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BE509" w14:textId="77777777" w:rsidR="0005251E" w:rsidRDefault="00FA6F58" w:rsidP="0005251E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  <w:lang w:val="pt-PT"/>
        </w:rPr>
      </w:pPr>
      <w:r>
        <w:rPr>
          <w:rFonts w:ascii="Arial" w:eastAsia="Arial" w:hAnsi="Arial" w:cs="Arial"/>
          <w:b/>
          <w:bCs/>
          <w:sz w:val="32"/>
          <w:szCs w:val="32"/>
          <w:lang w:val="pt-PT"/>
        </w:rPr>
        <w:t xml:space="preserve">                                                             </w:t>
      </w:r>
    </w:p>
    <w:p w14:paraId="4411158D" w14:textId="764567CC" w:rsidR="6AAE64F0" w:rsidRPr="00B847E1" w:rsidRDefault="6AAE64F0" w:rsidP="0005251E">
      <w:pPr>
        <w:spacing w:line="360" w:lineRule="auto"/>
        <w:jc w:val="center"/>
        <w:rPr>
          <w:rFonts w:ascii="Arial" w:eastAsia="Arial" w:hAnsi="Arial" w:cs="Arial"/>
          <w:b/>
          <w:bCs/>
          <w:sz w:val="32"/>
          <w:szCs w:val="32"/>
          <w:lang w:val="pt-PT"/>
        </w:rPr>
      </w:pPr>
      <w:r w:rsidRPr="00B847E1">
        <w:rPr>
          <w:rFonts w:ascii="Arial" w:eastAsia="Arial" w:hAnsi="Arial" w:cs="Arial"/>
          <w:b/>
          <w:bCs/>
          <w:sz w:val="32"/>
          <w:szCs w:val="32"/>
          <w:lang w:val="pt-PT"/>
        </w:rPr>
        <w:t>Grupo</w:t>
      </w:r>
      <w:r w:rsidR="0005251E">
        <w:rPr>
          <w:rFonts w:ascii="Arial" w:eastAsia="Arial" w:hAnsi="Arial" w:cs="Arial"/>
          <w:b/>
          <w:bCs/>
          <w:sz w:val="32"/>
          <w:szCs w:val="32"/>
          <w:lang w:val="pt-PT"/>
        </w:rPr>
        <w:t xml:space="preserve"> </w:t>
      </w:r>
      <w:r w:rsidRPr="00B847E1">
        <w:rPr>
          <w:rFonts w:ascii="Arial" w:eastAsia="Arial" w:hAnsi="Arial" w:cs="Arial"/>
          <w:b/>
          <w:bCs/>
          <w:sz w:val="32"/>
          <w:szCs w:val="32"/>
          <w:lang w:val="pt-PT"/>
        </w:rPr>
        <w:t>Mosqueteiros acelera transição sustentável em Portugal</w:t>
      </w:r>
    </w:p>
    <w:p w14:paraId="3A177B81" w14:textId="693A5593" w:rsidR="009E6790" w:rsidRPr="009E6790" w:rsidRDefault="009E6790" w:rsidP="009E6790">
      <w:pPr>
        <w:widowControl w:val="0"/>
        <w:tabs>
          <w:tab w:val="right" w:pos="9639"/>
        </w:tabs>
        <w:spacing w:before="240" w:after="240" w:line="360" w:lineRule="auto"/>
        <w:jc w:val="both"/>
        <w:rPr>
          <w:rFonts w:ascii="Arial" w:eastAsia="Calibri" w:hAnsi="Arial" w:cs="Arial"/>
          <w:b/>
          <w:bCs/>
          <w:i/>
          <w:iCs/>
          <w:lang w:val="pt-PT"/>
        </w:rPr>
      </w:pPr>
      <w:r w:rsidRPr="009E6790">
        <w:rPr>
          <w:rFonts w:ascii="Arial" w:eastAsia="Calibri" w:hAnsi="Arial" w:cs="Arial"/>
          <w:b/>
          <w:bCs/>
          <w:i/>
          <w:iCs/>
          <w:lang w:val="pt-PT"/>
        </w:rPr>
        <w:t xml:space="preserve">Resultados de 2025 refletem a implementação nacional de uma estratégia de Desenvolvimento Sustentável </w:t>
      </w:r>
      <w:r>
        <w:rPr>
          <w:rFonts w:ascii="Arial" w:eastAsia="Calibri" w:hAnsi="Arial" w:cs="Arial"/>
          <w:b/>
          <w:bCs/>
          <w:i/>
          <w:iCs/>
          <w:lang w:val="pt-PT"/>
        </w:rPr>
        <w:t xml:space="preserve">centrada nos clientes, colaboradores e territórios. </w:t>
      </w:r>
    </w:p>
    <w:p w14:paraId="31E9D802" w14:textId="7DF1CE74" w:rsidR="009E6790" w:rsidRPr="009E6790" w:rsidRDefault="009E6790" w:rsidP="009E6790">
      <w:pPr>
        <w:widowControl w:val="0"/>
        <w:tabs>
          <w:tab w:val="right" w:pos="9639"/>
        </w:tabs>
        <w:spacing w:before="240" w:after="240" w:line="360" w:lineRule="auto"/>
        <w:jc w:val="both"/>
        <w:rPr>
          <w:rFonts w:ascii="Arial" w:eastAsia="Calibri" w:hAnsi="Arial" w:cs="Arial"/>
          <w:b/>
          <w:bCs/>
          <w:i/>
          <w:iCs/>
          <w:lang w:val="pt-PT"/>
        </w:rPr>
      </w:pPr>
      <w:r w:rsidRPr="009E6790">
        <w:rPr>
          <w:rFonts w:ascii="Arial" w:eastAsia="Calibri" w:hAnsi="Arial" w:cs="Arial"/>
          <w:b/>
          <w:bCs/>
          <w:i/>
          <w:iCs/>
          <w:lang w:val="pt-PT"/>
        </w:rPr>
        <w:t>Economia circular, eficiência energética e operacional, mobilidade sustentável e apoio às comunidades estão entre as áreas de atuação em Portugal</w:t>
      </w:r>
      <w:r>
        <w:rPr>
          <w:rFonts w:ascii="Arial" w:eastAsia="Calibri" w:hAnsi="Arial" w:cs="Arial"/>
          <w:b/>
          <w:bCs/>
          <w:i/>
          <w:iCs/>
          <w:lang w:val="pt-PT"/>
        </w:rPr>
        <w:t>.</w:t>
      </w:r>
    </w:p>
    <w:p w14:paraId="7BBDC62F" w14:textId="1587D0B9" w:rsidR="00FB71C8" w:rsidRDefault="00FB71C8" w:rsidP="004E1674">
      <w:pPr>
        <w:widowControl w:val="0"/>
        <w:tabs>
          <w:tab w:val="right" w:pos="9639"/>
        </w:tabs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3505EC21">
        <w:rPr>
          <w:rFonts w:ascii="Arial" w:hAnsi="Arial" w:cs="Arial"/>
          <w:b/>
          <w:bCs/>
          <w:lang w:val="pt-PT"/>
        </w:rPr>
        <w:t xml:space="preserve">Alcanena, </w:t>
      </w:r>
      <w:r w:rsidR="004E1674">
        <w:rPr>
          <w:rFonts w:ascii="Arial" w:hAnsi="Arial" w:cs="Arial"/>
          <w:b/>
          <w:bCs/>
          <w:lang w:val="pt-PT"/>
        </w:rPr>
        <w:t>25 de setembro</w:t>
      </w:r>
      <w:r w:rsidRPr="3505EC21">
        <w:rPr>
          <w:rFonts w:ascii="Arial" w:hAnsi="Arial" w:cs="Arial"/>
          <w:b/>
          <w:bCs/>
          <w:lang w:val="pt-PT"/>
        </w:rPr>
        <w:t xml:space="preserve"> de 202</w:t>
      </w:r>
      <w:r w:rsidR="00DA6999" w:rsidRPr="3505EC21">
        <w:rPr>
          <w:rFonts w:ascii="Arial" w:hAnsi="Arial" w:cs="Arial"/>
          <w:b/>
          <w:bCs/>
          <w:lang w:val="pt-PT"/>
        </w:rPr>
        <w:t>6</w:t>
      </w:r>
      <w:r w:rsidR="71AEA785" w:rsidRPr="3505EC21">
        <w:rPr>
          <w:rFonts w:ascii="Arial" w:hAnsi="Arial" w:cs="Arial"/>
          <w:b/>
          <w:bCs/>
          <w:lang w:val="pt-PT"/>
        </w:rPr>
        <w:t xml:space="preserve"> </w:t>
      </w:r>
      <w:r w:rsidR="71AEA785" w:rsidRPr="3505EC21">
        <w:rPr>
          <w:rFonts w:ascii="Arial" w:hAnsi="Arial" w:cs="Arial"/>
          <w:lang w:val="pt-PT"/>
        </w:rPr>
        <w:t xml:space="preserve">- </w:t>
      </w:r>
      <w:r w:rsidR="7367AB62" w:rsidRPr="3505EC21">
        <w:rPr>
          <w:rFonts w:ascii="Arial" w:hAnsi="Arial" w:cs="Arial"/>
          <w:lang w:val="pt-PT"/>
        </w:rPr>
        <w:t>O Grupo Mosqueteiros continua a reforçar a sua estratégia de sustentabilidade em Portugal, através da implementação de medidas que promovem uma operação mais eficiente, responsável e alinhada com os desafios atuais. Da logística aos pontos de venda, o Grupo tem vindo a acelerar a transição energética, a otimizar recursos e a reduzir o impact</w:t>
      </w:r>
      <w:r w:rsidR="007064FC">
        <w:rPr>
          <w:rFonts w:ascii="Arial" w:hAnsi="Arial" w:cs="Arial"/>
          <w:lang w:val="pt-PT"/>
        </w:rPr>
        <w:t>e</w:t>
      </w:r>
      <w:r w:rsidR="7367AB62" w:rsidRPr="3505EC21">
        <w:rPr>
          <w:rFonts w:ascii="Arial" w:hAnsi="Arial" w:cs="Arial"/>
          <w:lang w:val="pt-PT"/>
        </w:rPr>
        <w:t xml:space="preserve"> ambiental da sua atividade.</w:t>
      </w:r>
    </w:p>
    <w:p w14:paraId="574A179A" w14:textId="125D18BF" w:rsidR="7367AB62" w:rsidRPr="00B847E1" w:rsidRDefault="7367AB62" w:rsidP="645572AE">
      <w:pPr>
        <w:spacing w:before="240" w:after="240" w:line="360" w:lineRule="auto"/>
        <w:jc w:val="both"/>
        <w:rPr>
          <w:lang w:val="pt-PT"/>
        </w:rPr>
      </w:pPr>
      <w:r w:rsidRPr="645572AE">
        <w:rPr>
          <w:rFonts w:ascii="Arial" w:hAnsi="Arial" w:cs="Arial"/>
          <w:lang w:val="pt-PT"/>
        </w:rPr>
        <w:t xml:space="preserve">Com presença nacional através das insígnias </w:t>
      </w:r>
      <w:proofErr w:type="spellStart"/>
      <w:r w:rsidRPr="645572AE">
        <w:rPr>
          <w:rFonts w:ascii="Arial" w:hAnsi="Arial" w:cs="Arial"/>
          <w:lang w:val="pt-PT"/>
        </w:rPr>
        <w:t>Intermarché</w:t>
      </w:r>
      <w:proofErr w:type="spellEnd"/>
      <w:r w:rsidRPr="645572AE">
        <w:rPr>
          <w:rFonts w:ascii="Arial" w:hAnsi="Arial" w:cs="Arial"/>
          <w:lang w:val="pt-PT"/>
        </w:rPr>
        <w:t xml:space="preserve">, </w:t>
      </w:r>
      <w:proofErr w:type="spellStart"/>
      <w:r w:rsidRPr="645572AE">
        <w:rPr>
          <w:rFonts w:ascii="Arial" w:hAnsi="Arial" w:cs="Arial"/>
          <w:lang w:val="pt-PT"/>
        </w:rPr>
        <w:t>Bricomarché</w:t>
      </w:r>
      <w:proofErr w:type="spellEnd"/>
      <w:r w:rsidRPr="645572AE">
        <w:rPr>
          <w:rFonts w:ascii="Arial" w:hAnsi="Arial" w:cs="Arial"/>
          <w:lang w:val="pt-PT"/>
        </w:rPr>
        <w:t xml:space="preserve"> e </w:t>
      </w:r>
      <w:proofErr w:type="spellStart"/>
      <w:r w:rsidRPr="645572AE">
        <w:rPr>
          <w:rFonts w:ascii="Arial" w:hAnsi="Arial" w:cs="Arial"/>
          <w:lang w:val="pt-PT"/>
        </w:rPr>
        <w:t>Roady</w:t>
      </w:r>
      <w:proofErr w:type="spellEnd"/>
      <w:r w:rsidRPr="645572AE">
        <w:rPr>
          <w:rFonts w:ascii="Arial" w:hAnsi="Arial" w:cs="Arial"/>
          <w:lang w:val="pt-PT"/>
        </w:rPr>
        <w:t>, o Grupo tem apostado numa estratégia transversal que envolve toda a cadeia de valor, desde as quatro bases logísticas</w:t>
      </w:r>
      <w:r w:rsidR="00351835">
        <w:rPr>
          <w:rFonts w:ascii="Arial" w:hAnsi="Arial" w:cs="Arial"/>
          <w:lang w:val="pt-PT"/>
        </w:rPr>
        <w:t xml:space="preserve">, </w:t>
      </w:r>
      <w:r w:rsidRPr="645572AE">
        <w:rPr>
          <w:rFonts w:ascii="Arial" w:hAnsi="Arial" w:cs="Arial"/>
          <w:lang w:val="pt-PT"/>
        </w:rPr>
        <w:t xml:space="preserve">Albufeira, Alcanena, Cantanhede e Paços de </w:t>
      </w:r>
      <w:r w:rsidR="00351835" w:rsidRPr="645572AE">
        <w:rPr>
          <w:rFonts w:ascii="Arial" w:hAnsi="Arial" w:cs="Arial"/>
          <w:lang w:val="pt-PT"/>
        </w:rPr>
        <w:t>Ferreira</w:t>
      </w:r>
      <w:r w:rsidR="00351835">
        <w:rPr>
          <w:rFonts w:ascii="Arial" w:hAnsi="Arial" w:cs="Arial"/>
          <w:lang w:val="pt-PT"/>
        </w:rPr>
        <w:t xml:space="preserve">, </w:t>
      </w:r>
      <w:r w:rsidR="00351835" w:rsidRPr="645572AE">
        <w:rPr>
          <w:rFonts w:ascii="Arial" w:hAnsi="Arial" w:cs="Arial"/>
          <w:lang w:val="pt-PT"/>
        </w:rPr>
        <w:t>até</w:t>
      </w:r>
      <w:r w:rsidRPr="645572AE">
        <w:rPr>
          <w:rFonts w:ascii="Arial" w:hAnsi="Arial" w:cs="Arial"/>
          <w:lang w:val="pt-PT"/>
        </w:rPr>
        <w:t xml:space="preserve"> à rede de lojas espalhada pelo país.</w:t>
      </w:r>
      <w:r w:rsidR="003B5E63">
        <w:rPr>
          <w:rFonts w:ascii="Arial" w:hAnsi="Arial" w:cs="Arial"/>
          <w:lang w:val="pt-PT"/>
        </w:rPr>
        <w:t xml:space="preserve"> </w:t>
      </w:r>
    </w:p>
    <w:p w14:paraId="5362D6D7" w14:textId="0356969B" w:rsidR="7367AB62" w:rsidRDefault="7367AB62" w:rsidP="6BABBE3D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3505EC21">
        <w:rPr>
          <w:rFonts w:ascii="Arial" w:hAnsi="Arial" w:cs="Arial"/>
          <w:lang w:val="pt-PT"/>
        </w:rPr>
        <w:t>“</w:t>
      </w:r>
      <w:r w:rsidR="4688A6CC" w:rsidRPr="3505EC21">
        <w:rPr>
          <w:rFonts w:ascii="Arial" w:hAnsi="Arial" w:cs="Arial"/>
          <w:i/>
          <w:iCs/>
          <w:lang w:val="pt-PT"/>
        </w:rPr>
        <w:t>Para o Grupo Mosqueteiros, a sustentabilidade não é um compromisso paralelo à atividade: faz parte da forma como gerimos o negócio diariamente. Trabalhamos para reduzir o nosso impact</w:t>
      </w:r>
      <w:r w:rsidR="007064FC">
        <w:rPr>
          <w:rFonts w:ascii="Arial" w:hAnsi="Arial" w:cs="Arial"/>
          <w:i/>
          <w:iCs/>
          <w:lang w:val="pt-PT"/>
        </w:rPr>
        <w:t>e</w:t>
      </w:r>
      <w:r w:rsidR="4688A6CC" w:rsidRPr="3505EC21">
        <w:rPr>
          <w:rFonts w:ascii="Arial" w:hAnsi="Arial" w:cs="Arial"/>
          <w:i/>
          <w:iCs/>
          <w:lang w:val="pt-PT"/>
        </w:rPr>
        <w:t xml:space="preserve"> ambiental, mas também para apoiar as comunidades onde estamos presentes, desenvolver relações responsáveis com os nossos parceiros e garantir que o nosso crescimento gera valor para todos. Estes resultados demonstram que estamos no caminho certo e reforçam a nossa ambição de continuar a gerar valor de forma responsável</w:t>
      </w:r>
      <w:r w:rsidRPr="3505EC21">
        <w:rPr>
          <w:rFonts w:ascii="Arial" w:hAnsi="Arial" w:cs="Arial"/>
          <w:lang w:val="pt-PT"/>
        </w:rPr>
        <w:t xml:space="preserve">”, afirma </w:t>
      </w:r>
      <w:r w:rsidR="006864D0">
        <w:rPr>
          <w:rFonts w:ascii="Arial" w:hAnsi="Arial" w:cs="Arial"/>
          <w:b/>
          <w:bCs/>
          <w:lang w:val="pt-PT"/>
        </w:rPr>
        <w:t>Paulo Mendes</w:t>
      </w:r>
      <w:r w:rsidRPr="3505EC21">
        <w:rPr>
          <w:rFonts w:ascii="Arial" w:hAnsi="Arial" w:cs="Arial"/>
          <w:b/>
          <w:bCs/>
          <w:lang w:val="pt-PT"/>
        </w:rPr>
        <w:t>, Presidente do Grupo Mosqueteiros</w:t>
      </w:r>
      <w:r w:rsidRPr="3505EC21">
        <w:rPr>
          <w:rFonts w:ascii="Arial" w:hAnsi="Arial" w:cs="Arial"/>
          <w:lang w:val="pt-PT"/>
        </w:rPr>
        <w:t>.</w:t>
      </w:r>
    </w:p>
    <w:p w14:paraId="03EEBEF9" w14:textId="418EB223" w:rsidR="00351835" w:rsidRPr="00351835" w:rsidRDefault="00351835" w:rsidP="645572AE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</w:rPr>
        <w:t xml:space="preserve">A </w:t>
      </w:r>
      <w:proofErr w:type="spellStart"/>
      <w:r w:rsidRPr="00351835">
        <w:rPr>
          <w:rFonts w:ascii="Arial" w:hAnsi="Arial" w:cs="Arial"/>
        </w:rPr>
        <w:t>estratégia</w:t>
      </w:r>
      <w:proofErr w:type="spellEnd"/>
      <w:r w:rsidRPr="00351835">
        <w:rPr>
          <w:rFonts w:ascii="Arial" w:hAnsi="Arial" w:cs="Arial"/>
        </w:rPr>
        <w:t xml:space="preserve"> de </w:t>
      </w:r>
      <w:proofErr w:type="spellStart"/>
      <w:r w:rsidRPr="00351835">
        <w:rPr>
          <w:rFonts w:ascii="Arial" w:hAnsi="Arial" w:cs="Arial"/>
        </w:rPr>
        <w:t>Responsabilidade</w:t>
      </w:r>
      <w:proofErr w:type="spellEnd"/>
      <w:r w:rsidRPr="00351835">
        <w:rPr>
          <w:rFonts w:ascii="Arial" w:hAnsi="Arial" w:cs="Arial"/>
        </w:rPr>
        <w:t xml:space="preserve"> Social </w:t>
      </w:r>
      <w:proofErr w:type="spellStart"/>
      <w:r w:rsidRPr="00351835">
        <w:rPr>
          <w:rFonts w:ascii="Arial" w:hAnsi="Arial" w:cs="Arial"/>
        </w:rPr>
        <w:t>Empresarial</w:t>
      </w:r>
      <w:proofErr w:type="spellEnd"/>
      <w:r w:rsidRPr="00351835">
        <w:rPr>
          <w:rFonts w:ascii="Arial" w:hAnsi="Arial" w:cs="Arial"/>
        </w:rPr>
        <w:t xml:space="preserve"> (RSE) do Grupo </w:t>
      </w:r>
      <w:proofErr w:type="spellStart"/>
      <w:r w:rsidRPr="00351835">
        <w:rPr>
          <w:rFonts w:ascii="Arial" w:hAnsi="Arial" w:cs="Arial"/>
        </w:rPr>
        <w:t>está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organizada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em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sete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combates</w:t>
      </w:r>
      <w:proofErr w:type="spellEnd"/>
      <w:r>
        <w:rPr>
          <w:rFonts w:ascii="Arial" w:hAnsi="Arial" w:cs="Arial"/>
        </w:rPr>
        <w:t xml:space="preserve"> : </w:t>
      </w:r>
      <w:proofErr w:type="spellStart"/>
      <w:r w:rsidRPr="00351835">
        <w:rPr>
          <w:rFonts w:ascii="Arial" w:hAnsi="Arial" w:cs="Arial"/>
        </w:rPr>
        <w:t>economia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circular</w:t>
      </w:r>
      <w:proofErr w:type="spellEnd"/>
      <w:r w:rsidRPr="00351835">
        <w:rPr>
          <w:rFonts w:ascii="Arial" w:hAnsi="Arial" w:cs="Arial"/>
        </w:rPr>
        <w:t xml:space="preserve">, </w:t>
      </w:r>
      <w:proofErr w:type="spellStart"/>
      <w:r w:rsidRPr="00351835">
        <w:rPr>
          <w:rFonts w:ascii="Arial" w:hAnsi="Arial" w:cs="Arial"/>
        </w:rPr>
        <w:t>transição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alimentar</w:t>
      </w:r>
      <w:proofErr w:type="spellEnd"/>
      <w:r w:rsidRPr="00351835">
        <w:rPr>
          <w:rFonts w:ascii="Arial" w:hAnsi="Arial" w:cs="Arial"/>
        </w:rPr>
        <w:t xml:space="preserve">, </w:t>
      </w:r>
      <w:proofErr w:type="spellStart"/>
      <w:r w:rsidRPr="00351835">
        <w:rPr>
          <w:rFonts w:ascii="Arial" w:hAnsi="Arial" w:cs="Arial"/>
        </w:rPr>
        <w:t>transição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energética</w:t>
      </w:r>
      <w:proofErr w:type="spellEnd"/>
      <w:r w:rsidRPr="00351835">
        <w:rPr>
          <w:rFonts w:ascii="Arial" w:hAnsi="Arial" w:cs="Arial"/>
        </w:rPr>
        <w:t xml:space="preserve">, </w:t>
      </w:r>
      <w:proofErr w:type="spellStart"/>
      <w:r w:rsidRPr="00351835">
        <w:rPr>
          <w:rFonts w:ascii="Arial" w:hAnsi="Arial" w:cs="Arial"/>
        </w:rPr>
        <w:t>clima</w:t>
      </w:r>
      <w:proofErr w:type="spellEnd"/>
      <w:r w:rsidRPr="00351835">
        <w:rPr>
          <w:rFonts w:ascii="Arial" w:hAnsi="Arial" w:cs="Arial"/>
        </w:rPr>
        <w:t xml:space="preserve">, </w:t>
      </w:r>
      <w:proofErr w:type="spellStart"/>
      <w:r w:rsidRPr="00351835">
        <w:rPr>
          <w:rFonts w:ascii="Arial" w:hAnsi="Arial" w:cs="Arial"/>
        </w:rPr>
        <w:t>evolução</w:t>
      </w:r>
      <w:proofErr w:type="spellEnd"/>
      <w:r w:rsidRPr="00351835">
        <w:rPr>
          <w:rFonts w:ascii="Arial" w:hAnsi="Arial" w:cs="Arial"/>
        </w:rPr>
        <w:t xml:space="preserve"> do </w:t>
      </w:r>
      <w:proofErr w:type="spellStart"/>
      <w:r w:rsidRPr="00351835">
        <w:rPr>
          <w:rFonts w:ascii="Arial" w:hAnsi="Arial" w:cs="Arial"/>
        </w:rPr>
        <w:t>trabalho</w:t>
      </w:r>
      <w:proofErr w:type="spellEnd"/>
      <w:r w:rsidRPr="00351835">
        <w:rPr>
          <w:rFonts w:ascii="Arial" w:hAnsi="Arial" w:cs="Arial"/>
        </w:rPr>
        <w:t xml:space="preserve">, </w:t>
      </w:r>
      <w:proofErr w:type="spellStart"/>
      <w:r w:rsidRPr="00351835">
        <w:rPr>
          <w:rFonts w:ascii="Arial" w:hAnsi="Arial" w:cs="Arial"/>
        </w:rPr>
        <w:t>comerciantes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responsáveis</w:t>
      </w:r>
      <w:proofErr w:type="spellEnd"/>
      <w:r w:rsidRPr="00351835">
        <w:rPr>
          <w:rFonts w:ascii="Arial" w:hAnsi="Arial" w:cs="Arial"/>
        </w:rPr>
        <w:t xml:space="preserve"> e </w:t>
      </w:r>
      <w:proofErr w:type="spellStart"/>
      <w:r w:rsidRPr="00351835">
        <w:rPr>
          <w:rFonts w:ascii="Arial" w:hAnsi="Arial" w:cs="Arial"/>
        </w:rPr>
        <w:t>digitalização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responsável</w:t>
      </w:r>
      <w:proofErr w:type="spellEnd"/>
      <w:r>
        <w:rPr>
          <w:rFonts w:ascii="Arial" w:hAnsi="Arial" w:cs="Arial"/>
        </w:rPr>
        <w:t xml:space="preserve">, </w:t>
      </w:r>
      <w:r w:rsidRPr="00351835">
        <w:rPr>
          <w:rFonts w:ascii="Arial" w:hAnsi="Arial" w:cs="Arial"/>
        </w:rPr>
        <w:t xml:space="preserve">e </w:t>
      </w:r>
      <w:proofErr w:type="spellStart"/>
      <w:r w:rsidRPr="00351835">
        <w:rPr>
          <w:rFonts w:ascii="Arial" w:hAnsi="Arial" w:cs="Arial"/>
        </w:rPr>
        <w:t>assenta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em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três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pilares</w:t>
      </w:r>
      <w:proofErr w:type="spellEnd"/>
      <w:r w:rsidRPr="00351835">
        <w:rPr>
          <w:rFonts w:ascii="Arial" w:hAnsi="Arial" w:cs="Arial"/>
        </w:rPr>
        <w:t xml:space="preserve"> </w:t>
      </w:r>
      <w:proofErr w:type="spellStart"/>
      <w:r w:rsidRPr="00351835">
        <w:rPr>
          <w:rFonts w:ascii="Arial" w:hAnsi="Arial" w:cs="Arial"/>
        </w:rPr>
        <w:t>centrados</w:t>
      </w:r>
      <w:proofErr w:type="spellEnd"/>
      <w:r w:rsidRPr="00351835">
        <w:rPr>
          <w:rFonts w:ascii="Arial" w:hAnsi="Arial" w:cs="Arial"/>
        </w:rPr>
        <w:t xml:space="preserve"> nos clientes, </w:t>
      </w:r>
      <w:proofErr w:type="spellStart"/>
      <w:r w:rsidRPr="00351835">
        <w:rPr>
          <w:rFonts w:ascii="Arial" w:hAnsi="Arial" w:cs="Arial"/>
        </w:rPr>
        <w:t>colaboradores</w:t>
      </w:r>
      <w:proofErr w:type="spellEnd"/>
      <w:r w:rsidRPr="00351835">
        <w:rPr>
          <w:rFonts w:ascii="Arial" w:hAnsi="Arial" w:cs="Arial"/>
        </w:rPr>
        <w:t xml:space="preserve"> e </w:t>
      </w:r>
      <w:proofErr w:type="spellStart"/>
      <w:r w:rsidRPr="00351835">
        <w:rPr>
          <w:rFonts w:ascii="Arial" w:hAnsi="Arial" w:cs="Arial"/>
        </w:rPr>
        <w:t>territórios</w:t>
      </w:r>
      <w:proofErr w:type="spellEnd"/>
      <w:r w:rsidRPr="00351835">
        <w:rPr>
          <w:rFonts w:ascii="Arial" w:hAnsi="Arial" w:cs="Arial"/>
        </w:rPr>
        <w:t>.</w:t>
      </w:r>
    </w:p>
    <w:p w14:paraId="2D5DE3FF" w14:textId="1B28B685" w:rsidR="7367AB62" w:rsidRDefault="7367AB62" w:rsidP="645572AE">
      <w:pPr>
        <w:spacing w:before="240" w:after="240" w:line="360" w:lineRule="auto"/>
        <w:jc w:val="both"/>
        <w:rPr>
          <w:rFonts w:ascii="Arial" w:hAnsi="Arial" w:cs="Arial"/>
          <w:b/>
          <w:bCs/>
          <w:lang w:val="pt-PT"/>
        </w:rPr>
      </w:pPr>
      <w:r w:rsidRPr="645572AE">
        <w:rPr>
          <w:rFonts w:ascii="Arial" w:hAnsi="Arial" w:cs="Arial"/>
          <w:b/>
          <w:bCs/>
          <w:lang w:val="pt-PT"/>
        </w:rPr>
        <w:t>Economia circular e eficiência operacional com resultados concretos</w:t>
      </w:r>
    </w:p>
    <w:p w14:paraId="20769B05" w14:textId="77777777" w:rsidR="00351835" w:rsidRPr="00351835" w:rsidRDefault="00351835" w:rsidP="00351835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lastRenderedPageBreak/>
        <w:t xml:space="preserve">Em 2025, o Grupo Mosqueteiros </w:t>
      </w:r>
      <w:r w:rsidRPr="00351835">
        <w:rPr>
          <w:rFonts w:ascii="Arial" w:hAnsi="Arial" w:cs="Arial"/>
          <w:b/>
          <w:bCs/>
          <w:lang w:val="pt-PT"/>
        </w:rPr>
        <w:t>valorizou 86% dos resíduos gerados nas suas bases logísticas em Portugal</w:t>
      </w:r>
      <w:r w:rsidRPr="00351835">
        <w:rPr>
          <w:rFonts w:ascii="Arial" w:hAnsi="Arial" w:cs="Arial"/>
          <w:lang w:val="pt-PT"/>
        </w:rPr>
        <w:t xml:space="preserve">, o equivalente a mais de </w:t>
      </w:r>
      <w:r w:rsidRPr="00351835">
        <w:rPr>
          <w:rFonts w:ascii="Arial" w:hAnsi="Arial" w:cs="Arial"/>
          <w:b/>
          <w:bCs/>
          <w:lang w:val="pt-PT"/>
        </w:rPr>
        <w:t>1.700 toneladas</w:t>
      </w:r>
      <w:r w:rsidRPr="00351835">
        <w:rPr>
          <w:rFonts w:ascii="Arial" w:hAnsi="Arial" w:cs="Arial"/>
          <w:lang w:val="pt-PT"/>
        </w:rPr>
        <w:t xml:space="preserve">. A economia circular é um dos sete combates definidos pelo Grupo e contempla a redução, recolha, valorização e reutilização de resíduos. </w:t>
      </w:r>
    </w:p>
    <w:p w14:paraId="28E79510" w14:textId="0D234C61" w:rsidR="00351835" w:rsidRDefault="00351835" w:rsidP="004E1674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t xml:space="preserve">Nas bases logísticas, registou-se ainda uma </w:t>
      </w:r>
      <w:r w:rsidRPr="00351835">
        <w:rPr>
          <w:rFonts w:ascii="Arial" w:hAnsi="Arial" w:cs="Arial"/>
          <w:b/>
          <w:bCs/>
          <w:lang w:val="pt-PT"/>
        </w:rPr>
        <w:t>redução de 34% no consumo de consumíveis</w:t>
      </w:r>
      <w:r w:rsidRPr="00351835">
        <w:rPr>
          <w:rFonts w:ascii="Arial" w:hAnsi="Arial" w:cs="Arial"/>
          <w:lang w:val="pt-PT"/>
        </w:rPr>
        <w:t xml:space="preserve">, como papel e filme extensível. Na operação logística, a otimização do espaço das viaturas utilizadas na entrega de mercadorias permitiu </w:t>
      </w:r>
      <w:r w:rsidRPr="00351835">
        <w:rPr>
          <w:rFonts w:ascii="Arial" w:hAnsi="Arial" w:cs="Arial"/>
          <w:b/>
          <w:bCs/>
          <w:lang w:val="pt-PT"/>
        </w:rPr>
        <w:t>reduzir em 3,1% os quilómetros percorridos por suporte transportado</w:t>
      </w:r>
      <w:r w:rsidRPr="00351835">
        <w:rPr>
          <w:rFonts w:ascii="Arial" w:hAnsi="Arial" w:cs="Arial"/>
          <w:lang w:val="pt-PT"/>
        </w:rPr>
        <w:t>.</w:t>
      </w:r>
    </w:p>
    <w:p w14:paraId="702CC768" w14:textId="7C782BE9" w:rsidR="7367AB62" w:rsidRDefault="7367AB62" w:rsidP="004E1674">
      <w:pPr>
        <w:spacing w:before="240" w:after="240" w:line="360" w:lineRule="auto"/>
        <w:jc w:val="both"/>
        <w:rPr>
          <w:rFonts w:ascii="Arial" w:hAnsi="Arial" w:cs="Arial"/>
          <w:b/>
          <w:bCs/>
          <w:lang w:val="pt-PT"/>
        </w:rPr>
      </w:pPr>
      <w:r w:rsidRPr="645572AE">
        <w:rPr>
          <w:rFonts w:ascii="Arial" w:hAnsi="Arial" w:cs="Arial"/>
          <w:b/>
          <w:bCs/>
          <w:lang w:val="pt-PT"/>
        </w:rPr>
        <w:t>Energia renovável ganha peso na operação nacional</w:t>
      </w:r>
    </w:p>
    <w:p w14:paraId="4C23E34D" w14:textId="77777777" w:rsidR="00351835" w:rsidRPr="00351835" w:rsidRDefault="00351835" w:rsidP="00351835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t xml:space="preserve">A transição energética e o clima são também duas das áreas prioritárias definidas pelo Grupo, abrangendo temas como a redução do consumo de energia, a descarbonização, a água e a biodiversidade. </w:t>
      </w:r>
    </w:p>
    <w:p w14:paraId="34E8B5F6" w14:textId="15EC91F2" w:rsidR="00351835" w:rsidRPr="00351835" w:rsidRDefault="00351835" w:rsidP="00351835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t xml:space="preserve">Em Portugal, </w:t>
      </w:r>
      <w:r w:rsidRPr="00351835">
        <w:rPr>
          <w:rFonts w:ascii="Arial" w:hAnsi="Arial" w:cs="Arial"/>
          <w:b/>
          <w:bCs/>
          <w:lang w:val="pt-PT"/>
        </w:rPr>
        <w:t>28% da energia consumida nas plataformas de distribuição tem já origem no sistema de produção fotovoltaico próprio do Grupo</w:t>
      </w:r>
      <w:r w:rsidRPr="00351835">
        <w:rPr>
          <w:rFonts w:ascii="Arial" w:hAnsi="Arial" w:cs="Arial"/>
          <w:lang w:val="pt-PT"/>
        </w:rPr>
        <w:t>.</w:t>
      </w:r>
      <w:r>
        <w:rPr>
          <w:rFonts w:ascii="Arial" w:hAnsi="Arial" w:cs="Arial"/>
          <w:lang w:val="pt-PT"/>
        </w:rPr>
        <w:t xml:space="preserve"> </w:t>
      </w:r>
      <w:r w:rsidRPr="00351835">
        <w:rPr>
          <w:rFonts w:ascii="Arial" w:hAnsi="Arial" w:cs="Arial"/>
          <w:lang w:val="pt-PT"/>
        </w:rPr>
        <w:t xml:space="preserve">A capacidade instalada está também a ser reforçada nas bases logísticas de </w:t>
      </w:r>
      <w:r w:rsidRPr="00351835">
        <w:rPr>
          <w:rFonts w:ascii="Arial" w:hAnsi="Arial" w:cs="Arial"/>
          <w:b/>
          <w:bCs/>
          <w:lang w:val="pt-PT"/>
        </w:rPr>
        <w:t xml:space="preserve">Paços de Ferreira (+533 </w:t>
      </w:r>
      <w:proofErr w:type="spellStart"/>
      <w:r w:rsidRPr="00351835">
        <w:rPr>
          <w:rFonts w:ascii="Arial" w:hAnsi="Arial" w:cs="Arial"/>
          <w:b/>
          <w:bCs/>
          <w:lang w:val="pt-PT"/>
        </w:rPr>
        <w:t>kWp</w:t>
      </w:r>
      <w:proofErr w:type="spellEnd"/>
      <w:r w:rsidRPr="00351835">
        <w:rPr>
          <w:rFonts w:ascii="Arial" w:hAnsi="Arial" w:cs="Arial"/>
          <w:b/>
          <w:bCs/>
          <w:lang w:val="pt-PT"/>
        </w:rPr>
        <w:t xml:space="preserve">) e Alcanena (+766 </w:t>
      </w:r>
      <w:proofErr w:type="spellStart"/>
      <w:r w:rsidRPr="00351835">
        <w:rPr>
          <w:rFonts w:ascii="Arial" w:hAnsi="Arial" w:cs="Arial"/>
          <w:b/>
          <w:bCs/>
          <w:lang w:val="pt-PT"/>
        </w:rPr>
        <w:t>kWp</w:t>
      </w:r>
      <w:proofErr w:type="spellEnd"/>
      <w:r w:rsidRPr="00351835">
        <w:rPr>
          <w:rFonts w:ascii="Arial" w:hAnsi="Arial" w:cs="Arial"/>
          <w:b/>
          <w:bCs/>
          <w:lang w:val="pt-PT"/>
        </w:rPr>
        <w:t>)</w:t>
      </w:r>
      <w:r w:rsidRPr="00351835">
        <w:rPr>
          <w:rFonts w:ascii="Arial" w:hAnsi="Arial" w:cs="Arial"/>
          <w:lang w:val="pt-PT"/>
        </w:rPr>
        <w:t>.</w:t>
      </w:r>
    </w:p>
    <w:p w14:paraId="5E9967DF" w14:textId="77777777" w:rsidR="00351835" w:rsidRPr="00351835" w:rsidRDefault="00351835" w:rsidP="00351835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t>A estas medidas juntam-se outras intervenções destinadas a reduzir o consumo de energia, como a instalação de iluminação LED com sensores de movimento e luminosidade e a remodelação das câmaras de refrigeração, com uma melhor compartimentação térmica e modernização dos sistemas de controlo.</w:t>
      </w:r>
    </w:p>
    <w:p w14:paraId="3E32B71F" w14:textId="77777777" w:rsidR="00351835" w:rsidRPr="00351835" w:rsidRDefault="00351835" w:rsidP="00351835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351835">
        <w:rPr>
          <w:rFonts w:ascii="Arial" w:hAnsi="Arial" w:cs="Arial"/>
          <w:lang w:val="pt-PT"/>
        </w:rPr>
        <w:t>O Grupo tem também vindo a sensibilizar e formar os colaboradores para as questões relacionadas com o clima, em linha com o objetivo de envolver as equipas na concretização dos compromissos assumidos nesta área.</w:t>
      </w:r>
    </w:p>
    <w:p w14:paraId="47550249" w14:textId="1804244B" w:rsidR="7367AB62" w:rsidRDefault="7367AB62" w:rsidP="004E1674">
      <w:pPr>
        <w:spacing w:before="240" w:after="240" w:line="360" w:lineRule="auto"/>
        <w:jc w:val="both"/>
        <w:rPr>
          <w:rFonts w:ascii="Arial" w:hAnsi="Arial" w:cs="Arial"/>
          <w:b/>
          <w:bCs/>
          <w:lang w:val="pt-PT"/>
        </w:rPr>
      </w:pPr>
      <w:r w:rsidRPr="645572AE">
        <w:rPr>
          <w:rFonts w:ascii="Arial" w:hAnsi="Arial" w:cs="Arial"/>
          <w:b/>
          <w:bCs/>
          <w:lang w:val="pt-PT"/>
        </w:rPr>
        <w:t>Lojas mais eficientes e próximas das comunidades</w:t>
      </w:r>
    </w:p>
    <w:p w14:paraId="06C1FE68" w14:textId="6E7C9B76" w:rsidR="004E1674" w:rsidRPr="004E1674" w:rsidRDefault="004E1674" w:rsidP="004E1674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4E1674">
        <w:rPr>
          <w:rFonts w:ascii="Arial" w:hAnsi="Arial" w:cs="Arial"/>
          <w:lang w:val="pt-PT"/>
        </w:rPr>
        <w:t xml:space="preserve">Nos pontos de venda, a sustentabilidade continua a ganhar expressão. Atualmente, </w:t>
      </w:r>
      <w:r w:rsidRPr="004E1674">
        <w:rPr>
          <w:rFonts w:ascii="Arial" w:hAnsi="Arial" w:cs="Arial"/>
          <w:b/>
          <w:bCs/>
          <w:lang w:val="pt-PT"/>
        </w:rPr>
        <w:t xml:space="preserve">mais de 260 lojas </w:t>
      </w:r>
      <w:proofErr w:type="spellStart"/>
      <w:r w:rsidRPr="004E1674">
        <w:rPr>
          <w:rFonts w:ascii="Arial" w:hAnsi="Arial" w:cs="Arial"/>
          <w:b/>
          <w:bCs/>
          <w:lang w:val="pt-PT"/>
        </w:rPr>
        <w:t>Intermarché</w:t>
      </w:r>
      <w:proofErr w:type="spellEnd"/>
      <w:r w:rsidRPr="004E1674">
        <w:rPr>
          <w:rFonts w:ascii="Arial" w:hAnsi="Arial" w:cs="Arial"/>
          <w:b/>
          <w:bCs/>
          <w:lang w:val="pt-PT"/>
        </w:rPr>
        <w:t xml:space="preserve"> contam com painéis fotovoltaicos instalados</w:t>
      </w:r>
      <w:r w:rsidRPr="004E1674">
        <w:rPr>
          <w:rFonts w:ascii="Arial" w:hAnsi="Arial" w:cs="Arial"/>
          <w:lang w:val="pt-PT"/>
        </w:rPr>
        <w:t>, reforçando a produção e o consumo de energia renovável.</w:t>
      </w:r>
      <w:r>
        <w:rPr>
          <w:rFonts w:ascii="Arial" w:hAnsi="Arial" w:cs="Arial"/>
          <w:lang w:val="pt-PT"/>
        </w:rPr>
        <w:t xml:space="preserve"> </w:t>
      </w:r>
      <w:r w:rsidRPr="004E1674">
        <w:rPr>
          <w:rFonts w:ascii="Arial" w:hAnsi="Arial" w:cs="Arial"/>
          <w:lang w:val="pt-PT"/>
        </w:rPr>
        <w:t xml:space="preserve">A rede disponibiliza ainda </w:t>
      </w:r>
      <w:r w:rsidRPr="004E1674">
        <w:rPr>
          <w:rFonts w:ascii="Arial" w:hAnsi="Arial" w:cs="Arial"/>
          <w:b/>
          <w:bCs/>
          <w:lang w:val="pt-PT"/>
        </w:rPr>
        <w:t>cerca de 150 terminais de carregamento de veículos elétricos</w:t>
      </w:r>
      <w:r w:rsidRPr="004E1674">
        <w:rPr>
          <w:rFonts w:ascii="Arial" w:hAnsi="Arial" w:cs="Arial"/>
          <w:lang w:val="pt-PT"/>
        </w:rPr>
        <w:t xml:space="preserve">, distribuídos por cerca </w:t>
      </w:r>
      <w:r w:rsidRPr="004E1674">
        <w:rPr>
          <w:rFonts w:ascii="Arial" w:hAnsi="Arial" w:cs="Arial"/>
          <w:lang w:val="pt-PT"/>
        </w:rPr>
        <w:lastRenderedPageBreak/>
        <w:t xml:space="preserve">de </w:t>
      </w:r>
      <w:r w:rsidRPr="004E1674">
        <w:rPr>
          <w:rFonts w:ascii="Arial" w:hAnsi="Arial" w:cs="Arial"/>
          <w:b/>
          <w:bCs/>
          <w:lang w:val="pt-PT"/>
        </w:rPr>
        <w:t>110 zonas</w:t>
      </w:r>
      <w:r w:rsidRPr="004E1674">
        <w:rPr>
          <w:rFonts w:ascii="Arial" w:hAnsi="Arial" w:cs="Arial"/>
          <w:lang w:val="pt-PT"/>
        </w:rPr>
        <w:t>, promovendo uma mobilidade mais sustentável junto das comunidades locais.</w:t>
      </w:r>
    </w:p>
    <w:p w14:paraId="32F7E6E5" w14:textId="6EA3229E" w:rsidR="004E1674" w:rsidRPr="004E1674" w:rsidRDefault="004E1674" w:rsidP="004E1674">
      <w:pPr>
        <w:spacing w:before="240" w:after="240" w:line="360" w:lineRule="auto"/>
        <w:jc w:val="both"/>
        <w:rPr>
          <w:rFonts w:ascii="Arial" w:hAnsi="Arial" w:cs="Arial"/>
          <w:b/>
          <w:bCs/>
          <w:lang w:val="pt-PT"/>
        </w:rPr>
      </w:pPr>
      <w:r w:rsidRPr="004E1674">
        <w:rPr>
          <w:rFonts w:ascii="Arial" w:hAnsi="Arial" w:cs="Arial"/>
          <w:lang w:val="pt-PT"/>
        </w:rPr>
        <w:t xml:space="preserve">A instalação de baterias de armazenamento permite otimizar a utilização da energia produzida internamente e aumentar a cobertura do autoconsumo, que </w:t>
      </w:r>
      <w:r w:rsidRPr="004E1674">
        <w:rPr>
          <w:rFonts w:ascii="Arial" w:hAnsi="Arial" w:cs="Arial"/>
          <w:b/>
          <w:bCs/>
          <w:lang w:val="pt-PT"/>
        </w:rPr>
        <w:t>passou de 20% para cerca de 50%.</w:t>
      </w:r>
    </w:p>
    <w:p w14:paraId="56CB238F" w14:textId="318CD1E7" w:rsidR="004E1674" w:rsidRPr="004E1674" w:rsidRDefault="004E1674" w:rsidP="004E1674">
      <w:pPr>
        <w:spacing w:before="240" w:after="240" w:line="360" w:lineRule="auto"/>
        <w:jc w:val="both"/>
        <w:rPr>
          <w:rFonts w:ascii="Arial" w:hAnsi="Arial" w:cs="Arial"/>
          <w:b/>
          <w:bCs/>
          <w:lang w:val="pt-PT"/>
        </w:rPr>
      </w:pPr>
      <w:r w:rsidRPr="004E1674">
        <w:rPr>
          <w:rFonts w:ascii="Arial" w:hAnsi="Arial" w:cs="Arial"/>
          <w:lang w:val="pt-PT"/>
        </w:rPr>
        <w:t xml:space="preserve">Para além da vertente ambiental, o compromisso do Grupo Mosqueteiros estende-se ao apoio às comunidades onde está presente. Em 2025, a logística e a rede de lojas contribuíram com </w:t>
      </w:r>
      <w:r w:rsidRPr="004E1674">
        <w:rPr>
          <w:rFonts w:ascii="Arial" w:hAnsi="Arial" w:cs="Arial"/>
          <w:b/>
          <w:bCs/>
          <w:lang w:val="pt-PT"/>
        </w:rPr>
        <w:t>três milhões de euros em donativos a instituições de solidariedade social.</w:t>
      </w:r>
      <w:r>
        <w:rPr>
          <w:rFonts w:ascii="Arial" w:hAnsi="Arial" w:cs="Arial"/>
          <w:b/>
          <w:bCs/>
          <w:lang w:val="pt-PT"/>
        </w:rPr>
        <w:t xml:space="preserve"> </w:t>
      </w:r>
      <w:r w:rsidRPr="004E1674">
        <w:rPr>
          <w:rFonts w:ascii="Arial" w:hAnsi="Arial" w:cs="Arial"/>
          <w:lang w:val="pt-PT"/>
        </w:rPr>
        <w:t xml:space="preserve">Este compromisso inclui também uma dimensão de inclusão e responsabilidade social, </w:t>
      </w:r>
      <w:r w:rsidR="00BA4EE2">
        <w:rPr>
          <w:rFonts w:ascii="Arial" w:hAnsi="Arial" w:cs="Arial"/>
          <w:lang w:val="pt-PT"/>
        </w:rPr>
        <w:t>através de parceria com centenas de associações inseridas nas comunidades onde o Grupo está presente</w:t>
      </w:r>
      <w:r w:rsidRPr="004E1674">
        <w:rPr>
          <w:rFonts w:ascii="Arial" w:hAnsi="Arial" w:cs="Arial"/>
          <w:lang w:val="pt-PT"/>
        </w:rPr>
        <w:t>.</w:t>
      </w:r>
    </w:p>
    <w:p w14:paraId="1176AD8A" w14:textId="77777777" w:rsidR="004E1674" w:rsidRDefault="004E1674" w:rsidP="004E1674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04E1674">
        <w:rPr>
          <w:rFonts w:ascii="Arial" w:hAnsi="Arial" w:cs="Arial"/>
          <w:lang w:val="pt-PT"/>
        </w:rPr>
        <w:t>Através da combinação entre eficiência operacional, inovação energética e proximidade às comunidades, o Grupo Mosqueteiros continua a consolidar a sua abordagem à sustentabilidade e a integrar estes princípios nas diferentes dimensões da sua atividade em Portugal.</w:t>
      </w:r>
    </w:p>
    <w:p w14:paraId="4E981DA4" w14:textId="4775E8F4" w:rsidR="000245E1" w:rsidRPr="002375E4" w:rsidRDefault="000245E1" w:rsidP="004E1674">
      <w:pPr>
        <w:spacing w:before="240" w:after="240" w:line="360" w:lineRule="auto"/>
        <w:jc w:val="both"/>
        <w:rPr>
          <w:rFonts w:ascii="Arial" w:hAnsi="Arial" w:cs="Arial"/>
          <w:lang w:val="pt-PT"/>
        </w:rPr>
      </w:pPr>
      <w:r w:rsidRPr="08DF2725">
        <w:rPr>
          <w:rFonts w:ascii="Arial" w:hAnsi="Arial" w:cs="Arial"/>
          <w:b/>
          <w:bCs/>
          <w:sz w:val="18"/>
          <w:szCs w:val="18"/>
          <w:lang w:val="pt-PT"/>
        </w:rPr>
        <w:t xml:space="preserve">Sobre o Grupo Mosqueteiros </w:t>
      </w:r>
    </w:p>
    <w:p w14:paraId="2CA12E33" w14:textId="5A159883" w:rsidR="000245E1" w:rsidRPr="00CC64E5" w:rsidRDefault="000245E1" w:rsidP="08DF2725">
      <w:pPr>
        <w:spacing w:before="240" w:after="240" w:line="360" w:lineRule="auto"/>
        <w:jc w:val="both"/>
        <w:rPr>
          <w:rFonts w:ascii="Arial" w:hAnsi="Arial" w:cs="Arial"/>
          <w:sz w:val="18"/>
          <w:szCs w:val="18"/>
          <w:lang w:val="pt-PT"/>
        </w:rPr>
      </w:pPr>
      <w:r w:rsidRPr="08DF2725">
        <w:rPr>
          <w:rFonts w:ascii="Arial" w:hAnsi="Arial" w:cs="Arial"/>
          <w:sz w:val="18"/>
          <w:szCs w:val="18"/>
          <w:lang w:val="pt-PT"/>
        </w:rPr>
        <w:t xml:space="preserve">O Grupo Mosqueteiros é um dos maiores grupos de distribuição mundiais </w:t>
      </w:r>
      <w:proofErr w:type="spellStart"/>
      <w:r w:rsidRPr="08DF2725">
        <w:rPr>
          <w:rFonts w:ascii="Arial" w:hAnsi="Arial" w:cs="Arial"/>
          <w:sz w:val="18"/>
          <w:szCs w:val="18"/>
          <w:lang w:val="pt-PT"/>
        </w:rPr>
        <w:t>multi-insígnia</w:t>
      </w:r>
      <w:proofErr w:type="spellEnd"/>
      <w:r w:rsidRPr="08DF2725">
        <w:rPr>
          <w:rFonts w:ascii="Arial" w:hAnsi="Arial" w:cs="Arial"/>
          <w:sz w:val="18"/>
          <w:szCs w:val="18"/>
          <w:lang w:val="pt-PT"/>
        </w:rPr>
        <w:t xml:space="preserve">, que opera em quatro países europeus: Portugal, França, Polónia e Bélgica. O Grupo caracteriza-se por um posicionamento único no setor de atividade, uma vez que a sua gestão global em cada país é partilhada pelo conjunto dos proprietários de cada uma das lojas (mais de </w:t>
      </w:r>
      <w:r w:rsidR="7A05611A" w:rsidRPr="08DF2725">
        <w:rPr>
          <w:rFonts w:ascii="Arial" w:hAnsi="Arial" w:cs="Arial"/>
          <w:sz w:val="18"/>
          <w:szCs w:val="18"/>
          <w:lang w:val="pt-PT"/>
        </w:rPr>
        <w:t>três</w:t>
      </w:r>
      <w:r w:rsidRPr="08DF2725">
        <w:rPr>
          <w:rFonts w:ascii="Arial" w:hAnsi="Arial" w:cs="Arial"/>
          <w:sz w:val="18"/>
          <w:szCs w:val="18"/>
          <w:lang w:val="pt-PT"/>
        </w:rPr>
        <w:t xml:space="preserve"> mil aderentes), que têm como principal missão a máxima proximidade com as comunidades.</w:t>
      </w:r>
    </w:p>
    <w:p w14:paraId="3E761D24" w14:textId="77777777" w:rsidR="000245E1" w:rsidRPr="00B847E1" w:rsidRDefault="000245E1" w:rsidP="08DF2725">
      <w:pPr>
        <w:spacing w:before="240" w:after="240" w:line="360" w:lineRule="auto"/>
        <w:jc w:val="both"/>
        <w:rPr>
          <w:lang w:val="pt-PT"/>
        </w:rPr>
      </w:pPr>
      <w:r w:rsidRPr="08DF2725">
        <w:rPr>
          <w:rFonts w:ascii="Arial" w:hAnsi="Arial" w:cs="Arial"/>
          <w:sz w:val="18"/>
          <w:szCs w:val="18"/>
          <w:lang w:val="pt-PT"/>
        </w:rPr>
        <w:t xml:space="preserve">Em Portugal, o Grupo Mosqueteiros está presente com três insígnias: </w:t>
      </w:r>
      <w:proofErr w:type="spellStart"/>
      <w:r w:rsidRPr="08DF2725">
        <w:rPr>
          <w:rFonts w:ascii="Arial" w:hAnsi="Arial" w:cs="Arial"/>
          <w:sz w:val="18"/>
          <w:szCs w:val="18"/>
          <w:lang w:val="pt-PT"/>
        </w:rPr>
        <w:t>Intermarché</w:t>
      </w:r>
      <w:proofErr w:type="spellEnd"/>
      <w:r w:rsidRPr="08DF2725">
        <w:rPr>
          <w:rFonts w:ascii="Arial" w:hAnsi="Arial" w:cs="Arial"/>
          <w:sz w:val="18"/>
          <w:szCs w:val="18"/>
          <w:lang w:val="pt-PT"/>
        </w:rPr>
        <w:t xml:space="preserve">, supermercados especialistas em produtos frescos; </w:t>
      </w:r>
      <w:proofErr w:type="spellStart"/>
      <w:r w:rsidRPr="08DF2725">
        <w:rPr>
          <w:rFonts w:ascii="Arial" w:hAnsi="Arial" w:cs="Arial"/>
          <w:sz w:val="18"/>
          <w:szCs w:val="18"/>
          <w:lang w:val="pt-PT"/>
        </w:rPr>
        <w:t>Bricomarché</w:t>
      </w:r>
      <w:proofErr w:type="spellEnd"/>
      <w:r w:rsidRPr="08DF2725">
        <w:rPr>
          <w:rFonts w:ascii="Arial" w:hAnsi="Arial" w:cs="Arial"/>
          <w:sz w:val="18"/>
          <w:szCs w:val="18"/>
          <w:lang w:val="pt-PT"/>
        </w:rPr>
        <w:t xml:space="preserve">, que integra cinco áreas (decoração, bricolage, materiais de construção, jardinagem e produtos para animais de estimação); e </w:t>
      </w:r>
      <w:proofErr w:type="spellStart"/>
      <w:r w:rsidRPr="08DF2725">
        <w:rPr>
          <w:rFonts w:ascii="Arial" w:hAnsi="Arial" w:cs="Arial"/>
          <w:sz w:val="18"/>
          <w:szCs w:val="18"/>
          <w:lang w:val="pt-PT"/>
        </w:rPr>
        <w:t>Roady</w:t>
      </w:r>
      <w:proofErr w:type="spellEnd"/>
      <w:r w:rsidRPr="08DF2725">
        <w:rPr>
          <w:rFonts w:ascii="Arial" w:hAnsi="Arial" w:cs="Arial"/>
          <w:sz w:val="18"/>
          <w:szCs w:val="18"/>
          <w:lang w:val="pt-PT"/>
        </w:rPr>
        <w:t>, um centro-auto especialista na manutenção e equipamentos para automóvel. No nosso país o Grupo tem mais de 355 pontos de venda e emprega mais de 14 mil colaboradores, assumindo diariamente a responsabilidade pelos clientes, parceiros, sociedade e colaboradores, que têm no Grupo várias oportunidades de desenvolvimento.</w:t>
      </w:r>
    </w:p>
    <w:tbl>
      <w:tblPr>
        <w:tblStyle w:val="TabelacomGrelh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8490"/>
      </w:tblGrid>
      <w:tr w:rsidR="08DF2725" w14:paraId="6602B6F6" w14:textId="77777777" w:rsidTr="08DF2725">
        <w:trPr>
          <w:trHeight w:val="480"/>
        </w:trPr>
        <w:tc>
          <w:tcPr>
            <w:tcW w:w="8490" w:type="dxa"/>
            <w:shd w:val="clear" w:color="auto" w:fill="E83333"/>
            <w:vAlign w:val="center"/>
          </w:tcPr>
          <w:p w14:paraId="5D97FBE2" w14:textId="1C07EEA6" w:rsidR="72917104" w:rsidRDefault="72917104" w:rsidP="08DF2725">
            <w:pPr>
              <w:spacing w:before="240" w:after="240" w:line="360" w:lineRule="auto"/>
              <w:jc w:val="right"/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8DF2725">
              <w:rPr>
                <w:rFonts w:ascii="Arial" w:eastAsia="Calibri" w:hAnsi="Arial" w:cs="Arial"/>
                <w:b/>
                <w:bCs/>
                <w:color w:val="FFFFFF" w:themeColor="background1"/>
                <w:sz w:val="18"/>
                <w:szCs w:val="18"/>
                <w:lang w:val="pt-PT"/>
              </w:rPr>
              <w:t>Para mais informações, contactar:</w:t>
            </w:r>
          </w:p>
        </w:tc>
      </w:tr>
    </w:tbl>
    <w:p w14:paraId="16A0C9E4" w14:textId="11E42464" w:rsidR="000245E1" w:rsidRPr="009616F5" w:rsidRDefault="426081BA" w:rsidP="08DF2725">
      <w:pPr>
        <w:widowControl w:val="0"/>
        <w:tabs>
          <w:tab w:val="right" w:pos="9639"/>
        </w:tabs>
        <w:autoSpaceDE w:val="0"/>
        <w:autoSpaceDN w:val="0"/>
        <w:spacing w:before="240" w:after="240" w:line="360" w:lineRule="auto"/>
        <w:jc w:val="right"/>
        <w:rPr>
          <w:rFonts w:ascii="Arial" w:eastAsia="Calibri" w:hAnsi="Arial" w:cs="Arial"/>
          <w:sz w:val="18"/>
          <w:szCs w:val="18"/>
          <w:lang w:val="es-ES"/>
        </w:rPr>
      </w:pPr>
      <w:r w:rsidRPr="009616F5">
        <w:rPr>
          <w:rFonts w:ascii="Arial" w:eastAsia="Calibri" w:hAnsi="Arial" w:cs="Arial"/>
          <w:sz w:val="18"/>
          <w:szCs w:val="18"/>
          <w:lang w:val="es-ES"/>
        </w:rPr>
        <w:t xml:space="preserve">Filipa Fonseca | +351 917 176 862 | </w:t>
      </w:r>
      <w:hyperlink r:id="rId9">
        <w:r w:rsidRPr="009616F5">
          <w:rPr>
            <w:rFonts w:ascii="Arial" w:eastAsia="Calibri" w:hAnsi="Arial" w:cs="Arial"/>
            <w:sz w:val="18"/>
            <w:szCs w:val="18"/>
            <w:lang w:val="es-ES"/>
          </w:rPr>
          <w:t>filipa.fonseca@lift.com.pt</w:t>
        </w:r>
      </w:hyperlink>
      <w:r w:rsidRPr="009616F5">
        <w:rPr>
          <w:rFonts w:ascii="Arial" w:eastAsia="Calibri" w:hAnsi="Arial" w:cs="Arial"/>
          <w:sz w:val="18"/>
          <w:szCs w:val="18"/>
          <w:lang w:val="es-ES"/>
        </w:rPr>
        <w:t xml:space="preserve"> </w:t>
      </w:r>
    </w:p>
    <w:p w14:paraId="5464EF3F" w14:textId="2ACB77B3" w:rsidR="000245E1" w:rsidRPr="000245E1" w:rsidRDefault="00171386" w:rsidP="08DF2725">
      <w:pPr>
        <w:widowControl w:val="0"/>
        <w:tabs>
          <w:tab w:val="right" w:pos="9639"/>
        </w:tabs>
        <w:autoSpaceDE w:val="0"/>
        <w:autoSpaceDN w:val="0"/>
        <w:spacing w:before="240" w:after="240" w:line="360" w:lineRule="auto"/>
        <w:jc w:val="right"/>
        <w:rPr>
          <w:rFonts w:ascii="Arial" w:eastAsia="Calibri" w:hAnsi="Arial" w:cs="Arial"/>
          <w:sz w:val="18"/>
          <w:szCs w:val="18"/>
          <w:lang w:val="pt-PT"/>
        </w:rPr>
      </w:pPr>
      <w:r>
        <w:rPr>
          <w:rFonts w:ascii="Arial" w:eastAsia="Calibri" w:hAnsi="Arial" w:cs="Arial"/>
          <w:sz w:val="18"/>
          <w:szCs w:val="18"/>
          <w:lang w:val="pt-PT"/>
        </w:rPr>
        <w:t>Marta Dias</w:t>
      </w:r>
      <w:r w:rsidR="426081BA" w:rsidRPr="08DF2725">
        <w:rPr>
          <w:rFonts w:ascii="Arial" w:eastAsia="Calibri" w:hAnsi="Arial" w:cs="Arial"/>
          <w:sz w:val="18"/>
          <w:szCs w:val="18"/>
          <w:lang w:val="pt-PT"/>
        </w:rPr>
        <w:t xml:space="preserve"> |+351 9</w:t>
      </w:r>
      <w:r>
        <w:rPr>
          <w:rFonts w:ascii="Arial" w:eastAsia="Calibri" w:hAnsi="Arial" w:cs="Arial"/>
          <w:sz w:val="18"/>
          <w:szCs w:val="18"/>
          <w:lang w:val="pt-PT"/>
        </w:rPr>
        <w:t>63</w:t>
      </w:r>
      <w:r w:rsidR="426081BA" w:rsidRPr="08DF2725">
        <w:rPr>
          <w:rFonts w:ascii="Arial" w:eastAsia="Calibri" w:hAnsi="Arial" w:cs="Arial"/>
          <w:sz w:val="18"/>
          <w:szCs w:val="18"/>
          <w:lang w:val="pt-PT"/>
        </w:rPr>
        <w:t xml:space="preserve"> </w:t>
      </w:r>
      <w:r>
        <w:rPr>
          <w:rFonts w:ascii="Arial" w:eastAsia="Calibri" w:hAnsi="Arial" w:cs="Arial"/>
          <w:sz w:val="18"/>
          <w:szCs w:val="18"/>
          <w:lang w:val="pt-PT"/>
        </w:rPr>
        <w:t>947</w:t>
      </w:r>
      <w:r w:rsidR="426081BA" w:rsidRPr="08DF2725">
        <w:rPr>
          <w:rFonts w:ascii="Arial" w:eastAsia="Calibri" w:hAnsi="Arial" w:cs="Arial"/>
          <w:sz w:val="18"/>
          <w:szCs w:val="18"/>
          <w:lang w:val="pt-PT"/>
        </w:rPr>
        <w:t xml:space="preserve"> </w:t>
      </w:r>
      <w:r>
        <w:rPr>
          <w:rFonts w:ascii="Arial" w:eastAsia="Calibri" w:hAnsi="Arial" w:cs="Arial"/>
          <w:sz w:val="18"/>
          <w:szCs w:val="18"/>
          <w:lang w:val="pt-PT"/>
        </w:rPr>
        <w:t>916</w:t>
      </w:r>
      <w:r w:rsidR="426081BA" w:rsidRPr="08DF2725">
        <w:rPr>
          <w:rFonts w:ascii="Arial" w:eastAsia="Calibri" w:hAnsi="Arial" w:cs="Arial"/>
          <w:sz w:val="18"/>
          <w:szCs w:val="18"/>
          <w:lang w:val="pt-PT"/>
        </w:rPr>
        <w:t xml:space="preserve"> | </w:t>
      </w:r>
      <w:r w:rsidRPr="00171386">
        <w:rPr>
          <w:rFonts w:ascii="Arial" w:eastAsia="Calibri" w:hAnsi="Arial" w:cs="Arial"/>
          <w:sz w:val="18"/>
          <w:szCs w:val="18"/>
          <w:lang w:val="pt-PT"/>
        </w:rPr>
        <w:t>marta.dias@lift.com.pt</w:t>
      </w:r>
    </w:p>
    <w:sectPr w:rsidR="000245E1" w:rsidRPr="000245E1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7CD6C" w14:textId="77777777" w:rsidR="00284BC8" w:rsidRDefault="00284BC8" w:rsidP="00492255">
      <w:pPr>
        <w:spacing w:after="0" w:line="240" w:lineRule="auto"/>
      </w:pPr>
      <w:r>
        <w:separator/>
      </w:r>
    </w:p>
  </w:endnote>
  <w:endnote w:type="continuationSeparator" w:id="0">
    <w:p w14:paraId="11631C9E" w14:textId="77777777" w:rsidR="00284BC8" w:rsidRDefault="00284BC8" w:rsidP="00492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FDC0" w14:textId="77777777" w:rsidR="00284BC8" w:rsidRDefault="00284BC8" w:rsidP="00492255">
      <w:pPr>
        <w:spacing w:after="0" w:line="240" w:lineRule="auto"/>
      </w:pPr>
      <w:r>
        <w:separator/>
      </w:r>
    </w:p>
  </w:footnote>
  <w:footnote w:type="continuationSeparator" w:id="0">
    <w:p w14:paraId="0EE2F87A" w14:textId="77777777" w:rsidR="00284BC8" w:rsidRDefault="00284BC8" w:rsidP="00492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B2D1" w14:textId="7AA7AC42" w:rsidR="00492255" w:rsidRDefault="00FA3D81" w:rsidP="006246DD">
    <w:pPr>
      <w:pStyle w:val="Cabealho"/>
      <w:jc w:val="center"/>
    </w:pPr>
    <w:r>
      <w:rPr>
        <w:noProof/>
      </w:rPr>
      <w:drawing>
        <wp:inline distT="0" distB="0" distL="0" distR="0" wp14:anchorId="54B93302" wp14:editId="049395BD">
          <wp:extent cx="1347152" cy="962025"/>
          <wp:effectExtent l="0" t="0" r="0" b="0"/>
          <wp:docPr id="12582635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6123" cy="97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5666F8" w14:textId="77777777" w:rsidR="002A142D" w:rsidRDefault="002A142D" w:rsidP="002A142D">
    <w:pPr>
      <w:pStyle w:val="Cabealh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A270"/>
    <w:multiLevelType w:val="hybridMultilevel"/>
    <w:tmpl w:val="C264239C"/>
    <w:lvl w:ilvl="0" w:tplc="78AAA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96B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CE16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21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E9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94D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CE5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CE5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B28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711AA"/>
    <w:multiLevelType w:val="hybridMultilevel"/>
    <w:tmpl w:val="91BA0F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060E3"/>
    <w:multiLevelType w:val="hybridMultilevel"/>
    <w:tmpl w:val="3AB20A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171C7"/>
    <w:multiLevelType w:val="hybridMultilevel"/>
    <w:tmpl w:val="6804CC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715120"/>
    <w:multiLevelType w:val="multilevel"/>
    <w:tmpl w:val="FE90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493715">
    <w:abstractNumId w:val="0"/>
  </w:num>
  <w:num w:numId="2" w16cid:durableId="2108767549">
    <w:abstractNumId w:val="1"/>
  </w:num>
  <w:num w:numId="3" w16cid:durableId="1804225845">
    <w:abstractNumId w:val="4"/>
  </w:num>
  <w:num w:numId="4" w16cid:durableId="2093237915">
    <w:abstractNumId w:val="3"/>
  </w:num>
  <w:num w:numId="5" w16cid:durableId="338196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46"/>
    <w:rsid w:val="00001CE3"/>
    <w:rsid w:val="000126B1"/>
    <w:rsid w:val="000245E1"/>
    <w:rsid w:val="00031D72"/>
    <w:rsid w:val="0005251E"/>
    <w:rsid w:val="00052C73"/>
    <w:rsid w:val="0005783D"/>
    <w:rsid w:val="000642F7"/>
    <w:rsid w:val="000655D8"/>
    <w:rsid w:val="000665EA"/>
    <w:rsid w:val="00080C41"/>
    <w:rsid w:val="000812EF"/>
    <w:rsid w:val="00090C7B"/>
    <w:rsid w:val="00091108"/>
    <w:rsid w:val="00091708"/>
    <w:rsid w:val="000B0315"/>
    <w:rsid w:val="000B3346"/>
    <w:rsid w:val="000B4BB9"/>
    <w:rsid w:val="000C6693"/>
    <w:rsid w:val="000C67BE"/>
    <w:rsid w:val="000C6C42"/>
    <w:rsid w:val="000D1A4B"/>
    <w:rsid w:val="00104555"/>
    <w:rsid w:val="00105D77"/>
    <w:rsid w:val="00144AE9"/>
    <w:rsid w:val="00171386"/>
    <w:rsid w:val="00174210"/>
    <w:rsid w:val="001773A1"/>
    <w:rsid w:val="00184568"/>
    <w:rsid w:val="001A790D"/>
    <w:rsid w:val="001B0F24"/>
    <w:rsid w:val="001B2F50"/>
    <w:rsid w:val="001D131C"/>
    <w:rsid w:val="001E4F84"/>
    <w:rsid w:val="001F558D"/>
    <w:rsid w:val="001F6BA1"/>
    <w:rsid w:val="0021234F"/>
    <w:rsid w:val="00234431"/>
    <w:rsid w:val="002356AE"/>
    <w:rsid w:val="00267DFD"/>
    <w:rsid w:val="00272979"/>
    <w:rsid w:val="00284BC8"/>
    <w:rsid w:val="00285EE7"/>
    <w:rsid w:val="00290EEA"/>
    <w:rsid w:val="00292091"/>
    <w:rsid w:val="00292792"/>
    <w:rsid w:val="002940AE"/>
    <w:rsid w:val="002A142D"/>
    <w:rsid w:val="002A6A63"/>
    <w:rsid w:val="002D5DD1"/>
    <w:rsid w:val="002E5455"/>
    <w:rsid w:val="00302B0B"/>
    <w:rsid w:val="00306691"/>
    <w:rsid w:val="00311C95"/>
    <w:rsid w:val="00321516"/>
    <w:rsid w:val="00326CD8"/>
    <w:rsid w:val="003305FE"/>
    <w:rsid w:val="0033167F"/>
    <w:rsid w:val="00343903"/>
    <w:rsid w:val="00345A60"/>
    <w:rsid w:val="0034634D"/>
    <w:rsid w:val="0034715B"/>
    <w:rsid w:val="00351835"/>
    <w:rsid w:val="0036244B"/>
    <w:rsid w:val="003649B3"/>
    <w:rsid w:val="0036551C"/>
    <w:rsid w:val="00374089"/>
    <w:rsid w:val="00383773"/>
    <w:rsid w:val="00397B2D"/>
    <w:rsid w:val="003A11DC"/>
    <w:rsid w:val="003B5E63"/>
    <w:rsid w:val="003C592E"/>
    <w:rsid w:val="003E63A1"/>
    <w:rsid w:val="003F3A35"/>
    <w:rsid w:val="004126A2"/>
    <w:rsid w:val="00415FB3"/>
    <w:rsid w:val="00416E73"/>
    <w:rsid w:val="00430E10"/>
    <w:rsid w:val="00431016"/>
    <w:rsid w:val="00454211"/>
    <w:rsid w:val="004578CA"/>
    <w:rsid w:val="0046779B"/>
    <w:rsid w:val="004703E9"/>
    <w:rsid w:val="00480DD2"/>
    <w:rsid w:val="00492255"/>
    <w:rsid w:val="00492CCA"/>
    <w:rsid w:val="004A4D0F"/>
    <w:rsid w:val="004C11F4"/>
    <w:rsid w:val="004E1674"/>
    <w:rsid w:val="004F1833"/>
    <w:rsid w:val="004F2340"/>
    <w:rsid w:val="004F44CF"/>
    <w:rsid w:val="00501BE4"/>
    <w:rsid w:val="00504F7A"/>
    <w:rsid w:val="00526C12"/>
    <w:rsid w:val="00527E7A"/>
    <w:rsid w:val="00546F32"/>
    <w:rsid w:val="00547748"/>
    <w:rsid w:val="00551DBB"/>
    <w:rsid w:val="00552DAF"/>
    <w:rsid w:val="00575451"/>
    <w:rsid w:val="0059081D"/>
    <w:rsid w:val="00594CC5"/>
    <w:rsid w:val="005A6BFF"/>
    <w:rsid w:val="005B0F7A"/>
    <w:rsid w:val="005B2468"/>
    <w:rsid w:val="005C3FEA"/>
    <w:rsid w:val="005C54AD"/>
    <w:rsid w:val="006070B4"/>
    <w:rsid w:val="0062182B"/>
    <w:rsid w:val="006246DD"/>
    <w:rsid w:val="006312B0"/>
    <w:rsid w:val="00655243"/>
    <w:rsid w:val="00655FD5"/>
    <w:rsid w:val="00657DDB"/>
    <w:rsid w:val="00662E5A"/>
    <w:rsid w:val="006660E5"/>
    <w:rsid w:val="0068086A"/>
    <w:rsid w:val="006864D0"/>
    <w:rsid w:val="00687091"/>
    <w:rsid w:val="006B1B12"/>
    <w:rsid w:val="006B2C81"/>
    <w:rsid w:val="006D18E9"/>
    <w:rsid w:val="006D3113"/>
    <w:rsid w:val="006D6073"/>
    <w:rsid w:val="006F17A5"/>
    <w:rsid w:val="007064FC"/>
    <w:rsid w:val="007069EE"/>
    <w:rsid w:val="0072154D"/>
    <w:rsid w:val="00721B84"/>
    <w:rsid w:val="00730DDE"/>
    <w:rsid w:val="00736188"/>
    <w:rsid w:val="00750A18"/>
    <w:rsid w:val="00750C59"/>
    <w:rsid w:val="00751553"/>
    <w:rsid w:val="007655AE"/>
    <w:rsid w:val="00791D19"/>
    <w:rsid w:val="007923D4"/>
    <w:rsid w:val="007964AA"/>
    <w:rsid w:val="007A2599"/>
    <w:rsid w:val="007A2CF4"/>
    <w:rsid w:val="007D232F"/>
    <w:rsid w:val="007F4ADF"/>
    <w:rsid w:val="008018A2"/>
    <w:rsid w:val="008050D4"/>
    <w:rsid w:val="00807E78"/>
    <w:rsid w:val="00811199"/>
    <w:rsid w:val="0081341B"/>
    <w:rsid w:val="00814107"/>
    <w:rsid w:val="008214B7"/>
    <w:rsid w:val="008245A8"/>
    <w:rsid w:val="008437A7"/>
    <w:rsid w:val="00845849"/>
    <w:rsid w:val="0086400E"/>
    <w:rsid w:val="0086470D"/>
    <w:rsid w:val="00865039"/>
    <w:rsid w:val="00876720"/>
    <w:rsid w:val="00885DAC"/>
    <w:rsid w:val="00885E39"/>
    <w:rsid w:val="008B3187"/>
    <w:rsid w:val="008B5DA6"/>
    <w:rsid w:val="008C2610"/>
    <w:rsid w:val="008D05D2"/>
    <w:rsid w:val="008D1CC0"/>
    <w:rsid w:val="008D4743"/>
    <w:rsid w:val="008E22FE"/>
    <w:rsid w:val="008E2AA8"/>
    <w:rsid w:val="008E5CF0"/>
    <w:rsid w:val="008E6C2E"/>
    <w:rsid w:val="0090063A"/>
    <w:rsid w:val="00902AE4"/>
    <w:rsid w:val="00926D7A"/>
    <w:rsid w:val="00935B4D"/>
    <w:rsid w:val="00943447"/>
    <w:rsid w:val="00950BFB"/>
    <w:rsid w:val="00954014"/>
    <w:rsid w:val="009616F5"/>
    <w:rsid w:val="0096170E"/>
    <w:rsid w:val="00964419"/>
    <w:rsid w:val="009674EC"/>
    <w:rsid w:val="00976349"/>
    <w:rsid w:val="009765BC"/>
    <w:rsid w:val="009808B1"/>
    <w:rsid w:val="00993696"/>
    <w:rsid w:val="00995EAE"/>
    <w:rsid w:val="009A4284"/>
    <w:rsid w:val="009B11E6"/>
    <w:rsid w:val="009C483D"/>
    <w:rsid w:val="009E6790"/>
    <w:rsid w:val="00A000B0"/>
    <w:rsid w:val="00A03BDB"/>
    <w:rsid w:val="00A10EF4"/>
    <w:rsid w:val="00A12927"/>
    <w:rsid w:val="00A14798"/>
    <w:rsid w:val="00A152BB"/>
    <w:rsid w:val="00A244B3"/>
    <w:rsid w:val="00A25176"/>
    <w:rsid w:val="00A37CDA"/>
    <w:rsid w:val="00A55566"/>
    <w:rsid w:val="00A92303"/>
    <w:rsid w:val="00A97115"/>
    <w:rsid w:val="00AA78D7"/>
    <w:rsid w:val="00AB06C7"/>
    <w:rsid w:val="00AB0E89"/>
    <w:rsid w:val="00AB4E2D"/>
    <w:rsid w:val="00AB58E5"/>
    <w:rsid w:val="00B055D0"/>
    <w:rsid w:val="00B05F86"/>
    <w:rsid w:val="00B06CF6"/>
    <w:rsid w:val="00B15829"/>
    <w:rsid w:val="00B178F9"/>
    <w:rsid w:val="00B404C5"/>
    <w:rsid w:val="00B57619"/>
    <w:rsid w:val="00B625FE"/>
    <w:rsid w:val="00B65EDF"/>
    <w:rsid w:val="00B83A77"/>
    <w:rsid w:val="00B847E1"/>
    <w:rsid w:val="00B91271"/>
    <w:rsid w:val="00BA19CE"/>
    <w:rsid w:val="00BA48C7"/>
    <w:rsid w:val="00BA4EE2"/>
    <w:rsid w:val="00BA7D7D"/>
    <w:rsid w:val="00BB1FE1"/>
    <w:rsid w:val="00BB7448"/>
    <w:rsid w:val="00BC41BA"/>
    <w:rsid w:val="00BC487B"/>
    <w:rsid w:val="00BC7395"/>
    <w:rsid w:val="00BD414A"/>
    <w:rsid w:val="00BE1723"/>
    <w:rsid w:val="00BE25FA"/>
    <w:rsid w:val="00BF1D8F"/>
    <w:rsid w:val="00BF7D63"/>
    <w:rsid w:val="00C11953"/>
    <w:rsid w:val="00C15D2C"/>
    <w:rsid w:val="00C20A67"/>
    <w:rsid w:val="00C31FB1"/>
    <w:rsid w:val="00C3683D"/>
    <w:rsid w:val="00C425FB"/>
    <w:rsid w:val="00C53B7A"/>
    <w:rsid w:val="00C5598D"/>
    <w:rsid w:val="00C570CA"/>
    <w:rsid w:val="00C62707"/>
    <w:rsid w:val="00C8106D"/>
    <w:rsid w:val="00C8119F"/>
    <w:rsid w:val="00C85C48"/>
    <w:rsid w:val="00C953DC"/>
    <w:rsid w:val="00CB0AEB"/>
    <w:rsid w:val="00CC08F0"/>
    <w:rsid w:val="00CC1A12"/>
    <w:rsid w:val="00CC470A"/>
    <w:rsid w:val="00CC5B7C"/>
    <w:rsid w:val="00CD44B3"/>
    <w:rsid w:val="00CE169A"/>
    <w:rsid w:val="00CE19C8"/>
    <w:rsid w:val="00CE79B7"/>
    <w:rsid w:val="00CE7C2D"/>
    <w:rsid w:val="00D4137E"/>
    <w:rsid w:val="00D644AD"/>
    <w:rsid w:val="00D65710"/>
    <w:rsid w:val="00D844EE"/>
    <w:rsid w:val="00D86867"/>
    <w:rsid w:val="00D91243"/>
    <w:rsid w:val="00DA1336"/>
    <w:rsid w:val="00DA6999"/>
    <w:rsid w:val="00DB1AA7"/>
    <w:rsid w:val="00DB2F7C"/>
    <w:rsid w:val="00DB4366"/>
    <w:rsid w:val="00DC107C"/>
    <w:rsid w:val="00DC62AB"/>
    <w:rsid w:val="00DD048D"/>
    <w:rsid w:val="00DD13DA"/>
    <w:rsid w:val="00DD4394"/>
    <w:rsid w:val="00DD73BB"/>
    <w:rsid w:val="00DE187A"/>
    <w:rsid w:val="00DE37CD"/>
    <w:rsid w:val="00DE6617"/>
    <w:rsid w:val="00DF0E36"/>
    <w:rsid w:val="00DF7FA4"/>
    <w:rsid w:val="00E00553"/>
    <w:rsid w:val="00E02EB4"/>
    <w:rsid w:val="00E0384C"/>
    <w:rsid w:val="00E21077"/>
    <w:rsid w:val="00E347D7"/>
    <w:rsid w:val="00E40107"/>
    <w:rsid w:val="00E63A6E"/>
    <w:rsid w:val="00E71443"/>
    <w:rsid w:val="00E72EEC"/>
    <w:rsid w:val="00E939E1"/>
    <w:rsid w:val="00E96513"/>
    <w:rsid w:val="00EB2B18"/>
    <w:rsid w:val="00ED63A1"/>
    <w:rsid w:val="00ED6540"/>
    <w:rsid w:val="00ED69CC"/>
    <w:rsid w:val="00EE59EC"/>
    <w:rsid w:val="00EE6B1C"/>
    <w:rsid w:val="00EF13A5"/>
    <w:rsid w:val="00EF2683"/>
    <w:rsid w:val="00EF328C"/>
    <w:rsid w:val="00F00F69"/>
    <w:rsid w:val="00F014B6"/>
    <w:rsid w:val="00F1581F"/>
    <w:rsid w:val="00F16015"/>
    <w:rsid w:val="00F519C0"/>
    <w:rsid w:val="00F51BAE"/>
    <w:rsid w:val="00F5219F"/>
    <w:rsid w:val="00F55105"/>
    <w:rsid w:val="00F62479"/>
    <w:rsid w:val="00F870FE"/>
    <w:rsid w:val="00F93229"/>
    <w:rsid w:val="00F934BD"/>
    <w:rsid w:val="00F93A6F"/>
    <w:rsid w:val="00F946CB"/>
    <w:rsid w:val="00F965C7"/>
    <w:rsid w:val="00FA3D81"/>
    <w:rsid w:val="00FA6F58"/>
    <w:rsid w:val="00FB008E"/>
    <w:rsid w:val="00FB1617"/>
    <w:rsid w:val="00FB71C8"/>
    <w:rsid w:val="00FB73A9"/>
    <w:rsid w:val="00FD301E"/>
    <w:rsid w:val="00FD5701"/>
    <w:rsid w:val="00FE07D3"/>
    <w:rsid w:val="0225C70F"/>
    <w:rsid w:val="02501128"/>
    <w:rsid w:val="03E5990C"/>
    <w:rsid w:val="07306DD7"/>
    <w:rsid w:val="079E4A3E"/>
    <w:rsid w:val="07D2F8B7"/>
    <w:rsid w:val="08DF2725"/>
    <w:rsid w:val="0B8B431D"/>
    <w:rsid w:val="13755431"/>
    <w:rsid w:val="17C278F2"/>
    <w:rsid w:val="18BBFCC6"/>
    <w:rsid w:val="1CAD00EC"/>
    <w:rsid w:val="1E204920"/>
    <w:rsid w:val="234A9FA5"/>
    <w:rsid w:val="29B14191"/>
    <w:rsid w:val="2AD19188"/>
    <w:rsid w:val="2B62CDB6"/>
    <w:rsid w:val="2BBD0376"/>
    <w:rsid w:val="2F3F97FB"/>
    <w:rsid w:val="2F5C0891"/>
    <w:rsid w:val="31CFDF29"/>
    <w:rsid w:val="321B65DB"/>
    <w:rsid w:val="32D99314"/>
    <w:rsid w:val="34C248AE"/>
    <w:rsid w:val="3505EC21"/>
    <w:rsid w:val="350D8371"/>
    <w:rsid w:val="36223586"/>
    <w:rsid w:val="3809BB85"/>
    <w:rsid w:val="384069BD"/>
    <w:rsid w:val="388743FE"/>
    <w:rsid w:val="38CDEC9C"/>
    <w:rsid w:val="39924466"/>
    <w:rsid w:val="3A6E78D9"/>
    <w:rsid w:val="3A945626"/>
    <w:rsid w:val="3AD437CC"/>
    <w:rsid w:val="3B6BFFC3"/>
    <w:rsid w:val="3B979BD6"/>
    <w:rsid w:val="3C3780C5"/>
    <w:rsid w:val="3F557423"/>
    <w:rsid w:val="40ACB7D7"/>
    <w:rsid w:val="426081BA"/>
    <w:rsid w:val="4353D041"/>
    <w:rsid w:val="43F01CE2"/>
    <w:rsid w:val="43FC0CB9"/>
    <w:rsid w:val="465A716C"/>
    <w:rsid w:val="4688A6CC"/>
    <w:rsid w:val="47F93188"/>
    <w:rsid w:val="480D1AB4"/>
    <w:rsid w:val="4B55B65F"/>
    <w:rsid w:val="4C5847CA"/>
    <w:rsid w:val="4C7FDBA2"/>
    <w:rsid w:val="4C905CF7"/>
    <w:rsid w:val="4D3706E6"/>
    <w:rsid w:val="504B8C61"/>
    <w:rsid w:val="559AD71D"/>
    <w:rsid w:val="5600C80D"/>
    <w:rsid w:val="57631B13"/>
    <w:rsid w:val="5AE92101"/>
    <w:rsid w:val="5C4F6128"/>
    <w:rsid w:val="5F19D53F"/>
    <w:rsid w:val="6077E397"/>
    <w:rsid w:val="63215E07"/>
    <w:rsid w:val="645572AE"/>
    <w:rsid w:val="6499CCFC"/>
    <w:rsid w:val="649C2336"/>
    <w:rsid w:val="67457D26"/>
    <w:rsid w:val="6772778A"/>
    <w:rsid w:val="699D5651"/>
    <w:rsid w:val="6AAE64F0"/>
    <w:rsid w:val="6BABBE3D"/>
    <w:rsid w:val="6FDABF53"/>
    <w:rsid w:val="71AEA785"/>
    <w:rsid w:val="72917104"/>
    <w:rsid w:val="7367AB62"/>
    <w:rsid w:val="738D3210"/>
    <w:rsid w:val="745B25EC"/>
    <w:rsid w:val="75FDC349"/>
    <w:rsid w:val="76E086E1"/>
    <w:rsid w:val="78E8EFE4"/>
    <w:rsid w:val="7A05611A"/>
    <w:rsid w:val="7DD5E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C158"/>
  <w15:chartTrackingRefBased/>
  <w15:docId w15:val="{8D5F096E-8F59-434F-B88D-E58A1192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683"/>
    <w:rPr>
      <w:lang w:val="fr-F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B3346"/>
    <w:pPr>
      <w:ind w:left="720"/>
      <w:contextualSpacing/>
    </w:pPr>
  </w:style>
  <w:style w:type="paragraph" w:styleId="Reviso">
    <w:name w:val="Revision"/>
    <w:hidden/>
    <w:uiPriority w:val="99"/>
    <w:semiHidden/>
    <w:rsid w:val="00ED6540"/>
    <w:pPr>
      <w:spacing w:after="0" w:line="240" w:lineRule="auto"/>
    </w:pPr>
    <w:rPr>
      <w:lang w:val="fr-FR"/>
    </w:rPr>
  </w:style>
  <w:style w:type="paragraph" w:styleId="Cabealho">
    <w:name w:val="header"/>
    <w:basedOn w:val="Normal"/>
    <w:link w:val="CabealhoCarter"/>
    <w:uiPriority w:val="99"/>
    <w:unhideWhenUsed/>
    <w:rsid w:val="00492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92255"/>
    <w:rPr>
      <w:lang w:val="fr-FR"/>
    </w:rPr>
  </w:style>
  <w:style w:type="paragraph" w:styleId="Rodap">
    <w:name w:val="footer"/>
    <w:basedOn w:val="Normal"/>
    <w:link w:val="RodapCarter"/>
    <w:uiPriority w:val="99"/>
    <w:unhideWhenUsed/>
    <w:rsid w:val="004922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92255"/>
    <w:rPr>
      <w:lang w:val="fr-FR"/>
    </w:rPr>
  </w:style>
  <w:style w:type="character" w:styleId="Hiperligao">
    <w:name w:val="Hyperlink"/>
    <w:uiPriority w:val="99"/>
    <w:rsid w:val="001D131C"/>
    <w:rPr>
      <w:color w:val="0000FF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6070B4"/>
    <w:rPr>
      <w:color w:val="605E5C"/>
      <w:shd w:val="clear" w:color="auto" w:fill="E1DFDD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A48C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BA48C7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A48C7"/>
    <w:rPr>
      <w:sz w:val="20"/>
      <w:szCs w:val="20"/>
      <w:lang w:val="fr-FR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A48C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A48C7"/>
    <w:rPr>
      <w:b/>
      <w:bCs/>
      <w:sz w:val="20"/>
      <w:szCs w:val="20"/>
      <w:lang w:val="fr-FR"/>
    </w:rPr>
  </w:style>
  <w:style w:type="paragraph" w:styleId="Corpodetexto">
    <w:name w:val="Body Text"/>
    <w:basedOn w:val="Normal"/>
    <w:link w:val="CorpodetextoCarter"/>
    <w:rsid w:val="000245E1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pt-PT" w:eastAsia="pt-PT"/>
      <w14:ligatures w14:val="none"/>
    </w:rPr>
  </w:style>
  <w:style w:type="character" w:customStyle="1" w:styleId="CorpodetextoCarter">
    <w:name w:val="Corpo de texto Caráter"/>
    <w:basedOn w:val="Tipodeletrapredefinidodopargrafo"/>
    <w:link w:val="Corpodetexto"/>
    <w:rsid w:val="000245E1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table" w:styleId="TabelacomGrelha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2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ilipa.fonseca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C2870138F0FF4F89E47989528F2E0C" ma:contentTypeVersion="15" ma:contentTypeDescription="Crear nuevo documento." ma:contentTypeScope="" ma:versionID="a6719b5be710da8dae3035049f5ff95b">
  <xsd:schema xmlns:xsd="http://www.w3.org/2001/XMLSchema" xmlns:xs="http://www.w3.org/2001/XMLSchema" xmlns:p="http://schemas.microsoft.com/office/2006/metadata/properties" xmlns:ns2="9239fd49-f11a-40ac-935b-3418b0cf1d9e" xmlns:ns3="3f27f492-41ca-4047-9ba7-35649cf30226" targetNamespace="http://schemas.microsoft.com/office/2006/metadata/properties" ma:root="true" ma:fieldsID="255848ef014705808fa9c288d4e1d567" ns2:_="" ns3:_="">
    <xsd:import namespace="9239fd49-f11a-40ac-935b-3418b0cf1d9e"/>
    <xsd:import namespace="3f27f492-41ca-4047-9ba7-35649cf30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9fd49-f11a-40ac-935b-3418b0cf1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7f492-41ca-4047-9ba7-35649cf302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údo"/>
        <xsd:element ref="dc:title" minOccurs="0" maxOccurs="1" ma:index="3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824652-DD45-40A0-8393-B2EEA6186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39fd49-f11a-40ac-935b-3418b0cf1d9e"/>
    <ds:schemaRef ds:uri="3f27f492-41ca-4047-9ba7-35649cf30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27CF01-5C53-45A5-9578-DC10FE7D7A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918</Words>
  <Characters>5375</Characters>
  <Application>Microsoft Office Word</Application>
  <DocSecurity>0</DocSecurity>
  <Lines>88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SANTOS</dc:creator>
  <cp:keywords/>
  <dc:description/>
  <cp:lastModifiedBy>Marta Dias</cp:lastModifiedBy>
  <cp:revision>11</cp:revision>
  <cp:lastPrinted>2025-01-08T14:21:00Z</cp:lastPrinted>
  <dcterms:created xsi:type="dcterms:W3CDTF">2026-09-18T12:50:00Z</dcterms:created>
  <dcterms:modified xsi:type="dcterms:W3CDTF">2026-09-25T08:54:00Z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0x01010078C2870138F0FF4F89E47989528F2E0C</vt:lpwstr>
  </property>
</Properties>
</file>