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both"/>
        <w:rPr>
          <w:b w:val="1"/>
          <w:bCs w:val="1"/>
          <w:color w:val="000000"/>
          <w:sz w:val="26"/>
          <w:szCs w:val="26"/>
        </w:rPr>
      </w:pPr>
      <w:bookmarkStart w:colFirst="0" w:colLast="0" w:name="_kqhtld1k5hs5" w:id="0"/>
      <w:bookmarkEnd w:id="0"/>
      <w:r w:rsidDel="00000000" w:rsidR="00000000" w:rsidRPr="00000000">
        <w:rPr>
          <w:rFonts w:ascii="Calibri" w:cs="Calibri" w:eastAsia="Calibri" w:hAnsi="Calibri"/>
          <w:b w:val="1"/>
          <w:bCs w:val="1"/>
          <w:color w:val="002060"/>
          <w:sz w:val="32"/>
          <w:szCs w:val="32"/>
          <w:rtl w:val="0"/>
        </w:rPr>
        <w:t xml:space="preserve">Sarens drives the acceleration of global wind energy as a 'one-stop shop' for onshore and offshore projects to meet the challenge of tripling renewable capacity by</w:t>
      </w:r>
      <w:r w:rsidDel="00000000" w:rsidR="00000000" w:rsidRPr="00000000">
        <w:rPr>
          <w:b w:val="1"/>
          <w:bCs w:val="1"/>
          <w:color w:val="000000"/>
          <w:sz w:val="26"/>
          <w:szCs w:val="26"/>
          <w:rtl w:val="0"/>
        </w:rPr>
        <w:t xml:space="preserve"> </w:t>
      </w:r>
      <w:r w:rsidDel="00000000" w:rsidR="00000000" w:rsidRPr="00000000">
        <w:rPr>
          <w:rFonts w:ascii="Calibri" w:cs="Calibri" w:eastAsia="Calibri" w:hAnsi="Calibri"/>
          <w:b w:val="1"/>
          <w:bCs w:val="1"/>
          <w:color w:val="002060"/>
          <w:sz w:val="32"/>
          <w:szCs w:val="32"/>
          <w:rtl w:val="0"/>
        </w:rPr>
        <w:t xml:space="preserve">2030</w:t>
      </w:r>
      <w:r w:rsidDel="00000000" w:rsidR="00000000" w:rsidRPr="00000000">
        <w:rPr>
          <w:rtl w:val="0"/>
        </w:rPr>
      </w:r>
    </w:p>
    <w:p w:rsidR="00000000" w:rsidDel="00000000" w:rsidP="00000000" w:rsidRDefault="00000000" w:rsidRPr="00000000" w14:paraId="00000002">
      <w:pPr>
        <w:spacing w:after="240" w:before="240" w:lineRule="auto"/>
        <w:jc w:val="both"/>
        <w:rPr>
          <w:b w:val="1"/>
          <w:bCs w:val="1"/>
        </w:rPr>
      </w:pPr>
      <w:r w:rsidDel="00000000" w:rsidR="00000000" w:rsidRPr="00000000">
        <w:rPr>
          <w:rFonts w:ascii="Calibri" w:cs="Calibri" w:eastAsia="Calibri" w:hAnsi="Calibri"/>
          <w:i w:val="1"/>
          <w:iCs w:val="1"/>
          <w:color w:val="002060"/>
          <w:rtl w:val="0"/>
        </w:rPr>
        <w:t xml:space="preserve">As IRENA calls for the pace of clean energy deployment to double, Sarens remains a single strategic partner offering a comprehensive service under its Sarens Wind Solutions (SWS) brand: PTCI </w:t>
      </w:r>
      <w:r w:rsidDel="00000000" w:rsidR="00000000" w:rsidRPr="00000000">
        <w:rPr>
          <w:rFonts w:ascii="Calibri" w:cs="Calibri" w:eastAsia="Calibri" w:hAnsi="Calibri"/>
          <w:i w:val="1"/>
          <w:iCs w:val="1"/>
          <w:color w:val="002060"/>
          <w:rtl w:val="0"/>
        </w:rPr>
        <w:t xml:space="preserve">(port, transport, craning and installation), large component transport and specialized maintenance. </w:t>
      </w:r>
      <w:r w:rsidDel="00000000" w:rsidR="00000000" w:rsidRPr="00000000">
        <w:rPr>
          <w:rtl w:val="0"/>
        </w:rPr>
      </w:r>
    </w:p>
    <w:p w:rsidR="00000000" w:rsidDel="00000000" w:rsidP="00000000" w:rsidRDefault="00000000" w:rsidRPr="00000000" w14:paraId="00000003">
      <w:pPr>
        <w:spacing w:after="240" w:before="240" w:lineRule="auto"/>
        <w:jc w:val="both"/>
        <w:rPr>
          <w:b w:val="1"/>
          <w:bCs w:val="1"/>
        </w:rPr>
      </w:pPr>
      <w:r w:rsidDel="00000000" w:rsidR="00000000" w:rsidRPr="00000000">
        <w:rPr>
          <w:rFonts w:ascii="Calibri" w:cs="Calibri" w:eastAsia="Calibri" w:hAnsi="Calibri"/>
          <w:i w:val="1"/>
          <w:iCs w:val="1"/>
          <w:color w:val="002060"/>
          <w:rtl w:val="0"/>
        </w:rPr>
        <w:t xml:space="preserve">Sarens is present at WindEnergy Hamburg 2026, one of the industry's most relevant and prestigious events, to discuss how logistics, ultra-heavy cargo transport, and heavy lifting are key to preventing bottlenecks in the energy sector.</w:t>
      </w:r>
      <w:r w:rsidDel="00000000" w:rsidR="00000000" w:rsidRPr="00000000">
        <w:rPr>
          <w:rtl w:val="0"/>
        </w:rPr>
      </w:r>
    </w:p>
    <w:p w:rsidR="00000000" w:rsidDel="00000000" w:rsidP="00000000" w:rsidRDefault="00000000" w:rsidRPr="00000000" w14:paraId="00000004">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renewable energy sector has faced a decisive crossroads in recent years. In its latest progress report, the International Renewable Energy Agency (IRENA) warned that, despite record global installations, the world must urgently accelerate its pace of deployment to meet the goal of tripling renewable capacity before 2030 and reaching 11.2 TW. To achieve this, experts calculate that the rate of new capacity additions should at least double compared to current levels.</w:t>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In this scenario of accelerated growth, heavy logistics and heavy lifting are consolidating as critical factors. Far from being mere auxiliary services, lifting engineering and heavy transport demonstrate their relevance in preventing supply chain bottlenecks that threaten to slow the pace of the global energy transition. In this context, Sarens reasserts itself as a true one-stop-shop solution capable of offering an end-to-end service for the entire lifecycle of both onshore and offshore wind farms, ensuring the fluidity of execution schedules and project viability.</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As a strategic global partner, Sarens spans full PTCI (Port, Transport, Craning, Installation) services for harbour logistics and site operations, as well as highly specialized overland transport for oversized onshore wind components, including blades, tower sections, and next-generation generators. The company responds to the sector's increasing technical complexity by participating directly in some of the most ambitious developments on the international stage. In offshore wind, Sarens has been a key player in port logistics, storage, and handling of monopiles and transition pieces for landmark European developments such as the Saint-Nazaire Wind Farm and the Yeu and Noirmoutier project in France, alongside operations at Hornsea Project One in the North Sea and floating wind initiatives like Eolmed and maintenance work at Hywind Scotland.</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In the onshore wind segment, the firm executes framework agreements with major OEMs for the end-to-end transport, handling, and installation of turbines in high-complexity operational geographies, with examples ranging from the deployment of nearly a hundred wind turbines in Karnataka (India) to high-altitude projects in Central Europe, Africa, and Central Asia.</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Furthermore, the company reinforces its value proposition through its specialized division, Sarens Wind Solutions (SWS), a brand dedicated to providing advanced maintenance, inspection, repair, and major component exchange (MCE) services for wind turbines, ensuring optimal performance and minimizing operational downtime throughout the entire asset lifecycle.</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Jannick Sel, Commercial Director at Sarens: “The global targets set for 2030 require solid infrastructure and operational capabilities equal to the challenge. In this regard, at Sarens we offer a true one-stop-shop model that integrates everything from initial logistics planning and PTCI services to the transport of blades, towers, and generators, as well as ongoing maintenance solutions through SWS. The deployment of our SGC series giant cranes or SPMT modular transporters delivers the precision, safety, and speed that developers and contractors need to unblock critical assembly phases and meet commissioning deadlines.”</w:t>
      </w:r>
    </w:p>
    <w:p w:rsidR="00000000" w:rsidDel="00000000" w:rsidP="00000000" w:rsidRDefault="00000000" w:rsidRPr="00000000" w14:paraId="0000000A">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To analyze these challenges of scale and discuss how lifting engineering and integrated services can solve project stagnation, Sarens has a prominent presence at WindEnergy Hamburg 2026, the world's largest gathering for the wind industry. Throughout the fair, the company brings together its international team of specialists in port logistics, transport, and wind assembly to present its integrated solutions tailored to the new generation of large-scale wind turbines and emerging commercial floating wind developments.</w:t>
      </w:r>
    </w:p>
    <w:p w:rsidR="00000000" w:rsidDel="00000000" w:rsidP="00000000" w:rsidRDefault="00000000" w:rsidRPr="00000000" w14:paraId="0000000B">
      <w:pPr>
        <w:spacing w:after="240" w:before="240" w:lineRule="auto"/>
        <w:jc w:val="both"/>
        <w:rPr/>
      </w:pPr>
      <w:r w:rsidDel="00000000" w:rsidR="00000000" w:rsidRPr="00000000">
        <w:rPr>
          <w:rFonts w:ascii="Calibri" w:cs="Calibri" w:eastAsia="Calibri" w:hAnsi="Calibri"/>
          <w:color w:val="002060"/>
          <w:rtl w:val="0"/>
        </w:rPr>
        <w:t xml:space="preserve">Furthermore, Sarens' participation in the German event serves as a platform to engage in direct dialogue with developers, OEMs, and port authorities on the urgency of planning the supply chain well in advance. During the event, the company's experts demonstrate how the availability of state-of-the-art equipment and the application of value engineering from the early design stages are essential to clearing workflow bottlenecks and boosting the installation pace requested by the IRENA report.</w:t>
      </w:r>
      <w:r w:rsidDel="00000000" w:rsidR="00000000" w:rsidRPr="00000000">
        <w:rPr>
          <w:rtl w:val="0"/>
        </w:rPr>
      </w:r>
    </w:p>
    <w:p w:rsidR="00000000" w:rsidDel="00000000" w:rsidP="00000000" w:rsidRDefault="00000000" w:rsidRPr="00000000" w14:paraId="0000000C">
      <w:pPr>
        <w:spacing w:line="276" w:lineRule="auto"/>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D">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E">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0F">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0">
      <w:pPr>
        <w:spacing w:line="276" w:lineRule="auto"/>
        <w:jc w:val="both"/>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-209549</wp:posOffset>
          </wp:positionV>
          <wp:extent cx="2237740" cy="43878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