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Informacja Prasowa</w:t>
        <w:tab/>
      </w:r>
    </w:p>
    <w:p w:rsidR="00000000" w:rsidDel="00000000" w:rsidP="00000000" w:rsidRDefault="00000000" w:rsidRPr="00000000" w14:paraId="00000003">
      <w:pPr>
        <w:jc w:val="center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ab/>
        <w:tab/>
        <w:tab/>
        <w:tab/>
        <w:tab/>
        <w:tab/>
        <w:tab/>
        <w:tab/>
        <w:t xml:space="preserve">Warszawa 28.09.2026 r.</w:t>
        <w:br w:type="textWrapping"/>
      </w:r>
    </w:p>
    <w:p w:rsidR="00000000" w:rsidDel="00000000" w:rsidP="00000000" w:rsidRDefault="00000000" w:rsidRPr="00000000" w14:paraId="00000004">
      <w:pPr>
        <w:jc w:val="center"/>
        <w:rPr>
          <w:rFonts w:ascii="Raleway" w:cs="Raleway" w:eastAsia="Raleway" w:hAnsi="Raleway"/>
          <w:b w:val="1"/>
          <w:bCs w:val="1"/>
          <w:sz w:val="28"/>
          <w:szCs w:val="28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28"/>
          <w:szCs w:val="28"/>
          <w:rtl w:val="0"/>
        </w:rPr>
        <w:t xml:space="preserve">Change Serviceplan z nową kampanią dla BLIKA promującą loterię Zwrotnica BLIKA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="276.00000545454543" w:lineRule="auto"/>
        <w:jc w:val="both"/>
        <w:rPr>
          <w:rFonts w:ascii="Raleway" w:cs="Raleway" w:eastAsia="Raleway" w:hAnsi="Raleway"/>
          <w:b w:val="1"/>
          <w:bCs w:val="1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Change Serviceplan, agencja kreatywna należąca do Group One, przygotowała kolejną kampanię dla BLIKA w ramach formatu kreatywnego Era BLIKA. Działania 360 promujące loterię Zwrotnica BLIKA będą prowadzone w telewizji, digitalu, w social mediach, DOOH oraz radiu. Agencja odpowiada za koncept kreatywny, produkcję kampanii i nadzór produkcyjny. Kampania wystartuje 28 września i potrwa do 20 grudnia 2026 roku. </w:t>
      </w:r>
    </w:p>
    <w:p w:rsidR="00000000" w:rsidDel="00000000" w:rsidP="00000000" w:rsidRDefault="00000000" w:rsidRPr="00000000" w14:paraId="00000006">
      <w:pPr>
        <w:spacing w:after="240" w:before="240" w:line="276.00000545454543" w:lineRule="auto"/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Kampania realizowana jest pod hasłem “Uruchom Zwrotnicę BLIKA i graj o 1000 zł na zakupy”. Jej bohaterem został Ebenezer Scrooge z „Opowieści wigilijnej” Karola Dickensa – postać kojarzona z wyjątkową niechęcią do wydawania pieniędzy.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240" w:before="240" w:line="276.00000545454543" w:lineRule="auto"/>
        <w:ind w:left="720" w:hanging="360"/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i w:val="1"/>
          <w:iCs w:val="1"/>
          <w:rtl w:val="0"/>
        </w:rPr>
        <w:t xml:space="preserve">“W nowej kampanii w Erę BLIKA wprowadzamy bohatera „Opowieści wigilijnej” Karola Dickensa, czyli niezbyt skorego do wydawania Ebenezera Scrooge’a. Jak świat stara historia otrzymuje w naszej kampanii mocny ZWROT fabularny. Zwrotnica BLIKA zmienia zasady gry – dzisiaj wydawanie może się zakończyć wygrywaniem” - 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mówi Marcin Nowakowski, Executive Creative Director Change Serviceplan.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="276.00000545454543" w:lineRule="auto"/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Na potrzeby kampanii agencja Change Serviceplan przygotowała dwa 15-sekundowe spoty, pięć 5-sekundowych formatów wideo oraz key visual. Materiały będą wykorzystywane w szerokim miksie kanałów obejmującym telewizję, digital, social media, DOOH i radio. </w:t>
      </w:r>
    </w:p>
    <w:p w:rsidR="00000000" w:rsidDel="00000000" w:rsidP="00000000" w:rsidRDefault="00000000" w:rsidRPr="00000000" w14:paraId="00000009">
      <w:pPr>
        <w:spacing w:after="240" w:before="240" w:line="276.00000545454543" w:lineRule="auto"/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Zwrotnica BLIKA to kolejna realizacja w ramach wieloletniej współpracy Change Serviceplan z BLIKIEM i rozwijanego dla marki formatu Era BLIKA. Projekt wpisuje się w podejście agencji jako partnera marek w zmianie, 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odpowiadając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ego na zmieniające się potrzeby konsumentów i rynku.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Raleway" w:cs="Raleway" w:eastAsia="Raleway" w:hAnsi="Raleway"/>
          <w:sz w:val="18"/>
          <w:szCs w:val="18"/>
          <w:highlight w:val="white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18"/>
          <w:szCs w:val="18"/>
          <w:highlight w:val="white"/>
          <w:rtl w:val="0"/>
        </w:rPr>
        <w:t xml:space="preserve">Change Serviceplan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Raleway" w:cs="Raleway" w:eastAsia="Raleway" w:hAnsi="Raleway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highlight w:val="white"/>
          <w:rtl w:val="0"/>
        </w:rPr>
        <w:t xml:space="preserve">Od 2008 r. pomagamy budować i rozwijać silne marki. Strategia komunikacji, kreacja kampanii i tworzenie treści reklamowych, UX i brand design – to nasza codzienność i pasja. Nazwa zobowiązuje, więc nieustannie poszukujemy nowych wyzwań i zmieniamy się, żeby im sprostać. Naszą specjalnością jest budowanie długofalowych platform komunikacyjnych (m.in. BLIK, Bank Millennium, BMW, MINI, Mlekpol, Intersnack, Abbott, CCC, Heinz, Pudliszki), a naszą siłą – mocny lokalny rodowód, od 2016 r. wspierany przez Serviceplan – największą niezależną grupę komunikacji marketingowej w Europie. Nasze kampanie zdobyły ponad 84 nagrody za skuteczność i kreatywność, w tym m.in. 2 Cannes Lions, 16 Golden Drums, 21 Effie Awards, 4 Złote Spinacze.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2880" w:firstLine="720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Dodatkowe informacje:</w:t>
      </w:r>
    </w:p>
    <w:p w:rsidR="00000000" w:rsidDel="00000000" w:rsidP="00000000" w:rsidRDefault="00000000" w:rsidRPr="00000000" w14:paraId="00000010">
      <w:pPr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00" w:lineRule="auto"/>
        <w:jc w:val="center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Anna Łada-Grodzicka | Senior PR Consultant Group One</w:t>
      </w:r>
    </w:p>
    <w:p w:rsidR="00000000" w:rsidDel="00000000" w:rsidP="00000000" w:rsidRDefault="00000000" w:rsidRPr="00000000" w14:paraId="00000012">
      <w:pPr>
        <w:jc w:val="center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anna.lada-grodzicka@groupone.com.pl | +48 452 484 127</w:t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spacing w:line="276" w:lineRule="auto"/>
      <w:ind w:left="-566.9291338582677" w:right="-607.7952755905511" w:firstLine="0"/>
      <w:jc w:val="center"/>
      <w:rPr/>
    </w:pPr>
    <w:r w:rsidDel="00000000" w:rsidR="00000000" w:rsidRPr="00000000">
      <w:rPr>
        <w:rFonts w:ascii="Raleway" w:cs="Raleway" w:eastAsia="Raleway" w:hAnsi="Raleway"/>
        <w:b w:val="1"/>
        <w:bCs w:val="1"/>
        <w:sz w:val="20"/>
        <w:szCs w:val="20"/>
      </w:rPr>
      <w:drawing>
        <wp:inline distB="114300" distT="114300" distL="114300" distR="114300">
          <wp:extent cx="6443045" cy="937720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1" r="1" t="0"/>
                  <a:stretch>
                    <a:fillRect/>
                  </a:stretch>
                </pic:blipFill>
                <pic:spPr>
                  <a:xfrm>
                    <a:off x="0" y="0"/>
                    <a:ext cx="6443045" cy="93772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tabs>
        <w:tab w:val="center" w:leader="none" w:pos="4536"/>
        <w:tab w:val="right" w:leader="none" w:pos="9072"/>
      </w:tabs>
      <w:spacing w:line="240" w:lineRule="auto"/>
      <w:jc w:val="center"/>
      <w:rPr/>
    </w:pPr>
    <w:r w:rsidDel="00000000" w:rsidR="00000000" w:rsidRPr="00000000">
      <w:rPr>
        <w:i w:val="1"/>
        <w:iCs w:val="1"/>
      </w:rPr>
      <w:drawing>
        <wp:inline distB="19050" distT="19050" distL="19050" distR="19050">
          <wp:extent cx="2777963" cy="286477"/>
          <wp:effectExtent b="0" l="0" r="0" t="0"/>
          <wp:docPr descr="CS_LIGHT MODE.png" id="2" name="image1.png"/>
          <a:graphic>
            <a:graphicData uri="http://schemas.openxmlformats.org/drawingml/2006/picture">
              <pic:pic>
                <pic:nvPicPr>
                  <pic:cNvPr descr="CS_LIGHT MODE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77963" cy="28647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