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Raleway" w:cs="Raleway" w:eastAsia="Raleway" w:hAnsi="Raleway"/>
        </w:rPr>
      </w:pPr>
      <w:r w:rsidDel="00000000" w:rsidR="00000000" w:rsidRPr="00000000">
        <w:rPr>
          <w:rtl w:val="0"/>
        </w:rPr>
      </w:r>
    </w:p>
    <w:p w:rsidR="00000000" w:rsidDel="00000000" w:rsidP="00000000" w:rsidRDefault="00000000" w:rsidRPr="00000000" w14:paraId="00000002">
      <w:pPr>
        <w:rPr>
          <w:rFonts w:ascii="Raleway" w:cs="Raleway" w:eastAsia="Raleway" w:hAnsi="Raleway"/>
        </w:rPr>
      </w:pPr>
      <w:r w:rsidDel="00000000" w:rsidR="00000000" w:rsidRPr="00000000">
        <w:rPr>
          <w:rFonts w:ascii="Raleway" w:cs="Raleway" w:eastAsia="Raleway" w:hAnsi="Raleway"/>
          <w:rtl w:val="0"/>
        </w:rPr>
        <w:t xml:space="preserve">Informacja Prasowa</w:t>
        <w:tab/>
      </w:r>
    </w:p>
    <w:p w:rsidR="00000000" w:rsidDel="00000000" w:rsidP="00000000" w:rsidRDefault="00000000" w:rsidRPr="00000000" w14:paraId="00000003">
      <w:pPr>
        <w:jc w:val="center"/>
        <w:rPr>
          <w:rFonts w:ascii="Raleway" w:cs="Raleway" w:eastAsia="Raleway" w:hAnsi="Raleway"/>
        </w:rPr>
      </w:pPr>
      <w:r w:rsidDel="00000000" w:rsidR="00000000" w:rsidRPr="00000000">
        <w:rPr>
          <w:rFonts w:ascii="Raleway" w:cs="Raleway" w:eastAsia="Raleway" w:hAnsi="Raleway"/>
          <w:rtl w:val="0"/>
        </w:rPr>
        <w:tab/>
        <w:tab/>
        <w:tab/>
        <w:tab/>
        <w:tab/>
        <w:tab/>
        <w:tab/>
        <w:tab/>
        <w:t xml:space="preserve">Warszawa 24.09.2026 r.</w:t>
        <w:br w:type="textWrapping"/>
      </w:r>
    </w:p>
    <w:p w:rsidR="00000000" w:rsidDel="00000000" w:rsidP="00000000" w:rsidRDefault="00000000" w:rsidRPr="00000000" w14:paraId="00000004">
      <w:pPr>
        <w:spacing w:after="240" w:before="240" w:line="276.00000545454543" w:lineRule="auto"/>
        <w:jc w:val="center"/>
        <w:rPr>
          <w:rFonts w:ascii="Raleway" w:cs="Raleway" w:eastAsia="Raleway" w:hAnsi="Raleway"/>
          <w:b w:val="1"/>
          <w:bCs w:val="1"/>
          <w:sz w:val="28"/>
          <w:szCs w:val="28"/>
        </w:rPr>
      </w:pPr>
      <w:r w:rsidDel="00000000" w:rsidR="00000000" w:rsidRPr="00000000">
        <w:rPr>
          <w:rFonts w:ascii="Raleway" w:cs="Raleway" w:eastAsia="Raleway" w:hAnsi="Raleway"/>
          <w:b w:val="1"/>
          <w:bCs w:val="1"/>
          <w:sz w:val="28"/>
          <w:szCs w:val="28"/>
          <w:rtl w:val="0"/>
        </w:rPr>
        <w:t xml:space="preserve">Change Serviceplan i HAIQ z drugą odsłoną kampanii </w:t>
      </w:r>
      <w:r w:rsidDel="00000000" w:rsidR="00000000" w:rsidRPr="00000000">
        <w:rPr>
          <w:rFonts w:ascii="Raleway" w:cs="Raleway" w:eastAsia="Raleway" w:hAnsi="Raleway"/>
          <w:b w:val="1"/>
          <w:bCs w:val="1"/>
          <w:sz w:val="28"/>
          <w:szCs w:val="28"/>
          <w:rtl w:val="0"/>
        </w:rPr>
        <w:t xml:space="preserve">#StopPodszywaczom</w:t>
      </w:r>
      <w:r w:rsidDel="00000000" w:rsidR="00000000" w:rsidRPr="00000000">
        <w:rPr>
          <w:rFonts w:ascii="Raleway" w:cs="Raleway" w:eastAsia="Raleway" w:hAnsi="Raleway"/>
          <w:b w:val="1"/>
          <w:bCs w:val="1"/>
          <w:sz w:val="28"/>
          <w:szCs w:val="28"/>
          <w:rtl w:val="0"/>
        </w:rPr>
        <w:t xml:space="preserve"> dla BLIKA</w:t>
      </w:r>
      <w:r w:rsidDel="00000000" w:rsidR="00000000" w:rsidRPr="00000000">
        <w:rPr>
          <w:rtl w:val="0"/>
        </w:rPr>
      </w:r>
    </w:p>
    <w:p w:rsidR="00000000" w:rsidDel="00000000" w:rsidP="00000000" w:rsidRDefault="00000000" w:rsidRPr="00000000" w14:paraId="00000005">
      <w:pPr>
        <w:spacing w:after="240" w:before="240" w:line="276.00000545454543" w:lineRule="auto"/>
        <w:jc w:val="both"/>
        <w:rPr>
          <w:rFonts w:ascii="Raleway" w:cs="Raleway" w:eastAsia="Raleway" w:hAnsi="Raleway"/>
          <w:b w:val="1"/>
          <w:bCs w:val="1"/>
        </w:rPr>
      </w:pPr>
      <w:r w:rsidDel="00000000" w:rsidR="00000000" w:rsidRPr="00000000">
        <w:rPr>
          <w:rFonts w:ascii="Raleway" w:cs="Raleway" w:eastAsia="Raleway" w:hAnsi="Raleway"/>
          <w:b w:val="1"/>
          <w:bCs w:val="1"/>
          <w:rtl w:val="0"/>
        </w:rPr>
        <w:t xml:space="preserve">Change Serviceplan i HAIQ, agencje należące do Group One, przygotowały dla BLIKA drugą odsłonę kampanii edukacyjnej #StopPodszywaczom. Prowadzona akcja pokazuje, jak skutecznie chronić siebie i bliskich przed oszustami podszywającymi się w sieci pod inne osoby. </w:t>
      </w:r>
    </w:p>
    <w:p w:rsidR="00000000" w:rsidDel="00000000" w:rsidP="00000000" w:rsidRDefault="00000000" w:rsidRPr="00000000" w14:paraId="00000006">
      <w:pPr>
        <w:spacing w:after="240" w:before="240" w:line="276.00000545454543" w:lineRule="auto"/>
        <w:jc w:val="both"/>
        <w:rPr>
          <w:rFonts w:ascii="Raleway" w:cs="Raleway" w:eastAsia="Raleway" w:hAnsi="Raleway"/>
        </w:rPr>
      </w:pPr>
      <w:r w:rsidDel="00000000" w:rsidR="00000000" w:rsidRPr="00000000">
        <w:rPr>
          <w:rFonts w:ascii="Raleway" w:cs="Raleway" w:eastAsia="Raleway" w:hAnsi="Raleway"/>
          <w:rtl w:val="0"/>
        </w:rPr>
        <w:t xml:space="preserve">Druga odsłona kampanii #StopPodszywaczom rozwija dotychczasowe działania edukacyjne BLIKA z zakresu bezpieczeństwa w sieci. Pierwsza część kampanii, r</w:t>
      </w:r>
      <w:r w:rsidDel="00000000" w:rsidR="00000000" w:rsidRPr="00000000">
        <w:rPr>
          <w:rFonts w:ascii="Raleway" w:cs="Raleway" w:eastAsia="Raleway" w:hAnsi="Raleway"/>
          <w:rtl w:val="0"/>
        </w:rPr>
        <w:t xml:space="preserve">ealizowana na początku</w:t>
      </w:r>
      <w:r w:rsidDel="00000000" w:rsidR="00000000" w:rsidRPr="00000000">
        <w:rPr>
          <w:rFonts w:ascii="Raleway" w:cs="Raleway" w:eastAsia="Raleway" w:hAnsi="Raleway"/>
          <w:rtl w:val="0"/>
        </w:rPr>
        <w:t xml:space="preserve"> </w:t>
      </w:r>
      <w:r w:rsidDel="00000000" w:rsidR="00000000" w:rsidRPr="00000000">
        <w:rPr>
          <w:rFonts w:ascii="Raleway" w:cs="Raleway" w:eastAsia="Raleway" w:hAnsi="Raleway"/>
          <w:rtl w:val="0"/>
        </w:rPr>
        <w:t xml:space="preserve">2026 roku</w:t>
      </w:r>
      <w:r w:rsidDel="00000000" w:rsidR="00000000" w:rsidRPr="00000000">
        <w:rPr>
          <w:rFonts w:ascii="Raleway" w:cs="Raleway" w:eastAsia="Raleway" w:hAnsi="Raleway"/>
          <w:rtl w:val="0"/>
        </w:rPr>
        <w:t xml:space="preserve">, koncentrowała się na sposobach, którymi podszywacze zdobywają zaufanie swoich ofiar. </w:t>
      </w:r>
      <w:r w:rsidDel="00000000" w:rsidR="00000000" w:rsidRPr="00000000">
        <w:rPr>
          <w:rFonts w:ascii="Raleway" w:cs="Raleway" w:eastAsia="Raleway" w:hAnsi="Raleway"/>
          <w:rtl w:val="0"/>
        </w:rPr>
        <w:t xml:space="preserve">Teraz BLIK pokazuje, jak skutecznie chronić siebie i bliskich.</w:t>
      </w:r>
      <w:r w:rsidDel="00000000" w:rsidR="00000000" w:rsidRPr="00000000">
        <w:rPr>
          <w:rFonts w:ascii="Raleway" w:cs="Raleway" w:eastAsia="Raleway" w:hAnsi="Raleway"/>
          <w:rtl w:val="0"/>
        </w:rPr>
        <w:t xml:space="preserve"> Osią kreatywną działań</w:t>
      </w:r>
      <w:r w:rsidDel="00000000" w:rsidR="00000000" w:rsidRPr="00000000">
        <w:rPr>
          <w:rFonts w:ascii="Raleway" w:cs="Raleway" w:eastAsia="Raleway" w:hAnsi="Raleway"/>
          <w:rtl w:val="0"/>
        </w:rPr>
        <w:t xml:space="preserve"> jest „Metoda na podszywacza”</w:t>
      </w:r>
      <w:r w:rsidDel="00000000" w:rsidR="00000000" w:rsidRPr="00000000">
        <w:rPr>
          <w:rFonts w:ascii="Raleway" w:cs="Raleway" w:eastAsia="Raleway" w:hAnsi="Raleway"/>
          <w:rtl w:val="0"/>
        </w:rPr>
        <w:t xml:space="preserve"> – tutoriale prezentujące praktyczne sposoby zwiększania bezpieczeństwa w sieci. </w:t>
      </w:r>
    </w:p>
    <w:p w:rsidR="00000000" w:rsidDel="00000000" w:rsidP="00000000" w:rsidRDefault="00000000" w:rsidRPr="00000000" w14:paraId="00000007">
      <w:pPr>
        <w:spacing w:after="240" w:before="240" w:line="276.00000545454543" w:lineRule="auto"/>
        <w:jc w:val="both"/>
        <w:rPr>
          <w:rFonts w:ascii="Raleway" w:cs="Raleway" w:eastAsia="Raleway" w:hAnsi="Raleway"/>
        </w:rPr>
      </w:pPr>
      <w:r w:rsidDel="00000000" w:rsidR="00000000" w:rsidRPr="00000000">
        <w:rPr>
          <w:rFonts w:ascii="Raleway" w:cs="Raleway" w:eastAsia="Raleway" w:hAnsi="Raleway"/>
          <w:rtl w:val="0"/>
        </w:rPr>
        <w:t xml:space="preserve">Budując szeroki zasięg i komunikację do zróżnicowanych grup wiekowych, BLIK zaprosił do współpracy szerokie grono twórców: Julię Kuczyńską (Maffashion), Marię Winiarską, Maję Bohosiewicz oraz Jarosława Bieniuka z synem Janem. </w:t>
      </w:r>
      <w:r w:rsidDel="00000000" w:rsidR="00000000" w:rsidRPr="00000000">
        <w:rPr>
          <w:rFonts w:ascii="Raleway" w:cs="Raleway" w:eastAsia="Raleway" w:hAnsi="Raleway"/>
          <w:rtl w:val="0"/>
        </w:rPr>
        <w:t xml:space="preserve"> Każdy z nich pokazuje, </w:t>
      </w:r>
      <w:r w:rsidDel="00000000" w:rsidR="00000000" w:rsidRPr="00000000">
        <w:rPr>
          <w:rFonts w:ascii="Raleway" w:cs="Raleway" w:eastAsia="Raleway" w:hAnsi="Raleway"/>
          <w:rtl w:val="0"/>
        </w:rPr>
        <w:t xml:space="preserve">jak zabezpieczać się przed </w:t>
      </w:r>
      <w:r w:rsidDel="00000000" w:rsidR="00000000" w:rsidRPr="00000000">
        <w:rPr>
          <w:rFonts w:ascii="Raleway" w:cs="Raleway" w:eastAsia="Raleway" w:hAnsi="Raleway"/>
          <w:rtl w:val="0"/>
        </w:rPr>
        <w:t xml:space="preserve">podszywaczami</w:t>
      </w:r>
      <w:r w:rsidDel="00000000" w:rsidR="00000000" w:rsidRPr="00000000">
        <w:rPr>
          <w:rFonts w:ascii="Raleway" w:cs="Raleway" w:eastAsia="Raleway" w:hAnsi="Raleway"/>
          <w:rtl w:val="0"/>
        </w:rPr>
        <w:t xml:space="preserve"> i zachęca do odwiedzenia serwisu podszywacze.pl, gdzie szerzej opisano metody ochrony przed tego typu oszustwami.</w:t>
      </w:r>
    </w:p>
    <w:p w:rsidR="00000000" w:rsidDel="00000000" w:rsidP="00000000" w:rsidRDefault="00000000" w:rsidRPr="00000000" w14:paraId="00000008">
      <w:pPr>
        <w:numPr>
          <w:ilvl w:val="0"/>
          <w:numId w:val="1"/>
        </w:numPr>
        <w:spacing w:after="240" w:before="240" w:line="276.00000545454543" w:lineRule="auto"/>
        <w:ind w:left="720" w:hanging="360"/>
        <w:jc w:val="both"/>
        <w:rPr>
          <w:rFonts w:ascii="Raleway" w:cs="Raleway" w:eastAsia="Raleway" w:hAnsi="Raleway"/>
        </w:rPr>
      </w:pPr>
      <w:r w:rsidDel="00000000" w:rsidR="00000000" w:rsidRPr="00000000">
        <w:rPr>
          <w:rFonts w:ascii="Raleway" w:cs="Raleway" w:eastAsia="Raleway" w:hAnsi="Raleway"/>
          <w:i w:val="1"/>
          <w:iCs w:val="1"/>
          <w:rtl w:val="0"/>
        </w:rPr>
        <w:t xml:space="preserve">“Podszywacze nie śpią, więc nie może też zasnąć czujność BLIKA. W kolejnej odsłonie akcji „Stop podszywaczom!” robimy kolejny krok w procesie demaskowania przestępców podszywających się pod naszych bliskich. Tym razem głos przekazujemy twórcom internetowym</w:t>
      </w:r>
      <w:r w:rsidDel="00000000" w:rsidR="00000000" w:rsidRPr="00000000">
        <w:rPr>
          <w:rFonts w:ascii="Raleway" w:cs="Raleway" w:eastAsia="Raleway" w:hAnsi="Raleway"/>
          <w:i w:val="1"/>
          <w:iCs w:val="1"/>
          <w:rtl w:val="0"/>
        </w:rPr>
        <w:t xml:space="preserve">, </w:t>
      </w:r>
      <w:r w:rsidDel="00000000" w:rsidR="00000000" w:rsidRPr="00000000">
        <w:rPr>
          <w:rFonts w:ascii="Raleway" w:cs="Raleway" w:eastAsia="Raleway" w:hAnsi="Raleway"/>
          <w:i w:val="1"/>
          <w:iCs w:val="1"/>
          <w:rtl w:val="0"/>
        </w:rPr>
        <w:t xml:space="preserve">aby jeszcze precyzyjniej dotrzeć z prostym tutorialem o tym, jak w kilku ruchach możemy zabezpieczyć się w sieci” - </w:t>
      </w:r>
      <w:r w:rsidDel="00000000" w:rsidR="00000000" w:rsidRPr="00000000">
        <w:rPr>
          <w:rFonts w:ascii="Raleway" w:cs="Raleway" w:eastAsia="Raleway" w:hAnsi="Raleway"/>
          <w:rtl w:val="0"/>
        </w:rPr>
        <w:t xml:space="preserve">mówi Marcin Nowakowski, Executive Creative Director Change Serviceplan.</w:t>
      </w:r>
      <w:r w:rsidDel="00000000" w:rsidR="00000000" w:rsidRPr="00000000">
        <w:rPr>
          <w:rtl w:val="0"/>
        </w:rPr>
      </w:r>
    </w:p>
    <w:p w:rsidR="00000000" w:rsidDel="00000000" w:rsidP="00000000" w:rsidRDefault="00000000" w:rsidRPr="00000000" w14:paraId="00000009">
      <w:pPr>
        <w:spacing w:after="240" w:before="240" w:line="276.00000545454543" w:lineRule="auto"/>
        <w:jc w:val="both"/>
        <w:rPr>
          <w:rFonts w:ascii="Raleway" w:cs="Raleway" w:eastAsia="Raleway" w:hAnsi="Raleway"/>
        </w:rPr>
      </w:pPr>
      <w:r w:rsidDel="00000000" w:rsidR="00000000" w:rsidRPr="00000000">
        <w:rPr>
          <w:rFonts w:ascii="Raleway" w:cs="Raleway" w:eastAsia="Raleway" w:hAnsi="Raleway"/>
          <w:rtl w:val="0"/>
        </w:rPr>
        <w:t xml:space="preserve">Na potrzeby działań powstało pięć materiałów wideo, które będą wykorzystywane w komunikacji online i w social mediach. Projekt łączy kompetencje spółek Group One w ramach modelu House of Communication – za strategię, koncept kreatywny i nadzór produkcyjny odpowiada agencja kreatywna Change Serviceplan, natomiast za produkcję filmów – HAIQ. </w:t>
      </w:r>
    </w:p>
    <w:p w:rsidR="00000000" w:rsidDel="00000000" w:rsidP="00000000" w:rsidRDefault="00000000" w:rsidRPr="00000000" w14:paraId="0000000A">
      <w:pPr>
        <w:spacing w:after="0" w:line="360" w:lineRule="auto"/>
        <w:jc w:val="center"/>
        <w:rPr>
          <w:rFonts w:ascii="Raleway" w:cs="Raleway" w:eastAsia="Raleway" w:hAnsi="Raleway"/>
          <w:b w:val="1"/>
          <w:bCs w:val="1"/>
          <w:sz w:val="18"/>
          <w:szCs w:val="18"/>
          <w:highlight w:val="white"/>
        </w:rPr>
      </w:pPr>
      <w:r w:rsidDel="00000000" w:rsidR="00000000" w:rsidRPr="00000000">
        <w:rPr>
          <w:rFonts w:ascii="Raleway" w:cs="Raleway" w:eastAsia="Raleway" w:hAnsi="Raleway"/>
          <w:b w:val="1"/>
          <w:bCs w:val="1"/>
          <w:sz w:val="18"/>
          <w:szCs w:val="18"/>
          <w:highlight w:val="white"/>
          <w:rtl w:val="0"/>
        </w:rPr>
        <w:t xml:space="preserve">*** </w:t>
      </w:r>
    </w:p>
    <w:p w:rsidR="00000000" w:rsidDel="00000000" w:rsidP="00000000" w:rsidRDefault="00000000" w:rsidRPr="00000000" w14:paraId="0000000B">
      <w:pPr>
        <w:jc w:val="center"/>
        <w:rPr>
          <w:rFonts w:ascii="Raleway" w:cs="Raleway" w:eastAsia="Raleway" w:hAnsi="Raleway"/>
          <w:sz w:val="18"/>
          <w:szCs w:val="18"/>
          <w:highlight w:val="white"/>
        </w:rPr>
      </w:pPr>
      <w:r w:rsidDel="00000000" w:rsidR="00000000" w:rsidRPr="00000000">
        <w:rPr>
          <w:rFonts w:ascii="Raleway" w:cs="Raleway" w:eastAsia="Raleway" w:hAnsi="Raleway"/>
          <w:b w:val="1"/>
          <w:bCs w:val="1"/>
          <w:sz w:val="18"/>
          <w:szCs w:val="18"/>
          <w:highlight w:val="white"/>
          <w:rtl w:val="0"/>
        </w:rPr>
        <w:t xml:space="preserve">Change Serviceplan</w:t>
      </w:r>
      <w:r w:rsidDel="00000000" w:rsidR="00000000" w:rsidRPr="00000000">
        <w:rPr>
          <w:rtl w:val="0"/>
        </w:rPr>
      </w:r>
    </w:p>
    <w:p w:rsidR="00000000" w:rsidDel="00000000" w:rsidP="00000000" w:rsidRDefault="00000000" w:rsidRPr="00000000" w14:paraId="0000000C">
      <w:pPr>
        <w:jc w:val="center"/>
        <w:rPr>
          <w:rFonts w:ascii="Raleway" w:cs="Raleway" w:eastAsia="Raleway" w:hAnsi="Raleway"/>
          <w:sz w:val="18"/>
          <w:szCs w:val="18"/>
          <w:highlight w:val="white"/>
        </w:rPr>
      </w:pPr>
      <w:r w:rsidDel="00000000" w:rsidR="00000000" w:rsidRPr="00000000">
        <w:rPr>
          <w:rtl w:val="0"/>
        </w:rPr>
      </w:r>
    </w:p>
    <w:p w:rsidR="00000000" w:rsidDel="00000000" w:rsidP="00000000" w:rsidRDefault="00000000" w:rsidRPr="00000000" w14:paraId="0000000D">
      <w:pPr>
        <w:jc w:val="both"/>
        <w:rPr>
          <w:rFonts w:ascii="Raleway" w:cs="Raleway" w:eastAsia="Raleway" w:hAnsi="Raleway"/>
          <w:sz w:val="18"/>
          <w:szCs w:val="18"/>
        </w:rPr>
      </w:pPr>
      <w:r w:rsidDel="00000000" w:rsidR="00000000" w:rsidRPr="00000000">
        <w:rPr>
          <w:rFonts w:ascii="Raleway" w:cs="Raleway" w:eastAsia="Raleway" w:hAnsi="Raleway"/>
          <w:sz w:val="18"/>
          <w:szCs w:val="18"/>
          <w:highlight w:val="white"/>
          <w:rtl w:val="0"/>
        </w:rPr>
        <w:t xml:space="preserve">Od 2008 r. pomagamy budować i rozwijać silne marki. Strategia komunikacji, kreacja kampanii i tworzenie treści reklamowych, UX i brand design – to nasza codzienność i pasja. Nazwa zobowiązuje, więc nieustannie poszukujemy nowych wyzwań i zmieniamy się, żeby im sprostać. Naszą specjalnością jest budowanie długofalowych platform komunikacyjnych (m.in. BLIK, Bank Millennium, BMW, MINI, Mlekpol, Intersnack, Abbott, CCC, Heinz, Pudliszki), a naszą siłą – mocny lokalny rodowód, od 2016 r. wspierany przez Serviceplan – największą niezależną grupę komunikacji marketingowej w Europie. Nasze kampanie zdobyły ponad 84 nagrody za skuteczność i kreatywność, w tym m.in. 2 Cannes Lions, 16 Golden Drums, 21 Effie Awards, 4 Złote Spinacze.</w:t>
      </w:r>
      <w:r w:rsidDel="00000000" w:rsidR="00000000" w:rsidRPr="00000000">
        <w:rPr>
          <w:rtl w:val="0"/>
        </w:rPr>
      </w:r>
    </w:p>
    <w:p w:rsidR="00000000" w:rsidDel="00000000" w:rsidP="00000000" w:rsidRDefault="00000000" w:rsidRPr="00000000" w14:paraId="0000000E">
      <w:pPr>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0F">
      <w:pPr>
        <w:spacing w:line="276" w:lineRule="auto"/>
        <w:jc w:val="center"/>
        <w:rPr>
          <w:rFonts w:ascii="Raleway" w:cs="Raleway" w:eastAsia="Raleway" w:hAnsi="Raleway"/>
          <w:b w:val="1"/>
          <w:bCs w:val="1"/>
          <w:sz w:val="18"/>
          <w:szCs w:val="18"/>
        </w:rPr>
      </w:pPr>
      <w:r w:rsidDel="00000000" w:rsidR="00000000" w:rsidRPr="00000000">
        <w:rPr>
          <w:rFonts w:ascii="Raleway" w:cs="Raleway" w:eastAsia="Raleway" w:hAnsi="Raleway"/>
          <w:b w:val="1"/>
          <w:bCs w:val="1"/>
          <w:sz w:val="18"/>
          <w:szCs w:val="18"/>
          <w:rtl w:val="0"/>
        </w:rPr>
        <w:t xml:space="preserve">HAIQ Pictures</w:t>
      </w:r>
    </w:p>
    <w:p w:rsidR="00000000" w:rsidDel="00000000" w:rsidP="00000000" w:rsidRDefault="00000000" w:rsidRPr="00000000" w14:paraId="00000010">
      <w:pPr>
        <w:spacing w:line="276" w:lineRule="auto"/>
        <w:jc w:val="both"/>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11">
      <w:pPr>
        <w:spacing w:line="276" w:lineRule="auto"/>
        <w:jc w:val="both"/>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HAIQ Pictures to centrum kompetencji produkcyjnych Group One, powstałe w wyniku ewolucji i rozbudowy zespołu działającej od 2016 roku spółki Media Ready. Pod jednym brandem integruje produkcję foto-audio-video, on-line development, DTP oraz AI deployment. Realizując misję „the art of less”, agencja upraszcza procesy, by maksymalnie skrócić drogę od wielkiego pomysłu do gotowej realizacji. Dzięki inteligentnemu wykorzystaniu AI, HAIQ zaciera granice między kreacją a produkcją, działając szybciej i bez ograniczeń wykonawczych. </w:t>
      </w:r>
    </w:p>
    <w:p w:rsidR="00000000" w:rsidDel="00000000" w:rsidP="00000000" w:rsidRDefault="00000000" w:rsidRPr="00000000" w14:paraId="00000012">
      <w:pPr>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13">
      <w:pPr>
        <w:ind w:left="2880" w:firstLine="720"/>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Dodatkowe informacje:</w:t>
      </w:r>
    </w:p>
    <w:p w:rsidR="00000000" w:rsidDel="00000000" w:rsidP="00000000" w:rsidRDefault="00000000" w:rsidRPr="00000000" w14:paraId="00000014">
      <w:pPr>
        <w:rPr>
          <w:rFonts w:ascii="Raleway" w:cs="Raleway" w:eastAsia="Raleway" w:hAnsi="Raleway"/>
          <w:sz w:val="18"/>
          <w:szCs w:val="18"/>
        </w:rPr>
      </w:pPr>
      <w:r w:rsidDel="00000000" w:rsidR="00000000" w:rsidRPr="00000000">
        <w:rPr>
          <w:rtl w:val="0"/>
        </w:rPr>
      </w:r>
    </w:p>
    <w:p w:rsidR="00000000" w:rsidDel="00000000" w:rsidP="00000000" w:rsidRDefault="00000000" w:rsidRPr="00000000" w14:paraId="00000015">
      <w:pPr>
        <w:spacing w:after="100" w:lineRule="auto"/>
        <w:jc w:val="cente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Anna Łada-Grodzicka | Senior PR Consultant Group One</w:t>
      </w:r>
    </w:p>
    <w:p w:rsidR="00000000" w:rsidDel="00000000" w:rsidP="00000000" w:rsidRDefault="00000000" w:rsidRPr="00000000" w14:paraId="00000016">
      <w:pPr>
        <w:jc w:val="center"/>
        <w:rPr>
          <w:rFonts w:ascii="Raleway" w:cs="Raleway" w:eastAsia="Raleway" w:hAnsi="Raleway"/>
          <w:sz w:val="18"/>
          <w:szCs w:val="18"/>
        </w:rPr>
      </w:pPr>
      <w:r w:rsidDel="00000000" w:rsidR="00000000" w:rsidRPr="00000000">
        <w:rPr>
          <w:rFonts w:ascii="Raleway" w:cs="Raleway" w:eastAsia="Raleway" w:hAnsi="Raleway"/>
          <w:sz w:val="18"/>
          <w:szCs w:val="18"/>
          <w:rtl w:val="0"/>
        </w:rPr>
        <w:t xml:space="preserve">anna.lada-grodzicka@groupone.com.pl | +48 452 484 127</w:t>
      </w:r>
    </w:p>
    <w:sectPr>
      <w:headerReference r:id="rId6" w:type="default"/>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spacing w:line="276" w:lineRule="auto"/>
      <w:ind w:left="-566.9291338582677" w:right="-607.7952755905511" w:firstLine="0"/>
      <w:jc w:val="center"/>
      <w:rPr/>
    </w:pPr>
    <w:r w:rsidDel="00000000" w:rsidR="00000000" w:rsidRPr="00000000">
      <w:rPr>
        <w:rFonts w:ascii="Raleway" w:cs="Raleway" w:eastAsia="Raleway" w:hAnsi="Raleway"/>
        <w:b w:val="1"/>
        <w:bCs w:val="1"/>
        <w:sz w:val="20"/>
        <w:szCs w:val="20"/>
      </w:rPr>
      <w:drawing>
        <wp:inline distB="114300" distT="114300" distL="114300" distR="114300">
          <wp:extent cx="6443045" cy="937720"/>
          <wp:effectExtent b="0" l="0" r="0" t="0"/>
          <wp:docPr id="1" name="image2.png"/>
          <a:graphic>
            <a:graphicData uri="http://schemas.openxmlformats.org/drawingml/2006/picture">
              <pic:pic>
                <pic:nvPicPr>
                  <pic:cNvPr id="0" name="image2.png"/>
                  <pic:cNvPicPr preferRelativeResize="0"/>
                </pic:nvPicPr>
                <pic:blipFill>
                  <a:blip r:embed="rId1"/>
                  <a:srcRect b="0" l="1" r="1" t="0"/>
                  <a:stretch>
                    <a:fillRect/>
                  </a:stretch>
                </pic:blipFill>
                <pic:spPr>
                  <a:xfrm>
                    <a:off x="0" y="0"/>
                    <a:ext cx="6443045" cy="937720"/>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tabs>
        <w:tab w:val="center" w:leader="none" w:pos="4536"/>
        <w:tab w:val="right" w:leader="none" w:pos="9072"/>
      </w:tabs>
      <w:spacing w:line="240" w:lineRule="auto"/>
      <w:jc w:val="center"/>
      <w:rPr/>
    </w:pPr>
    <w:r w:rsidDel="00000000" w:rsidR="00000000" w:rsidRPr="00000000">
      <w:rPr>
        <w:i w:val="1"/>
        <w:iCs w:val="1"/>
      </w:rPr>
      <w:drawing>
        <wp:inline distB="19050" distT="19050" distL="19050" distR="19050">
          <wp:extent cx="2777963" cy="286477"/>
          <wp:effectExtent b="0" l="0" r="0" t="0"/>
          <wp:docPr descr="CS_LIGHT MODE.png" id="2" name="image1.png"/>
          <a:graphic>
            <a:graphicData uri="http://schemas.openxmlformats.org/drawingml/2006/picture">
              <pic:pic>
                <pic:nvPicPr>
                  <pic:cNvPr descr="CS_LIGHT MODE.png" id="0" name="image1.png"/>
                  <pic:cNvPicPr preferRelativeResize="0"/>
                </pic:nvPicPr>
                <pic:blipFill>
                  <a:blip r:embed="rId1"/>
                  <a:srcRect b="0" l="0" r="0" t="0"/>
                  <a:stretch>
                    <a:fillRect/>
                  </a:stretch>
                </pic:blipFill>
                <pic:spPr>
                  <a:xfrm>
                    <a:off x="0" y="0"/>
                    <a:ext cx="2777963" cy="286477"/>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