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B494D" w14:textId="50E32788" w:rsidR="00027839" w:rsidRPr="00455766" w:rsidRDefault="00027839" w:rsidP="00ED581F">
      <w:pPr>
        <w:tabs>
          <w:tab w:val="left" w:pos="5630"/>
        </w:tabs>
        <w:jc w:val="center"/>
        <w:rPr>
          <w:rFonts w:ascii="Arial" w:hAnsi="Arial" w:cs="Arial"/>
          <w:b/>
          <w:bCs/>
          <w:sz w:val="24"/>
          <w:szCs w:val="24"/>
        </w:rPr>
      </w:pPr>
      <w:bookmarkStart w:id="0" w:name="_Hlk82005360"/>
      <w:bookmarkStart w:id="1" w:name="_Hlk98792970"/>
      <w:r w:rsidRPr="00455766">
        <w:rPr>
          <w:rFonts w:ascii="Arial" w:hAnsi="Arial" w:cs="Arial"/>
          <w:b/>
          <w:bCs/>
          <w:sz w:val="24"/>
          <w:szCs w:val="24"/>
        </w:rPr>
        <w:t xml:space="preserve">Cushman &amp; Wakefield </w:t>
      </w:r>
      <w:r w:rsidR="00FD6789" w:rsidRPr="00455766">
        <w:rPr>
          <w:rFonts w:ascii="Arial" w:hAnsi="Arial" w:cs="Arial"/>
          <w:b/>
          <w:bCs/>
          <w:sz w:val="24"/>
          <w:szCs w:val="24"/>
        </w:rPr>
        <w:t xml:space="preserve">strengthens its </w:t>
      </w:r>
      <w:r w:rsidRPr="00455766">
        <w:rPr>
          <w:rFonts w:ascii="Arial" w:hAnsi="Arial" w:cs="Arial"/>
          <w:b/>
          <w:bCs/>
          <w:sz w:val="24"/>
          <w:szCs w:val="24"/>
        </w:rPr>
        <w:t xml:space="preserve">Capital Markets </w:t>
      </w:r>
      <w:r w:rsidR="00FD6789" w:rsidRPr="00455766">
        <w:rPr>
          <w:rFonts w:ascii="Arial" w:hAnsi="Arial" w:cs="Arial"/>
          <w:b/>
          <w:bCs/>
          <w:sz w:val="24"/>
          <w:szCs w:val="24"/>
        </w:rPr>
        <w:t xml:space="preserve">team </w:t>
      </w:r>
      <w:r w:rsidR="00DB1095" w:rsidRPr="00455766">
        <w:rPr>
          <w:rFonts w:ascii="Arial" w:hAnsi="Arial" w:cs="Arial"/>
          <w:b/>
          <w:bCs/>
          <w:sz w:val="24"/>
          <w:szCs w:val="24"/>
        </w:rPr>
        <w:t>in</w:t>
      </w:r>
      <w:r w:rsidR="00DC43C4" w:rsidRPr="00455766">
        <w:rPr>
          <w:rFonts w:ascii="Arial" w:hAnsi="Arial" w:cs="Arial"/>
          <w:b/>
          <w:bCs/>
          <w:sz w:val="24"/>
          <w:szCs w:val="24"/>
        </w:rPr>
        <w:t xml:space="preserve"> land, mid-cap investment</w:t>
      </w:r>
      <w:r w:rsidR="00967763">
        <w:rPr>
          <w:rFonts w:ascii="Arial" w:hAnsi="Arial" w:cs="Arial"/>
          <w:b/>
          <w:bCs/>
          <w:sz w:val="24"/>
          <w:szCs w:val="24"/>
        </w:rPr>
        <w:t>s</w:t>
      </w:r>
      <w:r w:rsidR="00DC43C4" w:rsidRPr="00455766">
        <w:rPr>
          <w:rFonts w:ascii="Arial" w:hAnsi="Arial" w:cs="Arial"/>
          <w:b/>
          <w:bCs/>
          <w:sz w:val="24"/>
          <w:szCs w:val="24"/>
        </w:rPr>
        <w:t xml:space="preserve"> and retail real estate</w:t>
      </w:r>
    </w:p>
    <w:p w14:paraId="0EBC9297" w14:textId="12EB3227" w:rsidR="001C7239" w:rsidRPr="00455766" w:rsidRDefault="00A97029" w:rsidP="00286B25">
      <w:pPr>
        <w:tabs>
          <w:tab w:val="left" w:pos="5630"/>
        </w:tabs>
        <w:spacing w:line="240" w:lineRule="auto"/>
        <w:jc w:val="both"/>
        <w:rPr>
          <w:rFonts w:ascii="Arial" w:hAnsi="Arial" w:cs="Arial"/>
          <w:b/>
          <w:bCs/>
          <w:sz w:val="20"/>
          <w:szCs w:val="20"/>
        </w:rPr>
      </w:pPr>
      <w:r w:rsidRPr="00455766">
        <w:rPr>
          <w:rFonts w:ascii="Arial" w:hAnsi="Arial" w:cs="Arial"/>
          <w:b/>
          <w:bCs/>
          <w:sz w:val="20"/>
          <w:szCs w:val="20"/>
        </w:rPr>
        <w:t xml:space="preserve">Global real estate services firm </w:t>
      </w:r>
      <w:r w:rsidR="001C7239" w:rsidRPr="00455766">
        <w:rPr>
          <w:rFonts w:ascii="Arial" w:hAnsi="Arial" w:cs="Arial"/>
          <w:b/>
          <w:bCs/>
          <w:sz w:val="20"/>
          <w:szCs w:val="20"/>
        </w:rPr>
        <w:t xml:space="preserve">Cushman &amp; Wakefield </w:t>
      </w:r>
      <w:r w:rsidR="002060E5" w:rsidRPr="00455766">
        <w:rPr>
          <w:rFonts w:ascii="Arial" w:hAnsi="Arial" w:cs="Arial"/>
          <w:b/>
          <w:bCs/>
          <w:sz w:val="20"/>
          <w:szCs w:val="20"/>
        </w:rPr>
        <w:t xml:space="preserve">is </w:t>
      </w:r>
      <w:r w:rsidR="00344053" w:rsidRPr="00455766">
        <w:rPr>
          <w:rFonts w:ascii="Arial" w:hAnsi="Arial" w:cs="Arial"/>
          <w:b/>
          <w:bCs/>
          <w:sz w:val="20"/>
          <w:szCs w:val="20"/>
        </w:rPr>
        <w:t>expanding the capabilities of its Capital Markets team in Poland</w:t>
      </w:r>
      <w:r w:rsidR="007A23E6" w:rsidRPr="00455766">
        <w:rPr>
          <w:rFonts w:ascii="Arial" w:hAnsi="Arial" w:cs="Arial"/>
          <w:b/>
          <w:bCs/>
          <w:sz w:val="20"/>
          <w:szCs w:val="20"/>
        </w:rPr>
        <w:t xml:space="preserve"> with the appointment of Joanna Kieszczyńska as Head of Mid-Cap &amp; Land, </w:t>
      </w:r>
      <w:r w:rsidR="00884CD3" w:rsidRPr="00455766">
        <w:rPr>
          <w:rFonts w:ascii="Arial" w:hAnsi="Arial" w:cs="Arial"/>
          <w:b/>
          <w:bCs/>
          <w:sz w:val="20"/>
          <w:szCs w:val="20"/>
        </w:rPr>
        <w:t xml:space="preserve">alongside </w:t>
      </w:r>
      <w:r w:rsidR="003E4130" w:rsidRPr="00455766">
        <w:rPr>
          <w:rFonts w:ascii="Arial" w:hAnsi="Arial" w:cs="Arial"/>
          <w:b/>
          <w:bCs/>
          <w:sz w:val="20"/>
          <w:szCs w:val="20"/>
        </w:rPr>
        <w:t>the strengthening of its retail team with</w:t>
      </w:r>
      <w:r w:rsidR="007A23E6" w:rsidRPr="00455766">
        <w:rPr>
          <w:rFonts w:ascii="Arial" w:hAnsi="Arial" w:cs="Arial"/>
          <w:b/>
          <w:bCs/>
          <w:sz w:val="20"/>
          <w:szCs w:val="20"/>
        </w:rPr>
        <w:t xml:space="preserve"> Iwona Październy and Jakub Walczak</w:t>
      </w:r>
      <w:r w:rsidR="00025F19" w:rsidRPr="00455766">
        <w:rPr>
          <w:rFonts w:ascii="Arial" w:hAnsi="Arial" w:cs="Arial"/>
          <w:b/>
          <w:bCs/>
          <w:sz w:val="20"/>
          <w:szCs w:val="20"/>
        </w:rPr>
        <w:t xml:space="preserve">. </w:t>
      </w:r>
      <w:r w:rsidR="00B70E70" w:rsidRPr="00455766">
        <w:rPr>
          <w:rFonts w:ascii="Arial" w:hAnsi="Arial" w:cs="Arial"/>
          <w:b/>
          <w:bCs/>
          <w:sz w:val="20"/>
          <w:szCs w:val="20"/>
        </w:rPr>
        <w:t xml:space="preserve">The expansion </w:t>
      </w:r>
      <w:r w:rsidR="002B4C3B">
        <w:rPr>
          <w:rFonts w:ascii="Arial" w:hAnsi="Arial" w:cs="Arial"/>
          <w:b/>
          <w:bCs/>
          <w:sz w:val="20"/>
          <w:szCs w:val="20"/>
        </w:rPr>
        <w:t xml:space="preserve">is aimed </w:t>
      </w:r>
      <w:r w:rsidR="00FF7FB4">
        <w:rPr>
          <w:rFonts w:ascii="Arial" w:hAnsi="Arial" w:cs="Arial"/>
          <w:b/>
          <w:bCs/>
          <w:sz w:val="20"/>
          <w:szCs w:val="20"/>
        </w:rPr>
        <w:t xml:space="preserve">at </w:t>
      </w:r>
      <w:r w:rsidR="001642AD">
        <w:rPr>
          <w:rFonts w:ascii="Arial" w:hAnsi="Arial" w:cs="Arial"/>
          <w:b/>
          <w:bCs/>
          <w:sz w:val="20"/>
          <w:szCs w:val="20"/>
        </w:rPr>
        <w:t xml:space="preserve">broadening </w:t>
      </w:r>
      <w:r w:rsidR="003A6859" w:rsidRPr="00455766">
        <w:rPr>
          <w:rFonts w:ascii="Arial" w:hAnsi="Arial" w:cs="Arial"/>
          <w:b/>
          <w:bCs/>
          <w:sz w:val="20"/>
          <w:szCs w:val="20"/>
        </w:rPr>
        <w:t xml:space="preserve">services </w:t>
      </w:r>
      <w:r w:rsidR="00F67615">
        <w:rPr>
          <w:rFonts w:ascii="Arial" w:hAnsi="Arial" w:cs="Arial"/>
          <w:b/>
          <w:bCs/>
          <w:sz w:val="20"/>
          <w:szCs w:val="20"/>
        </w:rPr>
        <w:t>for</w:t>
      </w:r>
      <w:r w:rsidR="003A6859" w:rsidRPr="00455766">
        <w:rPr>
          <w:rFonts w:ascii="Arial" w:hAnsi="Arial" w:cs="Arial"/>
          <w:b/>
          <w:bCs/>
          <w:sz w:val="20"/>
          <w:szCs w:val="20"/>
        </w:rPr>
        <w:t xml:space="preserve"> </w:t>
      </w:r>
      <w:r w:rsidR="00C40DE5" w:rsidRPr="00455766">
        <w:rPr>
          <w:rFonts w:ascii="Arial" w:hAnsi="Arial" w:cs="Arial"/>
          <w:b/>
          <w:bCs/>
          <w:sz w:val="20"/>
          <w:szCs w:val="20"/>
        </w:rPr>
        <w:t>investors in</w:t>
      </w:r>
      <w:r w:rsidR="004958E6">
        <w:rPr>
          <w:rFonts w:ascii="Arial" w:hAnsi="Arial" w:cs="Arial"/>
          <w:b/>
          <w:bCs/>
          <w:sz w:val="20"/>
          <w:szCs w:val="20"/>
        </w:rPr>
        <w:t>volved in</w:t>
      </w:r>
      <w:r w:rsidR="00C40DE5" w:rsidRPr="00455766">
        <w:rPr>
          <w:rFonts w:ascii="Arial" w:hAnsi="Arial" w:cs="Arial"/>
          <w:b/>
          <w:bCs/>
          <w:sz w:val="20"/>
          <w:szCs w:val="20"/>
        </w:rPr>
        <w:t xml:space="preserve"> </w:t>
      </w:r>
      <w:r w:rsidR="00F55A33" w:rsidRPr="00455766">
        <w:rPr>
          <w:rFonts w:ascii="Arial" w:hAnsi="Arial" w:cs="Arial"/>
          <w:b/>
          <w:bCs/>
          <w:sz w:val="20"/>
          <w:szCs w:val="20"/>
        </w:rPr>
        <w:t>m</w:t>
      </w:r>
      <w:r w:rsidR="00C40DE5" w:rsidRPr="00455766">
        <w:rPr>
          <w:rFonts w:ascii="Arial" w:hAnsi="Arial" w:cs="Arial"/>
          <w:b/>
          <w:bCs/>
          <w:sz w:val="20"/>
          <w:szCs w:val="20"/>
        </w:rPr>
        <w:t xml:space="preserve">id-size transactions, </w:t>
      </w:r>
      <w:r w:rsidR="0066013B" w:rsidRPr="00455766">
        <w:rPr>
          <w:rFonts w:ascii="Arial" w:hAnsi="Arial" w:cs="Arial"/>
          <w:b/>
          <w:bCs/>
          <w:sz w:val="20"/>
          <w:szCs w:val="20"/>
        </w:rPr>
        <w:t>domestic</w:t>
      </w:r>
      <w:r w:rsidR="00C40DE5" w:rsidRPr="00455766">
        <w:rPr>
          <w:rFonts w:ascii="Arial" w:hAnsi="Arial" w:cs="Arial"/>
          <w:b/>
          <w:bCs/>
          <w:sz w:val="20"/>
          <w:szCs w:val="20"/>
        </w:rPr>
        <w:t xml:space="preserve"> capital and </w:t>
      </w:r>
      <w:r w:rsidR="005D330A" w:rsidRPr="00455766">
        <w:rPr>
          <w:rFonts w:ascii="Arial" w:hAnsi="Arial" w:cs="Arial"/>
          <w:b/>
          <w:bCs/>
          <w:sz w:val="20"/>
          <w:szCs w:val="20"/>
        </w:rPr>
        <w:t xml:space="preserve">property </w:t>
      </w:r>
      <w:r w:rsidR="00C40DE5" w:rsidRPr="00455766">
        <w:rPr>
          <w:rFonts w:ascii="Arial" w:hAnsi="Arial" w:cs="Arial"/>
          <w:b/>
          <w:bCs/>
          <w:sz w:val="20"/>
          <w:szCs w:val="20"/>
        </w:rPr>
        <w:t>owner</w:t>
      </w:r>
      <w:r w:rsidR="005D330A" w:rsidRPr="00455766">
        <w:rPr>
          <w:rFonts w:ascii="Arial" w:hAnsi="Arial" w:cs="Arial"/>
          <w:b/>
          <w:bCs/>
          <w:sz w:val="20"/>
          <w:szCs w:val="20"/>
        </w:rPr>
        <w:t>s seeking</w:t>
      </w:r>
      <w:r w:rsidR="00C40DE5" w:rsidRPr="00455766">
        <w:rPr>
          <w:rFonts w:ascii="Arial" w:hAnsi="Arial" w:cs="Arial"/>
          <w:b/>
          <w:bCs/>
          <w:sz w:val="20"/>
          <w:szCs w:val="20"/>
        </w:rPr>
        <w:t xml:space="preserve"> a </w:t>
      </w:r>
      <w:r w:rsidR="006A1A0F" w:rsidRPr="00455766">
        <w:rPr>
          <w:rFonts w:ascii="Arial" w:hAnsi="Arial" w:cs="Arial"/>
          <w:b/>
          <w:bCs/>
          <w:sz w:val="20"/>
          <w:szCs w:val="20"/>
        </w:rPr>
        <w:t xml:space="preserve">broader </w:t>
      </w:r>
      <w:r w:rsidR="005D330A" w:rsidRPr="00455766">
        <w:rPr>
          <w:rFonts w:ascii="Arial" w:hAnsi="Arial" w:cs="Arial"/>
          <w:b/>
          <w:bCs/>
          <w:sz w:val="20"/>
          <w:szCs w:val="20"/>
        </w:rPr>
        <w:t>perspective on</w:t>
      </w:r>
      <w:r w:rsidR="006A1A0F" w:rsidRPr="00455766">
        <w:rPr>
          <w:rFonts w:ascii="Arial" w:hAnsi="Arial" w:cs="Arial"/>
          <w:b/>
          <w:bCs/>
          <w:sz w:val="20"/>
          <w:szCs w:val="20"/>
        </w:rPr>
        <w:t xml:space="preserve"> asset potential and value. It also comes in response to the </w:t>
      </w:r>
      <w:r w:rsidR="0066013B" w:rsidRPr="00455766">
        <w:rPr>
          <w:rFonts w:ascii="Arial" w:hAnsi="Arial" w:cs="Arial"/>
          <w:b/>
          <w:bCs/>
          <w:sz w:val="20"/>
          <w:szCs w:val="20"/>
        </w:rPr>
        <w:t>increasing</w:t>
      </w:r>
      <w:r w:rsidR="00F41DAB" w:rsidRPr="00455766">
        <w:rPr>
          <w:rFonts w:ascii="Arial" w:hAnsi="Arial" w:cs="Arial"/>
          <w:b/>
          <w:bCs/>
          <w:sz w:val="20"/>
          <w:szCs w:val="20"/>
        </w:rPr>
        <w:t xml:space="preserve"> activity in the retail sector, which remains one of </w:t>
      </w:r>
      <w:r w:rsidR="0066013B" w:rsidRPr="00455766">
        <w:rPr>
          <w:rFonts w:ascii="Arial" w:hAnsi="Arial" w:cs="Arial"/>
          <w:b/>
          <w:bCs/>
          <w:sz w:val="20"/>
          <w:szCs w:val="20"/>
        </w:rPr>
        <w:t xml:space="preserve">the </w:t>
      </w:r>
      <w:r w:rsidR="00F41DAB" w:rsidRPr="00455766">
        <w:rPr>
          <w:rFonts w:ascii="Arial" w:hAnsi="Arial" w:cs="Arial"/>
          <w:b/>
          <w:bCs/>
          <w:sz w:val="20"/>
          <w:szCs w:val="20"/>
        </w:rPr>
        <w:t xml:space="preserve">key growth </w:t>
      </w:r>
      <w:r w:rsidR="00FD6789" w:rsidRPr="00455766">
        <w:rPr>
          <w:rFonts w:ascii="Arial" w:hAnsi="Arial" w:cs="Arial"/>
          <w:b/>
          <w:bCs/>
          <w:sz w:val="20"/>
          <w:szCs w:val="20"/>
        </w:rPr>
        <w:t>areas in the investment market</w:t>
      </w:r>
      <w:r w:rsidR="001C7239" w:rsidRPr="00455766">
        <w:rPr>
          <w:rFonts w:ascii="Arial" w:hAnsi="Arial" w:cs="Arial"/>
          <w:b/>
          <w:bCs/>
          <w:sz w:val="20"/>
          <w:szCs w:val="20"/>
        </w:rPr>
        <w:t>.</w:t>
      </w:r>
    </w:p>
    <w:p w14:paraId="105803F2" w14:textId="717346F0" w:rsidR="00027839" w:rsidRPr="00455766" w:rsidRDefault="00666989" w:rsidP="00027839">
      <w:pPr>
        <w:tabs>
          <w:tab w:val="left" w:pos="5630"/>
        </w:tabs>
        <w:spacing w:line="240" w:lineRule="auto"/>
        <w:jc w:val="both"/>
        <w:rPr>
          <w:rFonts w:ascii="Arial" w:hAnsi="Arial" w:cs="Arial"/>
          <w:b/>
          <w:bCs/>
          <w:sz w:val="20"/>
          <w:szCs w:val="20"/>
        </w:rPr>
      </w:pPr>
      <w:r w:rsidRPr="00666989">
        <w:rPr>
          <w:rFonts w:ascii="Arial" w:hAnsi="Arial" w:cs="Arial"/>
          <w:i/>
          <w:iCs/>
          <w:sz w:val="20"/>
          <w:szCs w:val="20"/>
        </w:rPr>
        <w:t>“The investment market is becoming increasingly diverse in terms of investor profiles and the scale and type of transactions. With Polish capital and mid-sized assets coming increasingly to the fore, clients expect advisory services that go beyond buying and selling. At the same time, we see</w:t>
      </w:r>
      <w:r w:rsidR="00E56BB3">
        <w:rPr>
          <w:rFonts w:ascii="Arial" w:hAnsi="Arial" w:cs="Arial"/>
          <w:i/>
          <w:iCs/>
          <w:sz w:val="20"/>
          <w:szCs w:val="20"/>
        </w:rPr>
        <w:t xml:space="preserve"> </w:t>
      </w:r>
      <w:r w:rsidR="00165BFD">
        <w:rPr>
          <w:rFonts w:ascii="Arial" w:hAnsi="Arial" w:cs="Arial"/>
          <w:i/>
          <w:iCs/>
          <w:sz w:val="20"/>
          <w:szCs w:val="20"/>
        </w:rPr>
        <w:t>immense</w:t>
      </w:r>
      <w:r w:rsidRPr="00666989">
        <w:rPr>
          <w:rFonts w:ascii="Arial" w:hAnsi="Arial" w:cs="Arial"/>
          <w:i/>
          <w:iCs/>
          <w:sz w:val="20"/>
          <w:szCs w:val="20"/>
        </w:rPr>
        <w:t xml:space="preserve"> potential in the retail sector. Cushman &amp; Wakefield has been deeply involved in retail real estate for </w:t>
      </w:r>
      <w:r w:rsidR="00F36673">
        <w:rPr>
          <w:rFonts w:ascii="Arial" w:hAnsi="Arial" w:cs="Arial"/>
          <w:i/>
          <w:iCs/>
          <w:sz w:val="20"/>
          <w:szCs w:val="20"/>
        </w:rPr>
        <w:t xml:space="preserve">many </w:t>
      </w:r>
      <w:r w:rsidRPr="00666989">
        <w:rPr>
          <w:rFonts w:ascii="Arial" w:hAnsi="Arial" w:cs="Arial"/>
          <w:i/>
          <w:iCs/>
          <w:sz w:val="20"/>
          <w:szCs w:val="20"/>
        </w:rPr>
        <w:t>years and is a leading advis</w:t>
      </w:r>
      <w:r w:rsidR="00ED25A4">
        <w:rPr>
          <w:rFonts w:ascii="Arial" w:hAnsi="Arial" w:cs="Arial"/>
          <w:i/>
          <w:iCs/>
          <w:sz w:val="20"/>
          <w:szCs w:val="20"/>
        </w:rPr>
        <w:t>e</w:t>
      </w:r>
      <w:r w:rsidRPr="00666989">
        <w:rPr>
          <w:rFonts w:ascii="Arial" w:hAnsi="Arial" w:cs="Arial"/>
          <w:i/>
          <w:iCs/>
          <w:sz w:val="20"/>
          <w:szCs w:val="20"/>
        </w:rPr>
        <w:t xml:space="preserve">r on retail transactions across the CEE region. We </w:t>
      </w:r>
      <w:r w:rsidR="00D27DC3">
        <w:rPr>
          <w:rFonts w:ascii="Arial" w:hAnsi="Arial" w:cs="Arial"/>
          <w:i/>
          <w:iCs/>
          <w:sz w:val="20"/>
          <w:szCs w:val="20"/>
        </w:rPr>
        <w:t xml:space="preserve">want to further strengthen </w:t>
      </w:r>
      <w:r w:rsidRPr="00666989">
        <w:rPr>
          <w:rFonts w:ascii="Arial" w:hAnsi="Arial" w:cs="Arial"/>
          <w:i/>
          <w:iCs/>
          <w:sz w:val="20"/>
          <w:szCs w:val="20"/>
        </w:rPr>
        <w:t xml:space="preserve">this </w:t>
      </w:r>
      <w:r w:rsidR="009F58D1">
        <w:rPr>
          <w:rFonts w:ascii="Arial" w:hAnsi="Arial" w:cs="Arial"/>
          <w:i/>
          <w:iCs/>
          <w:sz w:val="20"/>
          <w:szCs w:val="20"/>
        </w:rPr>
        <w:t xml:space="preserve">market </w:t>
      </w:r>
      <w:r w:rsidRPr="00666989">
        <w:rPr>
          <w:rFonts w:ascii="Arial" w:hAnsi="Arial" w:cs="Arial"/>
          <w:i/>
          <w:iCs/>
          <w:sz w:val="20"/>
          <w:szCs w:val="20"/>
        </w:rPr>
        <w:t xml:space="preserve">position </w:t>
      </w:r>
      <w:r w:rsidR="003F1169">
        <w:rPr>
          <w:rFonts w:ascii="Arial" w:hAnsi="Arial" w:cs="Arial"/>
          <w:i/>
          <w:iCs/>
          <w:sz w:val="20"/>
          <w:szCs w:val="20"/>
        </w:rPr>
        <w:t xml:space="preserve">because in </w:t>
      </w:r>
      <w:r w:rsidR="00AA0237">
        <w:rPr>
          <w:rFonts w:ascii="Arial" w:hAnsi="Arial" w:cs="Arial"/>
          <w:i/>
          <w:iCs/>
          <w:sz w:val="20"/>
          <w:szCs w:val="20"/>
        </w:rPr>
        <w:t xml:space="preserve">retail we can deliver particularly significant value to our clients </w:t>
      </w:r>
      <w:r w:rsidRPr="00666989">
        <w:rPr>
          <w:rFonts w:ascii="Arial" w:hAnsi="Arial" w:cs="Arial"/>
          <w:i/>
          <w:iCs/>
          <w:sz w:val="20"/>
          <w:szCs w:val="20"/>
        </w:rPr>
        <w:t xml:space="preserve">by combining our transactional expertise with </w:t>
      </w:r>
      <w:r w:rsidR="00F306B0">
        <w:rPr>
          <w:rFonts w:ascii="Arial" w:hAnsi="Arial" w:cs="Arial"/>
          <w:i/>
          <w:iCs/>
          <w:sz w:val="20"/>
          <w:szCs w:val="20"/>
        </w:rPr>
        <w:t xml:space="preserve">our </w:t>
      </w:r>
      <w:r w:rsidRPr="00666989">
        <w:rPr>
          <w:rFonts w:ascii="Arial" w:hAnsi="Arial" w:cs="Arial"/>
          <w:i/>
          <w:iCs/>
          <w:sz w:val="20"/>
          <w:szCs w:val="20"/>
        </w:rPr>
        <w:t xml:space="preserve">operational, technical and commercial capabilities. This is why we have decided to continue </w:t>
      </w:r>
      <w:r w:rsidR="009A5BCA">
        <w:rPr>
          <w:rFonts w:ascii="Arial" w:hAnsi="Arial" w:cs="Arial"/>
          <w:i/>
          <w:iCs/>
          <w:sz w:val="20"/>
          <w:szCs w:val="20"/>
        </w:rPr>
        <w:t xml:space="preserve">strengthening </w:t>
      </w:r>
      <w:r w:rsidRPr="00666989">
        <w:rPr>
          <w:rFonts w:ascii="Arial" w:hAnsi="Arial" w:cs="Arial"/>
          <w:i/>
          <w:iCs/>
          <w:sz w:val="20"/>
          <w:szCs w:val="20"/>
        </w:rPr>
        <w:t xml:space="preserve">our team, which we have been developing together with Aleksandra Włodarczyk for </w:t>
      </w:r>
      <w:r w:rsidR="0016787E">
        <w:rPr>
          <w:rFonts w:ascii="Arial" w:hAnsi="Arial" w:cs="Arial"/>
          <w:i/>
          <w:iCs/>
          <w:sz w:val="20"/>
          <w:szCs w:val="20"/>
        </w:rPr>
        <w:t xml:space="preserve">many </w:t>
      </w:r>
      <w:r w:rsidRPr="00666989">
        <w:rPr>
          <w:rFonts w:ascii="Arial" w:hAnsi="Arial" w:cs="Arial"/>
          <w:i/>
          <w:iCs/>
          <w:sz w:val="20"/>
          <w:szCs w:val="20"/>
        </w:rPr>
        <w:t>years</w:t>
      </w:r>
      <w:r w:rsidR="00DD19F7" w:rsidRPr="00455766">
        <w:rPr>
          <w:rFonts w:ascii="Arial" w:hAnsi="Arial" w:cs="Arial"/>
          <w:i/>
          <w:iCs/>
          <w:sz w:val="20"/>
          <w:szCs w:val="20"/>
        </w:rPr>
        <w:t>,”</w:t>
      </w:r>
      <w:r w:rsidR="00027839" w:rsidRPr="00455766">
        <w:rPr>
          <w:rFonts w:ascii="Arial" w:hAnsi="Arial" w:cs="Arial"/>
          <w:sz w:val="20"/>
          <w:szCs w:val="20"/>
        </w:rPr>
        <w:t xml:space="preserve"> </w:t>
      </w:r>
      <w:r w:rsidR="00DD19F7" w:rsidRPr="00455766">
        <w:rPr>
          <w:rFonts w:ascii="Arial" w:hAnsi="Arial" w:cs="Arial"/>
          <w:sz w:val="20"/>
          <w:szCs w:val="20"/>
        </w:rPr>
        <w:t>says</w:t>
      </w:r>
      <w:r w:rsidR="00027839" w:rsidRPr="00455766">
        <w:rPr>
          <w:rFonts w:ascii="Arial" w:hAnsi="Arial" w:cs="Arial"/>
          <w:b/>
          <w:bCs/>
          <w:sz w:val="20"/>
          <w:szCs w:val="20"/>
        </w:rPr>
        <w:t xml:space="preserve"> Paweł Partyka, Head of Capital Markets Poland</w:t>
      </w:r>
      <w:r w:rsidR="00DD19F7" w:rsidRPr="00455766">
        <w:rPr>
          <w:rFonts w:ascii="Arial" w:hAnsi="Arial" w:cs="Arial"/>
          <w:b/>
          <w:bCs/>
          <w:sz w:val="20"/>
          <w:szCs w:val="20"/>
        </w:rPr>
        <w:t>,</w:t>
      </w:r>
      <w:r w:rsidR="00027839" w:rsidRPr="00455766">
        <w:rPr>
          <w:rFonts w:ascii="Arial" w:hAnsi="Arial" w:cs="Arial"/>
          <w:b/>
          <w:bCs/>
          <w:sz w:val="20"/>
          <w:szCs w:val="20"/>
        </w:rPr>
        <w:t xml:space="preserve"> Cushman &amp; Wakefield.</w:t>
      </w:r>
    </w:p>
    <w:p w14:paraId="1B9C0B19" w14:textId="37959E8C" w:rsidR="00027839" w:rsidRPr="00455766" w:rsidRDefault="009E1F65" w:rsidP="00027839">
      <w:pPr>
        <w:tabs>
          <w:tab w:val="left" w:pos="5630"/>
        </w:tabs>
        <w:spacing w:line="240" w:lineRule="auto"/>
        <w:jc w:val="both"/>
        <w:rPr>
          <w:rFonts w:ascii="Arial" w:hAnsi="Arial" w:cs="Arial"/>
          <w:b/>
          <w:bCs/>
          <w:sz w:val="20"/>
          <w:szCs w:val="20"/>
        </w:rPr>
      </w:pPr>
      <w:r w:rsidRPr="00455766">
        <w:rPr>
          <w:rFonts w:ascii="Arial" w:hAnsi="Arial" w:cs="Arial"/>
          <w:b/>
          <w:bCs/>
          <w:sz w:val="20"/>
          <w:szCs w:val="20"/>
        </w:rPr>
        <w:t xml:space="preserve">New capabilities in land and </w:t>
      </w:r>
      <w:r w:rsidR="00027839" w:rsidRPr="00455766">
        <w:rPr>
          <w:rFonts w:ascii="Arial" w:hAnsi="Arial" w:cs="Arial"/>
          <w:b/>
          <w:bCs/>
          <w:sz w:val="20"/>
          <w:szCs w:val="20"/>
        </w:rPr>
        <w:t>mid-cap</w:t>
      </w:r>
      <w:r w:rsidR="006612D4" w:rsidRPr="00455766">
        <w:rPr>
          <w:rFonts w:ascii="Arial" w:hAnsi="Arial" w:cs="Arial"/>
          <w:b/>
          <w:bCs/>
          <w:sz w:val="20"/>
          <w:szCs w:val="20"/>
        </w:rPr>
        <w:t xml:space="preserve"> transactions</w:t>
      </w:r>
    </w:p>
    <w:p w14:paraId="4C627531" w14:textId="0A5530BA" w:rsidR="00027839" w:rsidRPr="00455766" w:rsidRDefault="00027839" w:rsidP="00027839">
      <w:pPr>
        <w:tabs>
          <w:tab w:val="left" w:pos="5630"/>
        </w:tabs>
        <w:spacing w:line="240" w:lineRule="auto"/>
        <w:jc w:val="both"/>
        <w:rPr>
          <w:rFonts w:ascii="Arial" w:hAnsi="Arial" w:cs="Arial"/>
          <w:sz w:val="20"/>
          <w:szCs w:val="20"/>
        </w:rPr>
      </w:pPr>
      <w:r w:rsidRPr="00455766">
        <w:rPr>
          <w:rFonts w:ascii="Arial" w:hAnsi="Arial" w:cs="Arial"/>
          <w:sz w:val="20"/>
          <w:szCs w:val="20"/>
        </w:rPr>
        <w:t xml:space="preserve">Joanna Kieszczyńska </w:t>
      </w:r>
      <w:r w:rsidR="006612D4" w:rsidRPr="00455766">
        <w:rPr>
          <w:rFonts w:ascii="Arial" w:hAnsi="Arial" w:cs="Arial"/>
          <w:sz w:val="20"/>
          <w:szCs w:val="20"/>
        </w:rPr>
        <w:t xml:space="preserve">has </w:t>
      </w:r>
      <w:r w:rsidR="00CC6EBA">
        <w:rPr>
          <w:rFonts w:ascii="Arial" w:hAnsi="Arial" w:cs="Arial"/>
          <w:sz w:val="20"/>
          <w:szCs w:val="20"/>
        </w:rPr>
        <w:t>been appointed</w:t>
      </w:r>
      <w:r w:rsidR="006612D4" w:rsidRPr="00455766">
        <w:rPr>
          <w:rFonts w:ascii="Arial" w:hAnsi="Arial" w:cs="Arial"/>
          <w:sz w:val="20"/>
          <w:szCs w:val="20"/>
        </w:rPr>
        <w:t xml:space="preserve"> </w:t>
      </w:r>
      <w:r w:rsidRPr="00455766">
        <w:rPr>
          <w:rFonts w:ascii="Arial" w:hAnsi="Arial" w:cs="Arial"/>
          <w:sz w:val="20"/>
          <w:szCs w:val="20"/>
        </w:rPr>
        <w:t>Head of Mid-Cap &amp; Land</w:t>
      </w:r>
      <w:r w:rsidR="006612D4" w:rsidRPr="00455766">
        <w:rPr>
          <w:rFonts w:ascii="Arial" w:hAnsi="Arial" w:cs="Arial"/>
          <w:sz w:val="20"/>
          <w:szCs w:val="20"/>
        </w:rPr>
        <w:t xml:space="preserve"> at </w:t>
      </w:r>
      <w:r w:rsidRPr="00455766">
        <w:rPr>
          <w:rFonts w:ascii="Arial" w:hAnsi="Arial" w:cs="Arial"/>
          <w:sz w:val="20"/>
          <w:szCs w:val="20"/>
        </w:rPr>
        <w:t>Cushman &amp; Wakefield</w:t>
      </w:r>
      <w:r w:rsidR="00EB0422" w:rsidRPr="00455766">
        <w:rPr>
          <w:rFonts w:ascii="Arial" w:hAnsi="Arial" w:cs="Arial"/>
          <w:sz w:val="20"/>
          <w:szCs w:val="20"/>
        </w:rPr>
        <w:t>,</w:t>
      </w:r>
      <w:r w:rsidRPr="00455766">
        <w:rPr>
          <w:rFonts w:ascii="Arial" w:hAnsi="Arial" w:cs="Arial"/>
          <w:sz w:val="20"/>
          <w:szCs w:val="20"/>
        </w:rPr>
        <w:t xml:space="preserve"> </w:t>
      </w:r>
      <w:r w:rsidR="006612D4" w:rsidRPr="00455766">
        <w:rPr>
          <w:rFonts w:ascii="Arial" w:hAnsi="Arial" w:cs="Arial"/>
          <w:sz w:val="20"/>
          <w:szCs w:val="20"/>
        </w:rPr>
        <w:t xml:space="preserve">with responsibility for business development </w:t>
      </w:r>
      <w:r w:rsidR="00727A52">
        <w:rPr>
          <w:rFonts w:ascii="Arial" w:hAnsi="Arial" w:cs="Arial"/>
          <w:sz w:val="20"/>
          <w:szCs w:val="20"/>
        </w:rPr>
        <w:t>across</w:t>
      </w:r>
      <w:r w:rsidR="006612D4" w:rsidRPr="00455766">
        <w:rPr>
          <w:rFonts w:ascii="Arial" w:hAnsi="Arial" w:cs="Arial"/>
          <w:sz w:val="20"/>
          <w:szCs w:val="20"/>
        </w:rPr>
        <w:t xml:space="preserve"> two areas:</w:t>
      </w:r>
      <w:r w:rsidR="001320C6" w:rsidRPr="00455766">
        <w:rPr>
          <w:rFonts w:ascii="Arial" w:hAnsi="Arial" w:cs="Arial"/>
          <w:sz w:val="20"/>
          <w:szCs w:val="20"/>
        </w:rPr>
        <w:t xml:space="preserve"> single-asset or portfolio transactions of up to EUR 20 million and </w:t>
      </w:r>
      <w:r w:rsidR="00427F95" w:rsidRPr="00455766">
        <w:rPr>
          <w:rFonts w:ascii="Arial" w:hAnsi="Arial" w:cs="Arial"/>
          <w:sz w:val="20"/>
          <w:szCs w:val="20"/>
        </w:rPr>
        <w:t xml:space="preserve">land </w:t>
      </w:r>
      <w:r w:rsidR="00A22269" w:rsidRPr="00455766">
        <w:rPr>
          <w:rFonts w:ascii="Arial" w:hAnsi="Arial" w:cs="Arial"/>
          <w:sz w:val="20"/>
          <w:szCs w:val="20"/>
        </w:rPr>
        <w:t>transactions</w:t>
      </w:r>
      <w:r w:rsidR="00427F95" w:rsidRPr="00455766">
        <w:rPr>
          <w:rFonts w:ascii="Arial" w:hAnsi="Arial" w:cs="Arial"/>
          <w:sz w:val="20"/>
          <w:szCs w:val="20"/>
        </w:rPr>
        <w:t xml:space="preserve">. Her key focus will be on the living sector, including </w:t>
      </w:r>
      <w:r w:rsidR="00EB1896" w:rsidRPr="00455766">
        <w:rPr>
          <w:rFonts w:ascii="Arial" w:hAnsi="Arial" w:cs="Arial"/>
          <w:sz w:val="20"/>
          <w:szCs w:val="20"/>
        </w:rPr>
        <w:t>apartments</w:t>
      </w:r>
      <w:r w:rsidR="00EC06CA" w:rsidRPr="00455766">
        <w:rPr>
          <w:rFonts w:ascii="Arial" w:hAnsi="Arial" w:cs="Arial"/>
          <w:sz w:val="20"/>
          <w:szCs w:val="20"/>
        </w:rPr>
        <w:t xml:space="preserve"> for sale, PRS and PBSA, </w:t>
      </w:r>
      <w:r w:rsidR="00EB1896" w:rsidRPr="00455766">
        <w:rPr>
          <w:rFonts w:ascii="Arial" w:hAnsi="Arial" w:cs="Arial"/>
          <w:sz w:val="20"/>
          <w:szCs w:val="20"/>
        </w:rPr>
        <w:t xml:space="preserve">as well as </w:t>
      </w:r>
      <w:r w:rsidR="00EC06CA" w:rsidRPr="00455766">
        <w:rPr>
          <w:rFonts w:ascii="Arial" w:hAnsi="Arial" w:cs="Arial"/>
          <w:sz w:val="20"/>
          <w:szCs w:val="20"/>
        </w:rPr>
        <w:t>repurposing projects</w:t>
      </w:r>
      <w:r w:rsidRPr="00455766">
        <w:rPr>
          <w:rFonts w:ascii="Arial" w:hAnsi="Arial" w:cs="Arial"/>
          <w:sz w:val="20"/>
          <w:szCs w:val="20"/>
        </w:rPr>
        <w:t>.</w:t>
      </w:r>
    </w:p>
    <w:p w14:paraId="7836B658" w14:textId="05A15B69" w:rsidR="00027839" w:rsidRPr="00455766" w:rsidRDefault="00027839" w:rsidP="00027839">
      <w:pPr>
        <w:tabs>
          <w:tab w:val="left" w:pos="5630"/>
        </w:tabs>
        <w:spacing w:line="240" w:lineRule="auto"/>
        <w:jc w:val="both"/>
        <w:rPr>
          <w:rFonts w:ascii="Arial" w:hAnsi="Arial" w:cs="Arial"/>
          <w:sz w:val="20"/>
          <w:szCs w:val="20"/>
        </w:rPr>
      </w:pPr>
      <w:r w:rsidRPr="00455766">
        <w:rPr>
          <w:rFonts w:ascii="Arial" w:hAnsi="Arial" w:cs="Arial"/>
          <w:sz w:val="20"/>
          <w:szCs w:val="20"/>
        </w:rPr>
        <w:t xml:space="preserve">Joanna Kieszczyńska </w:t>
      </w:r>
      <w:r w:rsidR="00EB1896" w:rsidRPr="00455766">
        <w:rPr>
          <w:rFonts w:ascii="Arial" w:hAnsi="Arial" w:cs="Arial"/>
          <w:sz w:val="20"/>
          <w:szCs w:val="20"/>
        </w:rPr>
        <w:t>brings</w:t>
      </w:r>
      <w:r w:rsidR="00EC06CA" w:rsidRPr="00455766">
        <w:rPr>
          <w:rFonts w:ascii="Arial" w:hAnsi="Arial" w:cs="Arial"/>
          <w:sz w:val="20"/>
          <w:szCs w:val="20"/>
        </w:rPr>
        <w:t xml:space="preserve"> many years of advisory and transactional experience gained </w:t>
      </w:r>
      <w:r w:rsidR="00B117BD" w:rsidRPr="00455766">
        <w:rPr>
          <w:rFonts w:ascii="Arial" w:hAnsi="Arial" w:cs="Arial"/>
          <w:sz w:val="20"/>
          <w:szCs w:val="20"/>
        </w:rPr>
        <w:t>at international advisory firms. She spent 13 years in JLL’s Capital Markets team</w:t>
      </w:r>
      <w:r w:rsidR="00A030E1" w:rsidRPr="00455766">
        <w:rPr>
          <w:rFonts w:ascii="Arial" w:hAnsi="Arial" w:cs="Arial"/>
          <w:sz w:val="20"/>
          <w:szCs w:val="20"/>
        </w:rPr>
        <w:t xml:space="preserve">, </w:t>
      </w:r>
      <w:r w:rsidR="008B0720" w:rsidRPr="00455766">
        <w:rPr>
          <w:rFonts w:ascii="Arial" w:hAnsi="Arial" w:cs="Arial"/>
          <w:sz w:val="20"/>
          <w:szCs w:val="20"/>
        </w:rPr>
        <w:t>advis</w:t>
      </w:r>
      <w:r w:rsidR="00D864F1">
        <w:rPr>
          <w:rFonts w:ascii="Arial" w:hAnsi="Arial" w:cs="Arial"/>
          <w:sz w:val="20"/>
          <w:szCs w:val="20"/>
        </w:rPr>
        <w:t>ing</w:t>
      </w:r>
      <w:r w:rsidR="00C73B16" w:rsidRPr="00455766">
        <w:rPr>
          <w:rFonts w:ascii="Arial" w:hAnsi="Arial" w:cs="Arial"/>
          <w:sz w:val="20"/>
          <w:szCs w:val="20"/>
        </w:rPr>
        <w:t xml:space="preserve"> </w:t>
      </w:r>
      <w:r w:rsidR="00A030E1" w:rsidRPr="00455766">
        <w:rPr>
          <w:rFonts w:ascii="Arial" w:hAnsi="Arial" w:cs="Arial"/>
          <w:sz w:val="20"/>
          <w:szCs w:val="20"/>
        </w:rPr>
        <w:t xml:space="preserve">on investment transactions in Poland’s real estate </w:t>
      </w:r>
      <w:r w:rsidR="00400B31" w:rsidRPr="00455766">
        <w:rPr>
          <w:rFonts w:ascii="Arial" w:hAnsi="Arial" w:cs="Arial"/>
          <w:sz w:val="20"/>
          <w:szCs w:val="20"/>
        </w:rPr>
        <w:t>market</w:t>
      </w:r>
      <w:r w:rsidR="00D864F1">
        <w:rPr>
          <w:rFonts w:ascii="Arial" w:hAnsi="Arial" w:cs="Arial"/>
          <w:sz w:val="20"/>
          <w:szCs w:val="20"/>
        </w:rPr>
        <w:t xml:space="preserve"> and</w:t>
      </w:r>
      <w:r w:rsidR="008B0720" w:rsidRPr="00455766">
        <w:rPr>
          <w:rFonts w:ascii="Arial" w:hAnsi="Arial" w:cs="Arial"/>
          <w:sz w:val="20"/>
          <w:szCs w:val="20"/>
        </w:rPr>
        <w:t xml:space="preserve"> working </w:t>
      </w:r>
      <w:r w:rsidR="00C73B16" w:rsidRPr="00455766">
        <w:rPr>
          <w:rFonts w:ascii="Arial" w:hAnsi="Arial" w:cs="Arial"/>
          <w:sz w:val="20"/>
          <w:szCs w:val="20"/>
        </w:rPr>
        <w:t>with Polish and international investors, developers and asset owner</w:t>
      </w:r>
      <w:r w:rsidR="00032402">
        <w:rPr>
          <w:rFonts w:ascii="Arial" w:hAnsi="Arial" w:cs="Arial"/>
          <w:sz w:val="20"/>
          <w:szCs w:val="20"/>
        </w:rPr>
        <w:t>s</w:t>
      </w:r>
      <w:r w:rsidR="00C73B16" w:rsidRPr="00455766">
        <w:rPr>
          <w:rFonts w:ascii="Arial" w:hAnsi="Arial" w:cs="Arial"/>
          <w:sz w:val="20"/>
          <w:szCs w:val="20"/>
        </w:rPr>
        <w:t xml:space="preserve">. </w:t>
      </w:r>
      <w:r w:rsidR="00CF54DB" w:rsidRPr="00455766">
        <w:rPr>
          <w:rFonts w:ascii="Arial" w:hAnsi="Arial" w:cs="Arial"/>
          <w:sz w:val="20"/>
          <w:szCs w:val="20"/>
        </w:rPr>
        <w:t xml:space="preserve">Previously, she worked </w:t>
      </w:r>
      <w:r w:rsidR="008B0720" w:rsidRPr="00455766">
        <w:rPr>
          <w:rFonts w:ascii="Arial" w:hAnsi="Arial" w:cs="Arial"/>
          <w:sz w:val="20"/>
          <w:szCs w:val="20"/>
        </w:rPr>
        <w:t>at</w:t>
      </w:r>
      <w:r w:rsidRPr="00455766">
        <w:rPr>
          <w:rFonts w:ascii="Arial" w:hAnsi="Arial" w:cs="Arial"/>
          <w:sz w:val="20"/>
          <w:szCs w:val="20"/>
        </w:rPr>
        <w:t xml:space="preserve"> Colliers International</w:t>
      </w:r>
      <w:r w:rsidR="00CF54DB" w:rsidRPr="00455766">
        <w:rPr>
          <w:rFonts w:ascii="Arial" w:hAnsi="Arial" w:cs="Arial"/>
          <w:sz w:val="20"/>
          <w:szCs w:val="20"/>
        </w:rPr>
        <w:t xml:space="preserve"> as a land and investment project</w:t>
      </w:r>
      <w:r w:rsidR="008B0720" w:rsidRPr="00455766">
        <w:rPr>
          <w:rFonts w:ascii="Arial" w:hAnsi="Arial" w:cs="Arial"/>
          <w:sz w:val="20"/>
          <w:szCs w:val="20"/>
        </w:rPr>
        <w:t>s</w:t>
      </w:r>
      <w:r w:rsidR="00CF54DB" w:rsidRPr="00455766">
        <w:rPr>
          <w:rFonts w:ascii="Arial" w:hAnsi="Arial" w:cs="Arial"/>
          <w:sz w:val="20"/>
          <w:szCs w:val="20"/>
        </w:rPr>
        <w:t xml:space="preserve"> specialist in its</w:t>
      </w:r>
      <w:r w:rsidRPr="00455766">
        <w:rPr>
          <w:rFonts w:ascii="Arial" w:hAnsi="Arial" w:cs="Arial"/>
          <w:sz w:val="20"/>
          <w:szCs w:val="20"/>
        </w:rPr>
        <w:t xml:space="preserve"> Land Department.</w:t>
      </w:r>
    </w:p>
    <w:p w14:paraId="65FE58E2" w14:textId="66B338C6" w:rsidR="00027839" w:rsidRPr="00455766" w:rsidRDefault="00E70424" w:rsidP="00027839">
      <w:pPr>
        <w:tabs>
          <w:tab w:val="left" w:pos="5630"/>
        </w:tabs>
        <w:spacing w:line="240" w:lineRule="auto"/>
        <w:jc w:val="both"/>
        <w:rPr>
          <w:rFonts w:ascii="Arial" w:hAnsi="Arial" w:cs="Arial"/>
          <w:b/>
          <w:bCs/>
          <w:sz w:val="20"/>
          <w:szCs w:val="20"/>
        </w:rPr>
      </w:pPr>
      <w:r w:rsidRPr="00E70424">
        <w:rPr>
          <w:rFonts w:ascii="Arial" w:hAnsi="Arial" w:cs="Arial"/>
          <w:i/>
          <w:iCs/>
          <w:sz w:val="20"/>
          <w:szCs w:val="20"/>
        </w:rPr>
        <w:t>“Attractive properties are no longer the preserve of large investment funds and developers. We are increasingly seeing Polish investors looking for new investment opportunities, more flexible and opportunistic projects, as well as development land to diversify their operations and deploy capital</w:t>
      </w:r>
      <w:r w:rsidR="00D34C56" w:rsidRPr="00455766">
        <w:rPr>
          <w:rFonts w:ascii="Arial" w:hAnsi="Arial" w:cs="Arial"/>
          <w:i/>
          <w:iCs/>
          <w:sz w:val="20"/>
          <w:szCs w:val="20"/>
        </w:rPr>
        <w:t>,”</w:t>
      </w:r>
      <w:r w:rsidR="00027839" w:rsidRPr="00455766">
        <w:rPr>
          <w:rFonts w:ascii="Arial" w:hAnsi="Arial" w:cs="Arial"/>
          <w:sz w:val="20"/>
          <w:szCs w:val="20"/>
        </w:rPr>
        <w:t xml:space="preserve"> </w:t>
      </w:r>
      <w:r w:rsidR="00D34C56" w:rsidRPr="00455766">
        <w:rPr>
          <w:rFonts w:ascii="Arial" w:hAnsi="Arial" w:cs="Arial"/>
          <w:sz w:val="20"/>
          <w:szCs w:val="20"/>
        </w:rPr>
        <w:t>says</w:t>
      </w:r>
      <w:r w:rsidR="00027839" w:rsidRPr="00455766">
        <w:rPr>
          <w:rFonts w:ascii="Arial" w:hAnsi="Arial" w:cs="Arial"/>
          <w:b/>
          <w:bCs/>
          <w:sz w:val="20"/>
          <w:szCs w:val="20"/>
        </w:rPr>
        <w:t xml:space="preserve"> Joanna Kieszczyńska, Head of Mid-Cap &amp; Land</w:t>
      </w:r>
      <w:r w:rsidR="00D34C56" w:rsidRPr="00455766">
        <w:rPr>
          <w:rFonts w:ascii="Arial" w:hAnsi="Arial" w:cs="Arial"/>
          <w:b/>
          <w:bCs/>
          <w:sz w:val="20"/>
          <w:szCs w:val="20"/>
        </w:rPr>
        <w:t>,</w:t>
      </w:r>
      <w:r w:rsidR="00027839" w:rsidRPr="00455766">
        <w:rPr>
          <w:rFonts w:ascii="Arial" w:hAnsi="Arial" w:cs="Arial"/>
          <w:b/>
          <w:bCs/>
          <w:sz w:val="20"/>
          <w:szCs w:val="20"/>
        </w:rPr>
        <w:t xml:space="preserve"> Cushman &amp; Wakefield.</w:t>
      </w:r>
    </w:p>
    <w:p w14:paraId="69A4CD4F" w14:textId="0763660E" w:rsidR="00027839" w:rsidRPr="00455766" w:rsidRDefault="00BC6150" w:rsidP="00027839">
      <w:pPr>
        <w:tabs>
          <w:tab w:val="left" w:pos="5630"/>
        </w:tabs>
        <w:spacing w:line="240" w:lineRule="auto"/>
        <w:jc w:val="both"/>
        <w:rPr>
          <w:rFonts w:ascii="Arial" w:hAnsi="Arial" w:cs="Arial"/>
          <w:sz w:val="20"/>
          <w:szCs w:val="20"/>
        </w:rPr>
      </w:pPr>
      <w:r w:rsidRPr="00455766">
        <w:rPr>
          <w:rFonts w:ascii="Arial" w:hAnsi="Arial" w:cs="Arial"/>
          <w:sz w:val="20"/>
          <w:szCs w:val="20"/>
        </w:rPr>
        <w:t>The expansion into this area also addresses the needs of owners of small and mid-size</w:t>
      </w:r>
      <w:r w:rsidR="004F43B8" w:rsidRPr="00455766">
        <w:rPr>
          <w:rFonts w:ascii="Arial" w:hAnsi="Arial" w:cs="Arial"/>
          <w:sz w:val="20"/>
          <w:szCs w:val="20"/>
        </w:rPr>
        <w:t>d</w:t>
      </w:r>
      <w:r w:rsidRPr="00455766">
        <w:rPr>
          <w:rFonts w:ascii="Arial" w:hAnsi="Arial" w:cs="Arial"/>
          <w:sz w:val="20"/>
          <w:szCs w:val="20"/>
        </w:rPr>
        <w:t xml:space="preserve"> assets. </w:t>
      </w:r>
      <w:r w:rsidR="00027839" w:rsidRPr="00455766">
        <w:rPr>
          <w:rFonts w:ascii="Arial" w:hAnsi="Arial" w:cs="Arial"/>
          <w:sz w:val="20"/>
          <w:szCs w:val="20"/>
        </w:rPr>
        <w:t xml:space="preserve">Cushman &amp; Wakefield </w:t>
      </w:r>
      <w:r w:rsidR="00DB56B3" w:rsidRPr="00455766">
        <w:rPr>
          <w:rFonts w:ascii="Arial" w:hAnsi="Arial" w:cs="Arial"/>
          <w:sz w:val="20"/>
          <w:szCs w:val="20"/>
        </w:rPr>
        <w:t xml:space="preserve">will support them both in property </w:t>
      </w:r>
      <w:r w:rsidR="00BC2C9B" w:rsidRPr="00455766">
        <w:rPr>
          <w:rFonts w:ascii="Arial" w:hAnsi="Arial" w:cs="Arial"/>
          <w:sz w:val="20"/>
          <w:szCs w:val="20"/>
        </w:rPr>
        <w:t>dispos</w:t>
      </w:r>
      <w:r w:rsidR="004F43B8" w:rsidRPr="00455766">
        <w:rPr>
          <w:rFonts w:ascii="Arial" w:hAnsi="Arial" w:cs="Arial"/>
          <w:sz w:val="20"/>
          <w:szCs w:val="20"/>
        </w:rPr>
        <w:t>als</w:t>
      </w:r>
      <w:r w:rsidR="00BC2C9B" w:rsidRPr="00455766">
        <w:rPr>
          <w:rFonts w:ascii="Arial" w:hAnsi="Arial" w:cs="Arial"/>
          <w:sz w:val="20"/>
          <w:szCs w:val="20"/>
        </w:rPr>
        <w:t xml:space="preserve"> and </w:t>
      </w:r>
      <w:r w:rsidR="004F43B8" w:rsidRPr="00455766">
        <w:rPr>
          <w:rFonts w:ascii="Arial" w:hAnsi="Arial" w:cs="Arial"/>
          <w:sz w:val="20"/>
          <w:szCs w:val="20"/>
        </w:rPr>
        <w:t>in identifying</w:t>
      </w:r>
      <w:r w:rsidR="00BC2C9B" w:rsidRPr="00455766">
        <w:rPr>
          <w:rFonts w:ascii="Arial" w:hAnsi="Arial" w:cs="Arial"/>
          <w:sz w:val="20"/>
          <w:szCs w:val="20"/>
        </w:rPr>
        <w:t xml:space="preserve"> partners for joint investment ventures</w:t>
      </w:r>
      <w:r w:rsidR="00027839" w:rsidRPr="00455766">
        <w:rPr>
          <w:rFonts w:ascii="Arial" w:hAnsi="Arial" w:cs="Arial"/>
          <w:sz w:val="20"/>
          <w:szCs w:val="20"/>
        </w:rPr>
        <w:t>.</w:t>
      </w:r>
    </w:p>
    <w:p w14:paraId="72654F86" w14:textId="7EB5A2B9" w:rsidR="00027839" w:rsidRPr="00455766" w:rsidRDefault="004F43B8" w:rsidP="00027839">
      <w:pPr>
        <w:tabs>
          <w:tab w:val="left" w:pos="5630"/>
        </w:tabs>
        <w:spacing w:line="240" w:lineRule="auto"/>
        <w:jc w:val="both"/>
        <w:rPr>
          <w:rFonts w:ascii="Arial" w:hAnsi="Arial" w:cs="Arial"/>
          <w:b/>
          <w:bCs/>
          <w:sz w:val="20"/>
          <w:szCs w:val="20"/>
        </w:rPr>
      </w:pPr>
      <w:r w:rsidRPr="00455766">
        <w:rPr>
          <w:rFonts w:ascii="Arial" w:hAnsi="Arial" w:cs="Arial"/>
          <w:i/>
          <w:iCs/>
          <w:sz w:val="20"/>
          <w:szCs w:val="20"/>
        </w:rPr>
        <w:t>“</w:t>
      </w:r>
      <w:r w:rsidR="00A03CF6">
        <w:rPr>
          <w:rFonts w:ascii="Arial" w:hAnsi="Arial" w:cs="Arial"/>
          <w:i/>
          <w:iCs/>
          <w:sz w:val="20"/>
          <w:szCs w:val="20"/>
        </w:rPr>
        <w:t>Sometimes, t</w:t>
      </w:r>
      <w:r w:rsidR="00BC2C9B" w:rsidRPr="00455766">
        <w:rPr>
          <w:rFonts w:ascii="Arial" w:hAnsi="Arial" w:cs="Arial"/>
          <w:i/>
          <w:iCs/>
          <w:sz w:val="20"/>
          <w:szCs w:val="20"/>
        </w:rPr>
        <w:t>he key to</w:t>
      </w:r>
      <w:r w:rsidR="006F72F4" w:rsidRPr="00455766">
        <w:rPr>
          <w:rFonts w:ascii="Arial" w:hAnsi="Arial" w:cs="Arial"/>
          <w:i/>
          <w:iCs/>
          <w:sz w:val="20"/>
          <w:szCs w:val="20"/>
        </w:rPr>
        <w:t xml:space="preserve"> a successful transaction </w:t>
      </w:r>
      <w:r w:rsidRPr="00455766">
        <w:rPr>
          <w:rFonts w:ascii="Arial" w:hAnsi="Arial" w:cs="Arial"/>
          <w:i/>
          <w:iCs/>
          <w:sz w:val="20"/>
          <w:szCs w:val="20"/>
        </w:rPr>
        <w:t xml:space="preserve">lies in </w:t>
      </w:r>
      <w:r w:rsidR="003D34D9" w:rsidRPr="00455766">
        <w:rPr>
          <w:rFonts w:ascii="Arial" w:hAnsi="Arial" w:cs="Arial"/>
          <w:i/>
          <w:iCs/>
          <w:sz w:val="20"/>
          <w:szCs w:val="20"/>
        </w:rPr>
        <w:t>rezoning</w:t>
      </w:r>
      <w:r w:rsidR="004F388D" w:rsidRPr="00455766">
        <w:rPr>
          <w:rFonts w:ascii="Arial" w:hAnsi="Arial" w:cs="Arial"/>
          <w:i/>
          <w:iCs/>
          <w:sz w:val="20"/>
          <w:szCs w:val="20"/>
        </w:rPr>
        <w:t xml:space="preserve"> the land</w:t>
      </w:r>
      <w:r w:rsidR="003D34D9" w:rsidRPr="00455766">
        <w:rPr>
          <w:rFonts w:ascii="Arial" w:hAnsi="Arial" w:cs="Arial"/>
          <w:i/>
          <w:iCs/>
          <w:sz w:val="20"/>
          <w:szCs w:val="20"/>
        </w:rPr>
        <w:t xml:space="preserve">, </w:t>
      </w:r>
      <w:r w:rsidR="004F388D" w:rsidRPr="00455766">
        <w:rPr>
          <w:rFonts w:ascii="Arial" w:hAnsi="Arial" w:cs="Arial"/>
          <w:i/>
          <w:iCs/>
          <w:sz w:val="20"/>
          <w:szCs w:val="20"/>
        </w:rPr>
        <w:t xml:space="preserve">taking a fresh </w:t>
      </w:r>
      <w:r w:rsidR="00AE79DD" w:rsidRPr="00455766">
        <w:rPr>
          <w:rFonts w:ascii="Arial" w:hAnsi="Arial" w:cs="Arial"/>
          <w:i/>
          <w:iCs/>
          <w:sz w:val="20"/>
          <w:szCs w:val="20"/>
        </w:rPr>
        <w:t>look at a building</w:t>
      </w:r>
      <w:r w:rsidR="004F388D" w:rsidRPr="00455766">
        <w:rPr>
          <w:rFonts w:ascii="Arial" w:hAnsi="Arial" w:cs="Arial"/>
          <w:i/>
          <w:iCs/>
          <w:sz w:val="20"/>
          <w:szCs w:val="20"/>
        </w:rPr>
        <w:t>’s potential use</w:t>
      </w:r>
      <w:r w:rsidR="00AE79DD" w:rsidRPr="00455766">
        <w:rPr>
          <w:rFonts w:ascii="Arial" w:hAnsi="Arial" w:cs="Arial"/>
          <w:i/>
          <w:iCs/>
          <w:sz w:val="20"/>
          <w:szCs w:val="20"/>
        </w:rPr>
        <w:t xml:space="preserve"> or tailoring a strategy to current market needs. Drawing on my experience and </w:t>
      </w:r>
      <w:r w:rsidR="0091181B" w:rsidRPr="00455766">
        <w:rPr>
          <w:rFonts w:ascii="Arial" w:hAnsi="Arial" w:cs="Arial"/>
          <w:i/>
          <w:iCs/>
          <w:sz w:val="20"/>
          <w:szCs w:val="20"/>
        </w:rPr>
        <w:t xml:space="preserve">established </w:t>
      </w:r>
      <w:r w:rsidR="0091181B" w:rsidRPr="00455766">
        <w:rPr>
          <w:rFonts w:ascii="Arial" w:hAnsi="Arial" w:cs="Arial"/>
          <w:i/>
          <w:iCs/>
          <w:sz w:val="20"/>
          <w:szCs w:val="20"/>
        </w:rPr>
        <w:lastRenderedPageBreak/>
        <w:t>relation</w:t>
      </w:r>
      <w:r w:rsidR="00CF565F" w:rsidRPr="00455766">
        <w:rPr>
          <w:rFonts w:ascii="Arial" w:hAnsi="Arial" w:cs="Arial"/>
          <w:i/>
          <w:iCs/>
          <w:sz w:val="20"/>
          <w:szCs w:val="20"/>
        </w:rPr>
        <w:t>ships</w:t>
      </w:r>
      <w:r w:rsidR="0091181B" w:rsidRPr="00455766">
        <w:rPr>
          <w:rFonts w:ascii="Arial" w:hAnsi="Arial" w:cs="Arial"/>
          <w:i/>
          <w:iCs/>
          <w:sz w:val="20"/>
          <w:szCs w:val="20"/>
        </w:rPr>
        <w:t xml:space="preserve">, I want to </w:t>
      </w:r>
      <w:r w:rsidR="00CF565F" w:rsidRPr="00455766">
        <w:rPr>
          <w:rFonts w:ascii="Arial" w:hAnsi="Arial" w:cs="Arial"/>
          <w:i/>
          <w:iCs/>
          <w:sz w:val="20"/>
          <w:szCs w:val="20"/>
        </w:rPr>
        <w:t>help</w:t>
      </w:r>
      <w:r w:rsidR="0091181B" w:rsidRPr="00455766">
        <w:rPr>
          <w:rFonts w:ascii="Arial" w:hAnsi="Arial" w:cs="Arial"/>
          <w:i/>
          <w:iCs/>
          <w:sz w:val="20"/>
          <w:szCs w:val="20"/>
        </w:rPr>
        <w:t xml:space="preserve"> property owner</w:t>
      </w:r>
      <w:r w:rsidR="00CF565F" w:rsidRPr="00455766">
        <w:rPr>
          <w:rFonts w:ascii="Arial" w:hAnsi="Arial" w:cs="Arial"/>
          <w:i/>
          <w:iCs/>
          <w:sz w:val="20"/>
          <w:szCs w:val="20"/>
        </w:rPr>
        <w:t>s identify</w:t>
      </w:r>
      <w:r w:rsidR="00167C35" w:rsidRPr="00455766">
        <w:rPr>
          <w:rFonts w:ascii="Arial" w:hAnsi="Arial" w:cs="Arial"/>
          <w:i/>
          <w:iCs/>
          <w:sz w:val="20"/>
          <w:szCs w:val="20"/>
        </w:rPr>
        <w:t xml:space="preserve"> the best </w:t>
      </w:r>
      <w:r w:rsidR="00CF565F" w:rsidRPr="00455766">
        <w:rPr>
          <w:rFonts w:ascii="Arial" w:hAnsi="Arial" w:cs="Arial"/>
          <w:i/>
          <w:iCs/>
          <w:sz w:val="20"/>
          <w:szCs w:val="20"/>
        </w:rPr>
        <w:t>options</w:t>
      </w:r>
      <w:r w:rsidR="00167C35" w:rsidRPr="00455766">
        <w:rPr>
          <w:rFonts w:ascii="Arial" w:hAnsi="Arial" w:cs="Arial"/>
          <w:i/>
          <w:iCs/>
          <w:sz w:val="20"/>
          <w:szCs w:val="20"/>
        </w:rPr>
        <w:t xml:space="preserve"> for their assets – from land </w:t>
      </w:r>
      <w:r w:rsidR="00912C3B" w:rsidRPr="00455766">
        <w:rPr>
          <w:rFonts w:ascii="Arial" w:hAnsi="Arial" w:cs="Arial"/>
          <w:i/>
          <w:iCs/>
          <w:sz w:val="20"/>
          <w:szCs w:val="20"/>
        </w:rPr>
        <w:t xml:space="preserve">transactions </w:t>
      </w:r>
      <w:r w:rsidR="00167C35" w:rsidRPr="00455766">
        <w:rPr>
          <w:rFonts w:ascii="Arial" w:hAnsi="Arial" w:cs="Arial"/>
          <w:i/>
          <w:iCs/>
          <w:sz w:val="20"/>
          <w:szCs w:val="20"/>
        </w:rPr>
        <w:t xml:space="preserve">to more </w:t>
      </w:r>
      <w:r w:rsidR="005E3065" w:rsidRPr="00455766">
        <w:rPr>
          <w:rFonts w:ascii="Arial" w:hAnsi="Arial" w:cs="Arial"/>
          <w:i/>
          <w:iCs/>
          <w:sz w:val="20"/>
          <w:szCs w:val="20"/>
        </w:rPr>
        <w:t xml:space="preserve">complex </w:t>
      </w:r>
      <w:r w:rsidR="00531741" w:rsidRPr="00455766">
        <w:rPr>
          <w:rFonts w:ascii="Arial" w:hAnsi="Arial" w:cs="Arial"/>
          <w:i/>
          <w:iCs/>
          <w:sz w:val="20"/>
          <w:szCs w:val="20"/>
        </w:rPr>
        <w:t>repurposing projects</w:t>
      </w:r>
      <w:r w:rsidR="00190E3F" w:rsidRPr="00455766">
        <w:rPr>
          <w:rFonts w:ascii="Arial" w:hAnsi="Arial" w:cs="Arial"/>
          <w:i/>
          <w:iCs/>
          <w:sz w:val="20"/>
          <w:szCs w:val="20"/>
        </w:rPr>
        <w:t>,”</w:t>
      </w:r>
      <w:r w:rsidR="00027839" w:rsidRPr="00455766">
        <w:rPr>
          <w:rFonts w:ascii="Arial" w:hAnsi="Arial" w:cs="Arial"/>
          <w:sz w:val="20"/>
          <w:szCs w:val="20"/>
        </w:rPr>
        <w:t xml:space="preserve"> </w:t>
      </w:r>
      <w:r w:rsidR="00190E3F" w:rsidRPr="00455766">
        <w:rPr>
          <w:rFonts w:ascii="Arial" w:hAnsi="Arial" w:cs="Arial"/>
          <w:sz w:val="20"/>
          <w:szCs w:val="20"/>
        </w:rPr>
        <w:t>adds</w:t>
      </w:r>
      <w:r w:rsidR="00027839" w:rsidRPr="00455766">
        <w:rPr>
          <w:rFonts w:ascii="Arial" w:hAnsi="Arial" w:cs="Arial"/>
          <w:b/>
          <w:bCs/>
          <w:sz w:val="20"/>
          <w:szCs w:val="20"/>
        </w:rPr>
        <w:t xml:space="preserve"> Joanna Kieszczyńska.</w:t>
      </w:r>
    </w:p>
    <w:p w14:paraId="33A8C33D" w14:textId="3FB4A365" w:rsidR="00027839" w:rsidRPr="00455766" w:rsidRDefault="005E5A0F" w:rsidP="00027839">
      <w:pPr>
        <w:tabs>
          <w:tab w:val="left" w:pos="5630"/>
        </w:tabs>
        <w:spacing w:line="240" w:lineRule="auto"/>
        <w:jc w:val="both"/>
        <w:rPr>
          <w:rFonts w:ascii="Arial" w:hAnsi="Arial" w:cs="Arial"/>
          <w:b/>
          <w:bCs/>
          <w:sz w:val="20"/>
          <w:szCs w:val="20"/>
        </w:rPr>
      </w:pPr>
      <w:r w:rsidRPr="00455766">
        <w:rPr>
          <w:rFonts w:ascii="Arial" w:hAnsi="Arial" w:cs="Arial"/>
          <w:b/>
          <w:bCs/>
          <w:sz w:val="20"/>
          <w:szCs w:val="20"/>
        </w:rPr>
        <w:t>Operational experience strengthens retail advisory capabilities</w:t>
      </w:r>
    </w:p>
    <w:p w14:paraId="7CBA654E" w14:textId="039D0B65" w:rsidR="001C7239" w:rsidRPr="00455766" w:rsidRDefault="00F61F2E" w:rsidP="009A22A5">
      <w:pPr>
        <w:tabs>
          <w:tab w:val="left" w:pos="5630"/>
        </w:tabs>
        <w:spacing w:line="240" w:lineRule="auto"/>
        <w:jc w:val="both"/>
        <w:rPr>
          <w:rFonts w:ascii="Arial" w:hAnsi="Arial" w:cs="Arial"/>
          <w:sz w:val="20"/>
          <w:szCs w:val="20"/>
        </w:rPr>
      </w:pPr>
      <w:r w:rsidRPr="00455766">
        <w:rPr>
          <w:rFonts w:ascii="Arial" w:hAnsi="Arial" w:cs="Arial"/>
          <w:sz w:val="20"/>
          <w:szCs w:val="20"/>
        </w:rPr>
        <w:t xml:space="preserve">The </w:t>
      </w:r>
      <w:r w:rsidR="001C7239" w:rsidRPr="00455766">
        <w:rPr>
          <w:rFonts w:ascii="Arial" w:hAnsi="Arial" w:cs="Arial"/>
          <w:sz w:val="20"/>
          <w:szCs w:val="20"/>
        </w:rPr>
        <w:t xml:space="preserve">Capital Markets </w:t>
      </w:r>
      <w:r w:rsidRPr="00455766">
        <w:rPr>
          <w:rFonts w:ascii="Arial" w:hAnsi="Arial" w:cs="Arial"/>
          <w:sz w:val="20"/>
          <w:szCs w:val="20"/>
        </w:rPr>
        <w:t xml:space="preserve">team has also been strengthened by </w:t>
      </w:r>
      <w:r w:rsidR="001C7239" w:rsidRPr="00455766">
        <w:rPr>
          <w:rFonts w:ascii="Arial" w:hAnsi="Arial" w:cs="Arial"/>
          <w:sz w:val="20"/>
          <w:szCs w:val="20"/>
        </w:rPr>
        <w:t xml:space="preserve">Iwona Październy </w:t>
      </w:r>
      <w:r w:rsidRPr="00455766">
        <w:rPr>
          <w:rFonts w:ascii="Arial" w:hAnsi="Arial" w:cs="Arial"/>
          <w:sz w:val="20"/>
          <w:szCs w:val="20"/>
        </w:rPr>
        <w:t>and</w:t>
      </w:r>
      <w:r w:rsidR="001C7239" w:rsidRPr="00455766">
        <w:rPr>
          <w:rFonts w:ascii="Arial" w:hAnsi="Arial" w:cs="Arial"/>
          <w:sz w:val="20"/>
          <w:szCs w:val="20"/>
        </w:rPr>
        <w:t xml:space="preserve"> Jakub Walczak, </w:t>
      </w:r>
      <w:r w:rsidRPr="00455766">
        <w:rPr>
          <w:rFonts w:ascii="Arial" w:hAnsi="Arial" w:cs="Arial"/>
          <w:sz w:val="20"/>
          <w:szCs w:val="20"/>
        </w:rPr>
        <w:t xml:space="preserve">who bring </w:t>
      </w:r>
      <w:r w:rsidR="00EE0E5A" w:rsidRPr="00455766">
        <w:rPr>
          <w:rFonts w:ascii="Arial" w:hAnsi="Arial" w:cs="Arial"/>
          <w:sz w:val="20"/>
          <w:szCs w:val="20"/>
        </w:rPr>
        <w:t>first-hand</w:t>
      </w:r>
      <w:r w:rsidR="003776C2" w:rsidRPr="00455766">
        <w:rPr>
          <w:rFonts w:ascii="Arial" w:hAnsi="Arial" w:cs="Arial"/>
          <w:sz w:val="20"/>
          <w:szCs w:val="20"/>
        </w:rPr>
        <w:t xml:space="preserve"> experience in retail property management, leasing and sale</w:t>
      </w:r>
      <w:r w:rsidR="009E6927" w:rsidRPr="00455766">
        <w:rPr>
          <w:rFonts w:ascii="Arial" w:hAnsi="Arial" w:cs="Arial"/>
          <w:sz w:val="20"/>
          <w:szCs w:val="20"/>
        </w:rPr>
        <w:t>s</w:t>
      </w:r>
      <w:r w:rsidR="003776C2" w:rsidRPr="00455766">
        <w:rPr>
          <w:rFonts w:ascii="Arial" w:hAnsi="Arial" w:cs="Arial"/>
          <w:sz w:val="20"/>
          <w:szCs w:val="20"/>
        </w:rPr>
        <w:t xml:space="preserve">. </w:t>
      </w:r>
      <w:r w:rsidR="00EE0E5A" w:rsidRPr="00455766">
        <w:rPr>
          <w:rFonts w:ascii="Arial" w:hAnsi="Arial" w:cs="Arial"/>
          <w:sz w:val="20"/>
          <w:szCs w:val="20"/>
        </w:rPr>
        <w:t xml:space="preserve">Their expertise in operational </w:t>
      </w:r>
      <w:r w:rsidR="006A4354" w:rsidRPr="00455766">
        <w:rPr>
          <w:rFonts w:ascii="Arial" w:hAnsi="Arial" w:cs="Arial"/>
          <w:sz w:val="20"/>
          <w:szCs w:val="20"/>
        </w:rPr>
        <w:t>and</w:t>
      </w:r>
      <w:r w:rsidR="00EE0E5A" w:rsidRPr="00455766">
        <w:rPr>
          <w:rFonts w:ascii="Arial" w:hAnsi="Arial" w:cs="Arial"/>
          <w:sz w:val="20"/>
          <w:szCs w:val="20"/>
        </w:rPr>
        <w:t xml:space="preserve"> asset management</w:t>
      </w:r>
      <w:r w:rsidR="006A4354" w:rsidRPr="00455766">
        <w:rPr>
          <w:rFonts w:ascii="Arial" w:hAnsi="Arial" w:cs="Arial"/>
          <w:sz w:val="20"/>
          <w:szCs w:val="20"/>
        </w:rPr>
        <w:t>, as well as</w:t>
      </w:r>
      <w:r w:rsidR="00EE0E5A" w:rsidRPr="00455766">
        <w:rPr>
          <w:rFonts w:ascii="Arial" w:hAnsi="Arial" w:cs="Arial"/>
          <w:sz w:val="20"/>
          <w:szCs w:val="20"/>
        </w:rPr>
        <w:t xml:space="preserve"> leasing</w:t>
      </w:r>
      <w:r w:rsidR="006A4354" w:rsidRPr="00455766">
        <w:rPr>
          <w:rFonts w:ascii="Arial" w:hAnsi="Arial" w:cs="Arial"/>
          <w:sz w:val="20"/>
          <w:szCs w:val="20"/>
        </w:rPr>
        <w:t>,</w:t>
      </w:r>
      <w:r w:rsidR="00EE0E5A" w:rsidRPr="00455766">
        <w:rPr>
          <w:rFonts w:ascii="Arial" w:hAnsi="Arial" w:cs="Arial"/>
          <w:sz w:val="20"/>
          <w:szCs w:val="20"/>
        </w:rPr>
        <w:t xml:space="preserve"> </w:t>
      </w:r>
      <w:r w:rsidR="00DC6FB6" w:rsidRPr="00455766">
        <w:rPr>
          <w:rFonts w:ascii="Arial" w:hAnsi="Arial" w:cs="Arial"/>
          <w:sz w:val="20"/>
          <w:szCs w:val="20"/>
        </w:rPr>
        <w:t xml:space="preserve">complements the team’s transactional capabilities with </w:t>
      </w:r>
      <w:r w:rsidR="006A4354" w:rsidRPr="00455766">
        <w:rPr>
          <w:rFonts w:ascii="Arial" w:hAnsi="Arial" w:cs="Arial"/>
          <w:sz w:val="20"/>
          <w:szCs w:val="20"/>
        </w:rPr>
        <w:t>practical</w:t>
      </w:r>
      <w:r w:rsidR="00DC6FB6" w:rsidRPr="00455766">
        <w:rPr>
          <w:rFonts w:ascii="Arial" w:hAnsi="Arial" w:cs="Arial"/>
          <w:sz w:val="20"/>
          <w:szCs w:val="20"/>
        </w:rPr>
        <w:t xml:space="preserve"> </w:t>
      </w:r>
      <w:r w:rsidR="00072071" w:rsidRPr="00455766">
        <w:rPr>
          <w:rFonts w:ascii="Arial" w:hAnsi="Arial" w:cs="Arial"/>
          <w:sz w:val="20"/>
          <w:szCs w:val="20"/>
        </w:rPr>
        <w:t xml:space="preserve">insight into </w:t>
      </w:r>
      <w:r w:rsidR="00797EB2" w:rsidRPr="00455766">
        <w:rPr>
          <w:rFonts w:ascii="Arial" w:hAnsi="Arial" w:cs="Arial"/>
          <w:sz w:val="20"/>
          <w:szCs w:val="20"/>
        </w:rPr>
        <w:t xml:space="preserve">how </w:t>
      </w:r>
      <w:r w:rsidR="0046593A">
        <w:rPr>
          <w:rFonts w:ascii="Arial" w:hAnsi="Arial" w:cs="Arial"/>
          <w:sz w:val="20"/>
          <w:szCs w:val="20"/>
        </w:rPr>
        <w:t>properties</w:t>
      </w:r>
      <w:r w:rsidR="00797EB2" w:rsidRPr="00455766">
        <w:rPr>
          <w:rFonts w:ascii="Arial" w:hAnsi="Arial" w:cs="Arial"/>
          <w:sz w:val="20"/>
          <w:szCs w:val="20"/>
        </w:rPr>
        <w:t xml:space="preserve"> operate, the </w:t>
      </w:r>
      <w:r w:rsidR="00072071" w:rsidRPr="00455766">
        <w:rPr>
          <w:rFonts w:ascii="Arial" w:hAnsi="Arial" w:cs="Arial"/>
          <w:sz w:val="20"/>
          <w:szCs w:val="20"/>
        </w:rPr>
        <w:t xml:space="preserve">potential risks </w:t>
      </w:r>
      <w:r w:rsidR="00797EB2" w:rsidRPr="00455766">
        <w:rPr>
          <w:rFonts w:ascii="Arial" w:hAnsi="Arial" w:cs="Arial"/>
          <w:sz w:val="20"/>
          <w:szCs w:val="20"/>
        </w:rPr>
        <w:t xml:space="preserve">they face and opportunities for </w:t>
      </w:r>
      <w:r w:rsidR="009E6927" w:rsidRPr="00455766">
        <w:rPr>
          <w:rFonts w:ascii="Arial" w:hAnsi="Arial" w:cs="Arial"/>
          <w:sz w:val="20"/>
          <w:szCs w:val="20"/>
        </w:rPr>
        <w:t>value creation</w:t>
      </w:r>
      <w:r w:rsidR="001C7239" w:rsidRPr="00455766">
        <w:rPr>
          <w:rFonts w:ascii="Arial" w:hAnsi="Arial" w:cs="Arial"/>
          <w:sz w:val="20"/>
          <w:szCs w:val="20"/>
        </w:rPr>
        <w:t>.</w:t>
      </w:r>
    </w:p>
    <w:p w14:paraId="14C0E566" w14:textId="21A12FD4" w:rsidR="001C7239" w:rsidRPr="00455766" w:rsidRDefault="00454201" w:rsidP="001C7239">
      <w:pPr>
        <w:tabs>
          <w:tab w:val="left" w:pos="5630"/>
        </w:tabs>
        <w:spacing w:line="240" w:lineRule="auto"/>
        <w:jc w:val="both"/>
        <w:rPr>
          <w:rFonts w:ascii="Arial" w:hAnsi="Arial" w:cs="Arial"/>
          <w:sz w:val="20"/>
          <w:szCs w:val="20"/>
        </w:rPr>
      </w:pPr>
      <w:r w:rsidRPr="00454201">
        <w:rPr>
          <w:rFonts w:ascii="Arial" w:hAnsi="Arial" w:cs="Arial"/>
          <w:sz w:val="20"/>
          <w:szCs w:val="20"/>
        </w:rPr>
        <w:t xml:space="preserve">Iwona Październy has worked in retail real estate throughout her professional career. She brings </w:t>
      </w:r>
      <w:r w:rsidR="00713B37">
        <w:rPr>
          <w:rFonts w:ascii="Arial" w:hAnsi="Arial" w:cs="Arial"/>
          <w:sz w:val="20"/>
          <w:szCs w:val="20"/>
        </w:rPr>
        <w:t>extensive</w:t>
      </w:r>
      <w:r w:rsidRPr="00454201">
        <w:rPr>
          <w:rFonts w:ascii="Arial" w:hAnsi="Arial" w:cs="Arial"/>
          <w:sz w:val="20"/>
          <w:szCs w:val="20"/>
        </w:rPr>
        <w:t xml:space="preserve"> experience in retail property management, spanning both operational and asset management, including her work with the Balmain Group. At Cushman &amp; Wakefield, she will </w:t>
      </w:r>
      <w:r w:rsidR="005B7AC9" w:rsidRPr="00455766">
        <w:rPr>
          <w:rFonts w:ascii="Arial" w:hAnsi="Arial" w:cs="Arial"/>
          <w:sz w:val="20"/>
          <w:szCs w:val="20"/>
        </w:rPr>
        <w:t>apply</w:t>
      </w:r>
      <w:r w:rsidRPr="00454201">
        <w:rPr>
          <w:rFonts w:ascii="Arial" w:hAnsi="Arial" w:cs="Arial"/>
          <w:sz w:val="20"/>
          <w:szCs w:val="20"/>
        </w:rPr>
        <w:t xml:space="preserve"> this </w:t>
      </w:r>
      <w:r w:rsidR="00F82738">
        <w:rPr>
          <w:rFonts w:ascii="Arial" w:hAnsi="Arial" w:cs="Arial"/>
          <w:sz w:val="20"/>
          <w:szCs w:val="20"/>
        </w:rPr>
        <w:t>expertise</w:t>
      </w:r>
      <w:r w:rsidRPr="00454201">
        <w:rPr>
          <w:rFonts w:ascii="Arial" w:hAnsi="Arial" w:cs="Arial"/>
          <w:sz w:val="20"/>
          <w:szCs w:val="20"/>
        </w:rPr>
        <w:t xml:space="preserve"> to transactional processes, supporting the assessment of asset performance, potential and key risk areas.</w:t>
      </w:r>
    </w:p>
    <w:p w14:paraId="6BF01604" w14:textId="64625ACB" w:rsidR="000E56D8" w:rsidRPr="00455766" w:rsidRDefault="001A217F" w:rsidP="000E56D8">
      <w:pPr>
        <w:tabs>
          <w:tab w:val="left" w:pos="5630"/>
        </w:tabs>
        <w:spacing w:line="240" w:lineRule="auto"/>
        <w:jc w:val="both"/>
        <w:rPr>
          <w:rFonts w:ascii="Arial" w:hAnsi="Arial" w:cs="Arial"/>
          <w:sz w:val="20"/>
          <w:szCs w:val="20"/>
        </w:rPr>
      </w:pPr>
      <w:r w:rsidRPr="001A217F">
        <w:rPr>
          <w:rFonts w:ascii="Arial" w:hAnsi="Arial" w:cs="Arial"/>
          <w:sz w:val="20"/>
          <w:szCs w:val="20"/>
        </w:rPr>
        <w:t xml:space="preserve">Jakub Walczak joins Cushman &amp; Wakefield with experience </w:t>
      </w:r>
      <w:r w:rsidR="0000110B">
        <w:rPr>
          <w:rFonts w:ascii="Arial" w:hAnsi="Arial" w:cs="Arial"/>
          <w:sz w:val="20"/>
          <w:szCs w:val="20"/>
        </w:rPr>
        <w:t xml:space="preserve">working </w:t>
      </w:r>
      <w:r w:rsidRPr="001A217F">
        <w:rPr>
          <w:rFonts w:ascii="Arial" w:hAnsi="Arial" w:cs="Arial"/>
          <w:sz w:val="20"/>
          <w:szCs w:val="20"/>
        </w:rPr>
        <w:t xml:space="preserve">on the owner side at the </w:t>
      </w:r>
      <w:proofErr w:type="spellStart"/>
      <w:r w:rsidRPr="001A217F">
        <w:rPr>
          <w:rFonts w:ascii="Arial" w:hAnsi="Arial" w:cs="Arial"/>
          <w:sz w:val="20"/>
          <w:szCs w:val="20"/>
        </w:rPr>
        <w:t>Dekada</w:t>
      </w:r>
      <w:proofErr w:type="spellEnd"/>
      <w:r w:rsidRPr="001A217F">
        <w:rPr>
          <w:rFonts w:ascii="Arial" w:hAnsi="Arial" w:cs="Arial"/>
          <w:sz w:val="20"/>
          <w:szCs w:val="20"/>
        </w:rPr>
        <w:t xml:space="preserve"> Group, where he was responsible for retail portfolio management, leasing and sales processes. His practical insight into shopping centres and retail parks, including assets in regional markets, </w:t>
      </w:r>
      <w:r w:rsidR="00E61BE4">
        <w:rPr>
          <w:rFonts w:ascii="Arial" w:hAnsi="Arial" w:cs="Arial"/>
          <w:sz w:val="20"/>
          <w:szCs w:val="20"/>
        </w:rPr>
        <w:t>bolsters</w:t>
      </w:r>
      <w:r w:rsidRPr="001A217F">
        <w:rPr>
          <w:rFonts w:ascii="Arial" w:hAnsi="Arial" w:cs="Arial"/>
          <w:sz w:val="20"/>
          <w:szCs w:val="20"/>
        </w:rPr>
        <w:t xml:space="preserve"> the team’s capabilities in property assessment and value creation. At Cushman &amp; Wakefield, he will draw on this experience</w:t>
      </w:r>
      <w:r w:rsidR="001413D4">
        <w:rPr>
          <w:rFonts w:ascii="Arial" w:hAnsi="Arial" w:cs="Arial"/>
          <w:sz w:val="20"/>
          <w:szCs w:val="20"/>
        </w:rPr>
        <w:t>,</w:t>
      </w:r>
      <w:r w:rsidRPr="001A217F">
        <w:rPr>
          <w:rFonts w:ascii="Arial" w:hAnsi="Arial" w:cs="Arial"/>
          <w:sz w:val="20"/>
          <w:szCs w:val="20"/>
        </w:rPr>
        <w:t xml:space="preserve"> particularly </w:t>
      </w:r>
      <w:r w:rsidR="001413D4">
        <w:rPr>
          <w:rFonts w:ascii="Arial" w:hAnsi="Arial" w:cs="Arial"/>
          <w:sz w:val="20"/>
          <w:szCs w:val="20"/>
        </w:rPr>
        <w:t>given</w:t>
      </w:r>
      <w:r w:rsidRPr="001A217F">
        <w:rPr>
          <w:rFonts w:ascii="Arial" w:hAnsi="Arial" w:cs="Arial"/>
          <w:sz w:val="20"/>
          <w:szCs w:val="20"/>
        </w:rPr>
        <w:t xml:space="preserve"> the growing importance of retail parks and regional markets. In his new role, he will also focus on </w:t>
      </w:r>
      <w:r w:rsidR="006D7FDD" w:rsidRPr="00455766">
        <w:rPr>
          <w:rFonts w:ascii="Arial" w:hAnsi="Arial" w:cs="Arial"/>
          <w:sz w:val="20"/>
          <w:szCs w:val="20"/>
        </w:rPr>
        <w:t>liaising</w:t>
      </w:r>
      <w:r w:rsidRPr="001A217F">
        <w:rPr>
          <w:rFonts w:ascii="Arial" w:hAnsi="Arial" w:cs="Arial"/>
          <w:sz w:val="20"/>
          <w:szCs w:val="20"/>
        </w:rPr>
        <w:t xml:space="preserve"> with Polish investors.</w:t>
      </w:r>
    </w:p>
    <w:p w14:paraId="048AFA63" w14:textId="2BCF2E17" w:rsidR="00F74EEA" w:rsidRPr="00F74EEA" w:rsidRDefault="00F74EEA" w:rsidP="00F74EEA">
      <w:pPr>
        <w:tabs>
          <w:tab w:val="left" w:pos="5630"/>
        </w:tabs>
        <w:spacing w:line="240" w:lineRule="auto"/>
        <w:jc w:val="both"/>
        <w:rPr>
          <w:rFonts w:ascii="Arial" w:hAnsi="Arial" w:cs="Arial"/>
          <w:sz w:val="20"/>
          <w:szCs w:val="20"/>
        </w:rPr>
      </w:pPr>
      <w:r w:rsidRPr="00F74EEA">
        <w:rPr>
          <w:rFonts w:ascii="Arial" w:hAnsi="Arial" w:cs="Arial"/>
          <w:sz w:val="20"/>
          <w:szCs w:val="20"/>
        </w:rPr>
        <w:t xml:space="preserve">The expansion of capabilities in land, mid-cap transactions and retail real estate operations is another step in the development of Cushman &amp; Wakefield’s </w:t>
      </w:r>
      <w:r w:rsidR="00AE5BE2">
        <w:rPr>
          <w:rFonts w:ascii="Arial" w:hAnsi="Arial" w:cs="Arial"/>
          <w:sz w:val="20"/>
          <w:szCs w:val="20"/>
        </w:rPr>
        <w:t xml:space="preserve">comprehensive </w:t>
      </w:r>
      <w:r w:rsidRPr="00F74EEA">
        <w:rPr>
          <w:rFonts w:ascii="Arial" w:hAnsi="Arial" w:cs="Arial"/>
          <w:sz w:val="20"/>
          <w:szCs w:val="20"/>
        </w:rPr>
        <w:t>services for the investment market. The firm has also recently welcomed Piotr Rusinek, whose experience spans Project &amp; Development Services and Capital Markets. His role includes technical due diligence, construction cost analysis and assessing their potential impact on transaction terms.</w:t>
      </w:r>
    </w:p>
    <w:p w14:paraId="21E5845A" w14:textId="467C54F2" w:rsidR="00027839" w:rsidRPr="00455766" w:rsidRDefault="00F74EEA" w:rsidP="00027839">
      <w:pPr>
        <w:tabs>
          <w:tab w:val="left" w:pos="5630"/>
        </w:tabs>
        <w:spacing w:line="240" w:lineRule="auto"/>
        <w:jc w:val="both"/>
        <w:rPr>
          <w:rFonts w:ascii="Arial" w:hAnsi="Arial" w:cs="Arial"/>
          <w:sz w:val="20"/>
          <w:szCs w:val="20"/>
        </w:rPr>
      </w:pPr>
      <w:r w:rsidRPr="00F74EEA">
        <w:rPr>
          <w:rFonts w:ascii="Arial" w:hAnsi="Arial" w:cs="Arial"/>
          <w:sz w:val="20"/>
          <w:szCs w:val="20"/>
        </w:rPr>
        <w:t xml:space="preserve">This integrated </w:t>
      </w:r>
      <w:r w:rsidR="000068A9">
        <w:rPr>
          <w:rFonts w:ascii="Arial" w:hAnsi="Arial" w:cs="Arial"/>
          <w:sz w:val="20"/>
          <w:szCs w:val="20"/>
        </w:rPr>
        <w:t>model</w:t>
      </w:r>
      <w:r w:rsidRPr="00F74EEA">
        <w:rPr>
          <w:rFonts w:ascii="Arial" w:hAnsi="Arial" w:cs="Arial"/>
          <w:sz w:val="20"/>
          <w:szCs w:val="20"/>
        </w:rPr>
        <w:t xml:space="preserve"> enables clients to benefit from support throughout the investment process – from analysing land and </w:t>
      </w:r>
      <w:r w:rsidR="008B485C">
        <w:rPr>
          <w:rFonts w:ascii="Arial" w:hAnsi="Arial" w:cs="Arial"/>
          <w:sz w:val="20"/>
          <w:szCs w:val="20"/>
        </w:rPr>
        <w:t xml:space="preserve">the potential of </w:t>
      </w:r>
      <w:r w:rsidRPr="00F74EEA">
        <w:rPr>
          <w:rFonts w:ascii="Arial" w:hAnsi="Arial" w:cs="Arial"/>
          <w:sz w:val="20"/>
          <w:szCs w:val="20"/>
        </w:rPr>
        <w:t>properties to technical and operational advisory, as well as transaction preparation and execution.</w:t>
      </w:r>
    </w:p>
    <w:p w14:paraId="020F55D3" w14:textId="0D716661" w:rsidR="006B6114" w:rsidRPr="00455766" w:rsidRDefault="006B6114" w:rsidP="00573968">
      <w:pPr>
        <w:tabs>
          <w:tab w:val="left" w:pos="5630"/>
        </w:tabs>
        <w:rPr>
          <w:rFonts w:ascii="Arial" w:hAnsi="Arial" w:cs="Arial"/>
          <w:bCs/>
          <w:sz w:val="20"/>
          <w:szCs w:val="20"/>
        </w:rPr>
      </w:pPr>
    </w:p>
    <w:bookmarkEnd w:id="0"/>
    <w:bookmarkEnd w:id="1"/>
    <w:p w14:paraId="258EF7D2" w14:textId="4D62E89C" w:rsidR="008942DD" w:rsidRPr="00455766" w:rsidRDefault="008942DD" w:rsidP="008942DD">
      <w:pPr>
        <w:spacing w:after="0"/>
        <w:jc w:val="center"/>
        <w:rPr>
          <w:rFonts w:ascii="Arial" w:eastAsia="Microsoft JhengHei" w:hAnsi="Arial" w:cs="Arial"/>
          <w:b/>
          <w:color w:val="4E5050"/>
          <w:sz w:val="18"/>
          <w:szCs w:val="18"/>
        </w:rPr>
      </w:pPr>
      <w:r w:rsidRPr="00455766">
        <w:rPr>
          <w:rFonts w:ascii="Arial" w:eastAsia="Microsoft JhengHei" w:hAnsi="Arial" w:cs="Arial"/>
          <w:b/>
          <w:color w:val="4E5050"/>
          <w:sz w:val="18"/>
          <w:szCs w:val="18"/>
        </w:rPr>
        <w:t>-</w:t>
      </w:r>
      <w:r w:rsidR="00CF540F" w:rsidRPr="00455766">
        <w:rPr>
          <w:rFonts w:ascii="Arial" w:eastAsia="Microsoft JhengHei" w:hAnsi="Arial" w:cs="Arial"/>
          <w:b/>
          <w:color w:val="4E5050"/>
          <w:sz w:val="18"/>
          <w:szCs w:val="18"/>
        </w:rPr>
        <w:t>E</w:t>
      </w:r>
      <w:r w:rsidR="00FB1B75" w:rsidRPr="00455766">
        <w:rPr>
          <w:rFonts w:ascii="Arial" w:eastAsia="Microsoft JhengHei" w:hAnsi="Arial" w:cs="Arial"/>
          <w:b/>
          <w:color w:val="4E5050"/>
          <w:sz w:val="18"/>
          <w:szCs w:val="18"/>
        </w:rPr>
        <w:t>NDS</w:t>
      </w:r>
      <w:r w:rsidRPr="00455766">
        <w:rPr>
          <w:rFonts w:ascii="Arial" w:eastAsia="Microsoft JhengHei" w:hAnsi="Arial" w:cs="Arial"/>
          <w:b/>
          <w:color w:val="4E5050"/>
          <w:sz w:val="18"/>
          <w:szCs w:val="18"/>
        </w:rPr>
        <w:t>-</w:t>
      </w:r>
    </w:p>
    <w:p w14:paraId="0F57C59E" w14:textId="7ECC2D65" w:rsidR="0065599F" w:rsidRPr="00455766" w:rsidRDefault="00FB1B75" w:rsidP="0065599F">
      <w:pPr>
        <w:pStyle w:val="NormalnyWeb"/>
        <w:rPr>
          <w:rFonts w:ascii="Arial" w:hAnsi="Arial" w:cs="Arial"/>
          <w:b/>
          <w:bCs/>
          <w:sz w:val="18"/>
          <w:szCs w:val="18"/>
          <w:bdr w:val="none" w:sz="0" w:space="0" w:color="auto" w:frame="1"/>
          <w:shd w:val="clear" w:color="auto" w:fill="FFFFFF"/>
        </w:rPr>
      </w:pPr>
      <w:r w:rsidRPr="00455766">
        <w:rPr>
          <w:rFonts w:ascii="Arial" w:hAnsi="Arial" w:cs="Arial"/>
          <w:b/>
          <w:bCs/>
          <w:sz w:val="18"/>
          <w:szCs w:val="18"/>
          <w:bdr w:val="none" w:sz="0" w:space="0" w:color="auto" w:frame="1"/>
          <w:shd w:val="clear" w:color="auto" w:fill="FFFFFF"/>
        </w:rPr>
        <w:t>About</w:t>
      </w:r>
      <w:r w:rsidR="0065599F" w:rsidRPr="00455766">
        <w:rPr>
          <w:rFonts w:ascii="Arial" w:hAnsi="Arial" w:cs="Arial"/>
          <w:b/>
          <w:bCs/>
          <w:sz w:val="18"/>
          <w:szCs w:val="18"/>
          <w:bdr w:val="none" w:sz="0" w:space="0" w:color="auto" w:frame="1"/>
          <w:shd w:val="clear" w:color="auto" w:fill="FFFFFF"/>
        </w:rPr>
        <w:t xml:space="preserve"> Cushman &amp; Wakefield</w:t>
      </w:r>
    </w:p>
    <w:p w14:paraId="4AB07F79" w14:textId="12B548A6" w:rsidR="00753BBA" w:rsidRPr="00455766" w:rsidRDefault="00FB1B75" w:rsidP="00FB1B75">
      <w:pPr>
        <w:rPr>
          <w:rFonts w:ascii="Arial" w:hAnsi="Arial" w:cs="Arial"/>
        </w:rPr>
      </w:pPr>
      <w:r w:rsidRPr="00455766">
        <w:rPr>
          <w:rFonts w:ascii="Arial" w:hAnsi="Arial" w:cs="Arial"/>
          <w:sz w:val="18"/>
          <w:szCs w:val="18"/>
          <w:bdr w:val="none" w:sz="0" w:space="0" w:color="auto" w:frame="1"/>
          <w:shd w:val="clear" w:color="auto" w:fill="FFFFFF"/>
        </w:rPr>
        <w:t xml:space="preserve">Cushman &amp; Wakefield (NYSE: CWK) is a leading global commercial real estate services firm for occupiers and investors with approximately 53,000 employees in over 350 offices and nearly 60 countries. In 2025, the firm reported revenue of $10.3 billion across its core service lines of Services, Leasing, Capital markets, and Valuation and other. Built around the belief that </w:t>
      </w:r>
      <w:r w:rsidRPr="00455766">
        <w:rPr>
          <w:rFonts w:ascii="Arial" w:hAnsi="Arial" w:cs="Arial"/>
          <w:i/>
          <w:iCs/>
          <w:sz w:val="18"/>
          <w:szCs w:val="18"/>
          <w:bdr w:val="none" w:sz="0" w:space="0" w:color="auto" w:frame="1"/>
          <w:shd w:val="clear" w:color="auto" w:fill="FFFFFF"/>
        </w:rPr>
        <w:t>Better never settles</w:t>
      </w:r>
      <w:r w:rsidRPr="00455766">
        <w:rPr>
          <w:rFonts w:ascii="Arial" w:hAnsi="Arial" w:cs="Arial"/>
          <w:sz w:val="18"/>
          <w:szCs w:val="18"/>
          <w:bdr w:val="none" w:sz="0" w:space="0" w:color="auto" w:frame="1"/>
          <w:shd w:val="clear" w:color="auto" w:fill="FFFFFF"/>
        </w:rPr>
        <w:t xml:space="preserve">, the firm receives numerous industry and business accolades for its award-winning culture. For additional information, visit </w:t>
      </w:r>
      <w:hyperlink r:id="rId8" w:tgtFrame="_blank" w:history="1">
        <w:r w:rsidR="00385C21" w:rsidRPr="00455766">
          <w:rPr>
            <w:rStyle w:val="Hipercze"/>
            <w:rFonts w:ascii="Arial" w:eastAsia="Times New Roman" w:hAnsi="Arial" w:cs="Arial"/>
            <w:sz w:val="18"/>
            <w:szCs w:val="18"/>
            <w:bdr w:val="none" w:sz="0" w:space="0" w:color="auto" w:frame="1"/>
            <w:shd w:val="clear" w:color="auto" w:fill="FFFFFF"/>
          </w:rPr>
          <w:t>www.cushmanwakefield.com</w:t>
        </w:r>
      </w:hyperlink>
      <w:r w:rsidR="00385C21" w:rsidRPr="00455766">
        <w:rPr>
          <w:rFonts w:ascii="Arial" w:eastAsia="Times New Roman" w:hAnsi="Arial" w:cs="Arial"/>
          <w:sz w:val="18"/>
          <w:szCs w:val="18"/>
          <w:bdr w:val="none" w:sz="0" w:space="0" w:color="auto" w:frame="1"/>
          <w:shd w:val="clear" w:color="auto" w:fill="FFFFFF"/>
        </w:rPr>
        <w:t>. </w:t>
      </w:r>
    </w:p>
    <w:sectPr w:rsidR="00753BBA" w:rsidRPr="00455766" w:rsidSect="009E1244">
      <w:headerReference w:type="default" r:id="rId9"/>
      <w:footerReference w:type="default" r:id="rId10"/>
      <w:headerReference w:type="first" r:id="rId11"/>
      <w:footerReference w:type="first" r:id="rId12"/>
      <w:pgSz w:w="11909" w:h="16834" w:code="9"/>
      <w:pgMar w:top="3600" w:right="1008" w:bottom="2880" w:left="1224" w:header="1800" w:footer="2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F55A2" w14:textId="77777777" w:rsidR="00175C0C" w:rsidRDefault="00175C0C" w:rsidP="001E5EDD">
      <w:pPr>
        <w:spacing w:after="0" w:line="240" w:lineRule="auto"/>
      </w:pPr>
      <w:r>
        <w:separator/>
      </w:r>
    </w:p>
  </w:endnote>
  <w:endnote w:type="continuationSeparator" w:id="0">
    <w:p w14:paraId="0E62AA76" w14:textId="77777777" w:rsidR="00175C0C" w:rsidRDefault="00175C0C" w:rsidP="001E5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0" w:type="dxa"/>
      <w:tblLayout w:type="fixed"/>
      <w:tblLook w:val="0400" w:firstRow="0" w:lastRow="0" w:firstColumn="0" w:lastColumn="0" w:noHBand="0" w:noVBand="1"/>
    </w:tblPr>
    <w:tblGrid>
      <w:gridCol w:w="9000"/>
    </w:tblGrid>
    <w:tr w:rsidR="00802515" w:rsidRPr="00394677" w14:paraId="338483EC" w14:textId="77777777" w:rsidTr="00940992">
      <w:trPr>
        <w:trHeight w:val="1260"/>
      </w:trPr>
      <w:tc>
        <w:tcPr>
          <w:tcW w:w="9000" w:type="dxa"/>
          <w:tcBorders>
            <w:top w:val="single" w:sz="4" w:space="0" w:color="FFFFFF" w:themeColor="background1"/>
          </w:tcBorders>
        </w:tcPr>
        <w:p w14:paraId="2B4DE995" w14:textId="77777777" w:rsidR="00802515" w:rsidRPr="00394677" w:rsidRDefault="00802515" w:rsidP="00802515">
          <w:pPr>
            <w:widowControl w:val="0"/>
            <w:pBdr>
              <w:top w:val="nil"/>
              <w:left w:val="nil"/>
              <w:bottom w:val="nil"/>
              <w:right w:val="nil"/>
              <w:between w:val="nil"/>
            </w:pBdr>
            <w:rPr>
              <w:rFonts w:ascii="Arial" w:hAnsi="Arial" w:cs="Arial"/>
              <w:color w:val="000000"/>
            </w:rPr>
          </w:pPr>
        </w:p>
        <w:tbl>
          <w:tblPr>
            <w:tblW w:w="8780" w:type="dxa"/>
            <w:tblLayout w:type="fixed"/>
            <w:tblLook w:val="04A0" w:firstRow="1" w:lastRow="0" w:firstColumn="1" w:lastColumn="0" w:noHBand="0" w:noVBand="1"/>
          </w:tblPr>
          <w:tblGrid>
            <w:gridCol w:w="8544"/>
            <w:gridCol w:w="236"/>
          </w:tblGrid>
          <w:tr w:rsidR="00802515" w:rsidRPr="00802515" w14:paraId="096A0421" w14:textId="77777777" w:rsidTr="00940992">
            <w:trPr>
              <w:trHeight w:val="1164"/>
            </w:trPr>
            <w:tc>
              <w:tcPr>
                <w:tcW w:w="8560" w:type="dxa"/>
              </w:tcPr>
              <w:p w14:paraId="6706C914" w14:textId="77777777" w:rsidR="00802515" w:rsidRPr="00802515" w:rsidRDefault="00802515" w:rsidP="00802515">
                <w:pPr>
                  <w:widowControl w:val="0"/>
                  <w:pBdr>
                    <w:top w:val="nil"/>
                    <w:left w:val="nil"/>
                    <w:bottom w:val="nil"/>
                    <w:right w:val="nil"/>
                    <w:between w:val="nil"/>
                  </w:pBdr>
                  <w:spacing w:line="240" w:lineRule="auto"/>
                  <w:rPr>
                    <w:rFonts w:ascii="Arial" w:hAnsi="Arial" w:cs="Arial"/>
                    <w:color w:val="000000"/>
                    <w:sz w:val="18"/>
                    <w:szCs w:val="18"/>
                  </w:rPr>
                </w:pPr>
              </w:p>
              <w:tbl>
                <w:tblPr>
                  <w:tblW w:w="11827" w:type="dxa"/>
                  <w:tblLayout w:type="fixed"/>
                  <w:tblLook w:val="0400" w:firstRow="0" w:lastRow="0" w:firstColumn="0" w:lastColumn="0" w:noHBand="0" w:noVBand="1"/>
                </w:tblPr>
                <w:tblGrid>
                  <w:gridCol w:w="4004"/>
                  <w:gridCol w:w="710"/>
                  <w:gridCol w:w="7113"/>
                </w:tblGrid>
                <w:tr w:rsidR="00802515" w:rsidRPr="00802515" w14:paraId="6F070478" w14:textId="77777777" w:rsidTr="00940992">
                  <w:trPr>
                    <w:trHeight w:val="738"/>
                  </w:trPr>
                  <w:tc>
                    <w:tcPr>
                      <w:tcW w:w="1693" w:type="pct"/>
                    </w:tcPr>
                    <w:p w14:paraId="041A4B5E" w14:textId="4274C0C7" w:rsidR="00802515" w:rsidRPr="00802515" w:rsidRDefault="00802515" w:rsidP="00802515">
                      <w:pPr>
                        <w:spacing w:line="240" w:lineRule="auto"/>
                        <w:rPr>
                          <w:rFonts w:ascii="Arial" w:hAnsi="Arial" w:cs="Arial"/>
                          <w:sz w:val="18"/>
                          <w:szCs w:val="18"/>
                          <w:lang w:val="en-US"/>
                        </w:rPr>
                      </w:pPr>
                      <w:r w:rsidRPr="00802515">
                        <w:rPr>
                          <w:rFonts w:ascii="Arial" w:hAnsi="Arial" w:cs="Arial"/>
                          <w:sz w:val="18"/>
                          <w:szCs w:val="18"/>
                          <w:lang w:val="en-US"/>
                        </w:rPr>
                        <w:t>Karolina Samczyńska-</w:t>
                      </w:r>
                      <w:proofErr w:type="spellStart"/>
                      <w:r w:rsidRPr="00802515">
                        <w:rPr>
                          <w:rFonts w:ascii="Arial" w:hAnsi="Arial" w:cs="Arial"/>
                          <w:sz w:val="18"/>
                          <w:szCs w:val="18"/>
                          <w:lang w:val="en-US"/>
                        </w:rPr>
                        <w:t>Fiślak</w:t>
                      </w:r>
                      <w:proofErr w:type="spellEnd"/>
                      <w:r>
                        <w:rPr>
                          <w:rFonts w:ascii="Arial" w:hAnsi="Arial" w:cs="Arial"/>
                          <w:sz w:val="18"/>
                          <w:szCs w:val="18"/>
                          <w:lang w:val="en-US"/>
                        </w:rPr>
                        <w:br/>
                      </w:r>
                      <w:r w:rsidRPr="00802515">
                        <w:rPr>
                          <w:rFonts w:ascii="Arial" w:hAnsi="Arial" w:cs="Arial"/>
                          <w:sz w:val="18"/>
                          <w:szCs w:val="18"/>
                          <w:lang w:val="en-US"/>
                        </w:rPr>
                        <w:t xml:space="preserve">Cushman &amp; Wakefield </w:t>
                      </w:r>
                      <w:r>
                        <w:rPr>
                          <w:rFonts w:ascii="Arial" w:hAnsi="Arial" w:cs="Arial"/>
                          <w:sz w:val="18"/>
                          <w:szCs w:val="18"/>
                          <w:lang w:val="en-US"/>
                        </w:rPr>
                        <w:br/>
                      </w:r>
                      <w:r w:rsidRPr="00802515">
                        <w:rPr>
                          <w:rFonts w:ascii="Arial" w:hAnsi="Arial" w:cs="Arial"/>
                          <w:sz w:val="18"/>
                          <w:szCs w:val="18"/>
                          <w:lang w:val="en-US"/>
                        </w:rPr>
                        <w:t>Tel: + 48 22 820 20 20; 691 060</w:t>
                      </w:r>
                      <w:r>
                        <w:rPr>
                          <w:rFonts w:ascii="Arial" w:hAnsi="Arial" w:cs="Arial"/>
                          <w:sz w:val="18"/>
                          <w:szCs w:val="18"/>
                          <w:lang w:val="en-US"/>
                        </w:rPr>
                        <w:t> </w:t>
                      </w:r>
                      <w:r w:rsidRPr="00802515">
                        <w:rPr>
                          <w:rFonts w:ascii="Arial" w:hAnsi="Arial" w:cs="Arial"/>
                          <w:sz w:val="18"/>
                          <w:szCs w:val="18"/>
                          <w:lang w:val="en-US"/>
                        </w:rPr>
                        <w:t>202</w:t>
                      </w:r>
                      <w:r>
                        <w:rPr>
                          <w:rFonts w:ascii="Arial" w:hAnsi="Arial" w:cs="Arial"/>
                          <w:sz w:val="18"/>
                          <w:szCs w:val="18"/>
                          <w:lang w:val="en-US"/>
                        </w:rPr>
                        <w:br/>
                      </w:r>
                      <w:r w:rsidRPr="00FB1B75">
                        <w:rPr>
                          <w:rFonts w:ascii="Arial" w:hAnsi="Arial" w:cs="Arial"/>
                          <w:sz w:val="18"/>
                          <w:szCs w:val="18"/>
                        </w:rPr>
                        <w:t xml:space="preserve">e-mail: </w:t>
                      </w:r>
                      <w:hyperlink r:id="rId1" w:history="1">
                        <w:r w:rsidRPr="00FB1B75">
                          <w:rPr>
                            <w:rStyle w:val="Hipercze"/>
                            <w:rFonts w:ascii="Arial" w:hAnsi="Arial" w:cs="Arial"/>
                            <w:sz w:val="18"/>
                            <w:szCs w:val="18"/>
                          </w:rPr>
                          <w:t>karolina.samczynska@cushwake.com</w:t>
                        </w:r>
                      </w:hyperlink>
                      <w:r w:rsidRPr="00FB1B75">
                        <w:rPr>
                          <w:rFonts w:ascii="Arial" w:hAnsi="Arial" w:cs="Arial"/>
                          <w:color w:val="008B98"/>
                          <w:sz w:val="18"/>
                          <w:szCs w:val="18"/>
                        </w:rPr>
                        <w:t xml:space="preserve"> </w:t>
                      </w:r>
                    </w:p>
                  </w:tc>
                  <w:tc>
                    <w:tcPr>
                      <w:tcW w:w="300" w:type="pct"/>
                    </w:tcPr>
                    <w:p w14:paraId="7FCA021A" w14:textId="77777777" w:rsidR="00802515" w:rsidRPr="00FB1B75" w:rsidRDefault="00802515" w:rsidP="00802515">
                      <w:pPr>
                        <w:spacing w:line="240" w:lineRule="auto"/>
                        <w:rPr>
                          <w:rFonts w:ascii="Arial" w:hAnsi="Arial" w:cs="Arial"/>
                          <w:sz w:val="18"/>
                          <w:szCs w:val="18"/>
                        </w:rPr>
                      </w:pPr>
                    </w:p>
                  </w:tc>
                  <w:tc>
                    <w:tcPr>
                      <w:tcW w:w="3007" w:type="pct"/>
                    </w:tcPr>
                    <w:p w14:paraId="4F5AF21C" w14:textId="6F528CB9" w:rsidR="00802515" w:rsidRPr="00802515" w:rsidRDefault="00802515" w:rsidP="00802515">
                      <w:pPr>
                        <w:spacing w:line="240" w:lineRule="auto"/>
                        <w:rPr>
                          <w:rFonts w:ascii="Arial" w:hAnsi="Arial" w:cs="Arial"/>
                          <w:sz w:val="18"/>
                          <w:szCs w:val="18"/>
                          <w:lang w:val="pl-PL"/>
                        </w:rPr>
                      </w:pPr>
                      <w:r w:rsidRPr="00802515">
                        <w:rPr>
                          <w:rFonts w:ascii="Arial" w:hAnsi="Arial" w:cs="Arial"/>
                          <w:sz w:val="18"/>
                          <w:szCs w:val="18"/>
                          <w:lang w:val="pl-PL"/>
                        </w:rPr>
                        <w:t xml:space="preserve">Magdalena Znyk-Ossowska </w:t>
                      </w:r>
                      <w:r>
                        <w:rPr>
                          <w:rFonts w:ascii="Arial" w:hAnsi="Arial" w:cs="Arial"/>
                          <w:sz w:val="18"/>
                          <w:szCs w:val="18"/>
                          <w:lang w:val="pl-PL"/>
                        </w:rPr>
                        <w:br/>
                      </w:r>
                      <w:r w:rsidRPr="00802515">
                        <w:rPr>
                          <w:rFonts w:ascii="Arial" w:hAnsi="Arial" w:cs="Arial"/>
                          <w:sz w:val="18"/>
                          <w:szCs w:val="18"/>
                          <w:lang w:val="pl-PL"/>
                        </w:rPr>
                        <w:t>Linkleaders</w:t>
                      </w:r>
                      <w:r>
                        <w:rPr>
                          <w:rFonts w:ascii="Arial" w:hAnsi="Arial" w:cs="Arial"/>
                          <w:sz w:val="18"/>
                          <w:szCs w:val="18"/>
                          <w:lang w:val="pl-PL"/>
                        </w:rPr>
                        <w:br/>
                      </w:r>
                      <w:r w:rsidRPr="00802515">
                        <w:rPr>
                          <w:rFonts w:ascii="Arial" w:hAnsi="Arial" w:cs="Arial"/>
                          <w:sz w:val="18"/>
                          <w:szCs w:val="18"/>
                          <w:lang w:val="pl-PL"/>
                        </w:rPr>
                        <w:t>Tel: + 48 502 556</w:t>
                      </w:r>
                      <w:r>
                        <w:rPr>
                          <w:rFonts w:ascii="Arial" w:hAnsi="Arial" w:cs="Arial"/>
                          <w:sz w:val="18"/>
                          <w:szCs w:val="18"/>
                          <w:lang w:val="pl-PL"/>
                        </w:rPr>
                        <w:t> </w:t>
                      </w:r>
                      <w:r w:rsidRPr="00802515">
                        <w:rPr>
                          <w:rFonts w:ascii="Arial" w:hAnsi="Arial" w:cs="Arial"/>
                          <w:sz w:val="18"/>
                          <w:szCs w:val="18"/>
                          <w:lang w:val="pl-PL"/>
                        </w:rPr>
                        <w:t>846</w:t>
                      </w:r>
                      <w:r>
                        <w:rPr>
                          <w:rFonts w:ascii="Arial" w:hAnsi="Arial" w:cs="Arial"/>
                          <w:sz w:val="18"/>
                          <w:szCs w:val="18"/>
                          <w:lang w:val="pl-PL"/>
                        </w:rPr>
                        <w:br/>
                      </w:r>
                      <w:proofErr w:type="spellStart"/>
                      <w:r w:rsidRPr="00802515">
                        <w:rPr>
                          <w:rFonts w:ascii="Arial" w:hAnsi="Arial" w:cs="Arial"/>
                          <w:sz w:val="18"/>
                          <w:szCs w:val="18"/>
                          <w:lang w:val="de-DE"/>
                        </w:rPr>
                        <w:t>e-mail</w:t>
                      </w:r>
                      <w:proofErr w:type="spellEnd"/>
                      <w:r w:rsidRPr="00802515">
                        <w:rPr>
                          <w:rFonts w:ascii="Arial" w:hAnsi="Arial" w:cs="Arial"/>
                          <w:sz w:val="18"/>
                          <w:szCs w:val="18"/>
                          <w:lang w:val="de-DE"/>
                        </w:rPr>
                        <w:t xml:space="preserve">: </w:t>
                      </w:r>
                      <w:hyperlink r:id="rId2" w:history="1">
                        <w:r w:rsidRPr="00802515">
                          <w:rPr>
                            <w:rStyle w:val="Hipercze"/>
                            <w:rFonts w:ascii="Arial" w:eastAsia="Calibri" w:hAnsi="Arial" w:cs="Arial"/>
                            <w:b/>
                            <w:bCs/>
                            <w:sz w:val="18"/>
                            <w:szCs w:val="18"/>
                            <w:lang w:val="de-DE"/>
                          </w:rPr>
                          <w:t>magdalena.ossowska@linkleaders.pl</w:t>
                        </w:r>
                      </w:hyperlink>
                    </w:p>
                  </w:tc>
                </w:tr>
              </w:tbl>
              <w:p w14:paraId="7B4369CC" w14:textId="77777777" w:rsidR="00802515" w:rsidRPr="00802515" w:rsidRDefault="00802515" w:rsidP="00802515">
                <w:pPr>
                  <w:pBdr>
                    <w:top w:val="nil"/>
                    <w:left w:val="nil"/>
                    <w:bottom w:val="nil"/>
                    <w:right w:val="nil"/>
                    <w:between w:val="nil"/>
                  </w:pBdr>
                  <w:spacing w:line="240" w:lineRule="auto"/>
                  <w:rPr>
                    <w:rFonts w:ascii="Arial" w:eastAsia="Calibri" w:hAnsi="Arial" w:cs="Arial"/>
                    <w:color w:val="000000"/>
                    <w:sz w:val="18"/>
                    <w:szCs w:val="18"/>
                    <w:lang w:val="de-DE"/>
                  </w:rPr>
                </w:pPr>
              </w:p>
            </w:tc>
            <w:tc>
              <w:tcPr>
                <w:tcW w:w="220" w:type="dxa"/>
              </w:tcPr>
              <w:p w14:paraId="643EC133" w14:textId="77777777" w:rsidR="00802515" w:rsidRPr="00802515" w:rsidRDefault="00802515" w:rsidP="00802515">
                <w:pPr>
                  <w:pBdr>
                    <w:top w:val="nil"/>
                    <w:left w:val="nil"/>
                    <w:bottom w:val="nil"/>
                    <w:right w:val="nil"/>
                    <w:between w:val="nil"/>
                  </w:pBdr>
                  <w:spacing w:line="240" w:lineRule="auto"/>
                  <w:rPr>
                    <w:rFonts w:ascii="Arial" w:eastAsia="Calibri" w:hAnsi="Arial" w:cs="Arial"/>
                    <w:color w:val="000000"/>
                    <w:sz w:val="18"/>
                    <w:szCs w:val="18"/>
                    <w:lang w:val="de-DE"/>
                  </w:rPr>
                </w:pPr>
              </w:p>
              <w:p w14:paraId="5686B8BD" w14:textId="77777777" w:rsidR="00802515" w:rsidRPr="00802515" w:rsidRDefault="00802515" w:rsidP="00802515">
                <w:pPr>
                  <w:pBdr>
                    <w:top w:val="nil"/>
                    <w:left w:val="nil"/>
                    <w:bottom w:val="nil"/>
                    <w:right w:val="nil"/>
                    <w:between w:val="nil"/>
                  </w:pBdr>
                  <w:spacing w:line="240" w:lineRule="auto"/>
                  <w:rPr>
                    <w:rFonts w:ascii="Arial" w:eastAsia="Calibri" w:hAnsi="Arial" w:cs="Arial"/>
                    <w:color w:val="000000"/>
                    <w:sz w:val="18"/>
                    <w:szCs w:val="18"/>
                    <w:lang w:val="de-DE"/>
                  </w:rPr>
                </w:pPr>
              </w:p>
            </w:tc>
          </w:tr>
        </w:tbl>
        <w:p w14:paraId="432D14D2" w14:textId="77777777" w:rsidR="00802515" w:rsidRPr="00394677" w:rsidRDefault="00802515" w:rsidP="00802515">
          <w:pPr>
            <w:pBdr>
              <w:top w:val="nil"/>
              <w:left w:val="nil"/>
              <w:bottom w:val="nil"/>
              <w:right w:val="nil"/>
              <w:between w:val="nil"/>
            </w:pBdr>
            <w:rPr>
              <w:rFonts w:ascii="Arial" w:eastAsia="Calibri" w:hAnsi="Arial" w:cs="Arial"/>
              <w:color w:val="000000"/>
              <w:sz w:val="18"/>
              <w:szCs w:val="18"/>
              <w:lang w:val="de-DE"/>
            </w:rPr>
          </w:pPr>
        </w:p>
      </w:tc>
    </w:tr>
  </w:tbl>
  <w:p w14:paraId="3C11815C" w14:textId="77777777" w:rsidR="00104CC1" w:rsidRDefault="00104CC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130" w:type="dxa"/>
      <w:tblLayout w:type="fixed"/>
      <w:tblCellMar>
        <w:left w:w="0" w:type="dxa"/>
        <w:right w:w="0" w:type="dxa"/>
      </w:tblCellMar>
      <w:tblLook w:val="04A0" w:firstRow="1" w:lastRow="0" w:firstColumn="1" w:lastColumn="0" w:noHBand="0" w:noVBand="1"/>
    </w:tblPr>
    <w:tblGrid>
      <w:gridCol w:w="3065"/>
      <w:gridCol w:w="3065"/>
    </w:tblGrid>
    <w:tr w:rsidR="001E5EDD" w:rsidRPr="001E5EDD" w14:paraId="0D5F9232" w14:textId="77777777" w:rsidTr="00AE6F33">
      <w:trPr>
        <w:trHeight w:val="650"/>
      </w:trPr>
      <w:tc>
        <w:tcPr>
          <w:tcW w:w="6130" w:type="dxa"/>
          <w:gridSpan w:val="2"/>
          <w:vAlign w:val="bottom"/>
        </w:tcPr>
        <w:p w14:paraId="3896D469" w14:textId="34388226" w:rsidR="001E5EDD" w:rsidRPr="001E5EDD" w:rsidRDefault="00CF540F" w:rsidP="001E5EDD">
          <w:pPr>
            <w:keepNext/>
            <w:keepLines/>
            <w:spacing w:after="100" w:line="240" w:lineRule="atLeast"/>
            <w:outlineLvl w:val="1"/>
            <w:rPr>
              <w:rFonts w:ascii="Arial" w:eastAsia="Times New Roman" w:hAnsi="Arial" w:cs="Arial"/>
              <w:b/>
              <w:bCs/>
              <w:caps/>
              <w:color w:val="4E5050"/>
              <w:sz w:val="18"/>
              <w:szCs w:val="26"/>
              <w:lang w:eastAsia="en-GB"/>
            </w:rPr>
          </w:pPr>
          <w:r w:rsidRPr="00CF540F">
            <w:rPr>
              <w:rFonts w:ascii="Arial" w:eastAsia="Times New Roman" w:hAnsi="Arial" w:cs="Arial"/>
              <w:b/>
              <w:bCs/>
              <w:color w:val="4E5050"/>
              <w:sz w:val="18"/>
              <w:szCs w:val="26"/>
              <w:lang w:val="pl-PL" w:eastAsia="en-GB"/>
            </w:rPr>
            <w:t>Dodatkowe informacje</w:t>
          </w:r>
          <w:r w:rsidR="001E5EDD" w:rsidRPr="001E5EDD">
            <w:rPr>
              <w:rFonts w:ascii="Arial" w:eastAsia="Times New Roman" w:hAnsi="Arial" w:cs="Arial"/>
              <w:b/>
              <w:bCs/>
              <w:color w:val="4E5050"/>
              <w:sz w:val="18"/>
              <w:szCs w:val="26"/>
              <w:lang w:eastAsia="en-GB"/>
            </w:rPr>
            <w:t>:</w:t>
          </w:r>
        </w:p>
      </w:tc>
    </w:tr>
    <w:tr w:rsidR="001E5EDD" w:rsidRPr="001E5EDD" w14:paraId="76C3C1CA" w14:textId="77777777" w:rsidTr="00AE6F33">
      <w:trPr>
        <w:trHeight w:val="1300"/>
      </w:trPr>
      <w:tc>
        <w:tcPr>
          <w:tcW w:w="3065" w:type="dxa"/>
          <w:vAlign w:val="bottom"/>
        </w:tcPr>
        <w:p w14:paraId="267837AC" w14:textId="7B6642F0" w:rsidR="001E5EDD" w:rsidRPr="001E5EDD" w:rsidRDefault="00AE6F33" w:rsidP="001E5EDD">
          <w:pPr>
            <w:keepNext/>
            <w:keepLines/>
            <w:spacing w:after="0" w:line="216" w:lineRule="atLeast"/>
            <w:outlineLvl w:val="2"/>
            <w:rPr>
              <w:rFonts w:ascii="Arial" w:eastAsia="Times New Roman" w:hAnsi="Arial" w:cs="Arial"/>
              <w:b/>
              <w:bCs/>
              <w:color w:val="696B6B"/>
              <w:sz w:val="18"/>
              <w:szCs w:val="18"/>
              <w:lang w:eastAsia="en-GB"/>
            </w:rPr>
          </w:pPr>
          <w:r>
            <w:rPr>
              <w:rFonts w:ascii="Arial" w:eastAsia="Times New Roman" w:hAnsi="Arial" w:cs="Arial"/>
              <w:b/>
              <w:bCs/>
              <w:color w:val="696B6B"/>
              <w:sz w:val="18"/>
              <w:szCs w:val="18"/>
              <w:lang w:eastAsia="en-GB"/>
            </w:rPr>
            <w:t>Lauren</w:t>
          </w:r>
          <w:r w:rsidR="001E5EDD" w:rsidRPr="001E5EDD">
            <w:rPr>
              <w:rFonts w:ascii="Arial" w:eastAsia="Times New Roman" w:hAnsi="Arial" w:cs="Arial"/>
              <w:b/>
              <w:bCs/>
              <w:color w:val="696B6B"/>
              <w:sz w:val="18"/>
              <w:szCs w:val="18"/>
              <w:lang w:eastAsia="en-GB"/>
            </w:rPr>
            <w:t xml:space="preserve"> </w:t>
          </w:r>
          <w:r>
            <w:rPr>
              <w:rFonts w:ascii="Arial" w:eastAsia="Times New Roman" w:hAnsi="Arial" w:cs="Arial"/>
              <w:b/>
              <w:bCs/>
              <w:color w:val="696B6B"/>
              <w:sz w:val="18"/>
              <w:szCs w:val="18"/>
              <w:lang w:eastAsia="en-GB"/>
            </w:rPr>
            <w:t>Joselyn</w:t>
          </w:r>
        </w:p>
        <w:p w14:paraId="6CFC7B1A" w14:textId="331BBF84" w:rsidR="001E5EDD" w:rsidRPr="001E5EDD" w:rsidRDefault="00AE6F33" w:rsidP="001E5EDD">
          <w:pPr>
            <w:spacing w:after="0" w:line="216" w:lineRule="atLeast"/>
            <w:rPr>
              <w:rFonts w:ascii="Arial" w:eastAsia="Times New Roman" w:hAnsi="Arial" w:cs="Arial"/>
              <w:color w:val="696B6B"/>
              <w:sz w:val="18"/>
              <w:szCs w:val="18"/>
              <w:lang w:eastAsia="en-GB"/>
            </w:rPr>
          </w:pPr>
          <w:r>
            <w:rPr>
              <w:rFonts w:ascii="Arial" w:eastAsia="Times New Roman" w:hAnsi="Arial" w:cs="Arial"/>
              <w:color w:val="696B6B"/>
              <w:sz w:val="18"/>
              <w:szCs w:val="18"/>
              <w:lang w:eastAsia="en-GB"/>
            </w:rPr>
            <w:t>Associate Director,</w:t>
          </w:r>
          <w:r w:rsidR="001E5EDD" w:rsidRPr="001E5EDD">
            <w:rPr>
              <w:rFonts w:ascii="Arial" w:eastAsia="Times New Roman" w:hAnsi="Arial" w:cs="Arial"/>
              <w:color w:val="696B6B"/>
              <w:sz w:val="18"/>
              <w:szCs w:val="18"/>
              <w:lang w:eastAsia="en-GB"/>
            </w:rPr>
            <w:t xml:space="preserve"> Communications</w:t>
          </w:r>
        </w:p>
        <w:p w14:paraId="2D0B8870" w14:textId="17618848" w:rsidR="001E5EDD" w:rsidRPr="001E5EDD" w:rsidRDefault="001E5EDD" w:rsidP="001E5EDD">
          <w:pPr>
            <w:spacing w:after="0" w:line="216" w:lineRule="atLeast"/>
            <w:rPr>
              <w:rFonts w:ascii="Arial" w:eastAsia="Times New Roman" w:hAnsi="Arial" w:cs="Arial"/>
              <w:color w:val="696B6B"/>
              <w:sz w:val="18"/>
              <w:szCs w:val="18"/>
              <w:lang w:val="es-ES_tradnl" w:eastAsia="en-GB"/>
            </w:rPr>
          </w:pPr>
          <w:r w:rsidRPr="001E5EDD">
            <w:rPr>
              <w:rFonts w:ascii="Arial" w:eastAsia="Times New Roman" w:hAnsi="Arial" w:cs="Arial"/>
              <w:color w:val="696B6B"/>
              <w:sz w:val="18"/>
              <w:szCs w:val="18"/>
              <w:lang w:val="es-ES_tradnl" w:eastAsia="en-GB"/>
            </w:rPr>
            <w:t xml:space="preserve">+44(0)203 296 </w:t>
          </w:r>
          <w:r w:rsidR="00AE6F33">
            <w:rPr>
              <w:rFonts w:ascii="Arial" w:eastAsia="Times New Roman" w:hAnsi="Arial" w:cs="Arial"/>
              <w:color w:val="696B6B"/>
              <w:sz w:val="18"/>
              <w:szCs w:val="18"/>
              <w:lang w:val="es-ES_tradnl" w:eastAsia="en-GB"/>
            </w:rPr>
            <w:t>3034</w:t>
          </w:r>
        </w:p>
        <w:p w14:paraId="2E7DEB0F" w14:textId="2D36CE02" w:rsidR="001E5EDD" w:rsidRPr="001E5EDD" w:rsidRDefault="00AE6F33" w:rsidP="001E5EDD">
          <w:pPr>
            <w:spacing w:after="0" w:line="216" w:lineRule="atLeast"/>
            <w:rPr>
              <w:rFonts w:ascii="Arial" w:eastAsia="Times New Roman" w:hAnsi="Arial" w:cs="Arial"/>
              <w:color w:val="4E5050"/>
              <w:sz w:val="18"/>
              <w:szCs w:val="18"/>
              <w:lang w:eastAsia="en-GB"/>
            </w:rPr>
          </w:pPr>
          <w:hyperlink r:id="rId1" w:history="1">
            <w:r>
              <w:rPr>
                <w:rFonts w:ascii="Arial" w:eastAsia="Times New Roman" w:hAnsi="Arial" w:cs="Arial"/>
                <w:color w:val="0093B2"/>
                <w:sz w:val="18"/>
                <w:szCs w:val="18"/>
                <w:u w:val="single"/>
                <w:lang w:val="es-ES_tradnl" w:eastAsia="en-GB"/>
              </w:rPr>
              <w:t>lauren.joselyn@cushwake.com</w:t>
            </w:r>
          </w:hyperlink>
        </w:p>
      </w:tc>
      <w:tc>
        <w:tcPr>
          <w:tcW w:w="3065" w:type="dxa"/>
          <w:vAlign w:val="bottom"/>
        </w:tcPr>
        <w:p w14:paraId="2FAF6508" w14:textId="77777777" w:rsidR="001E5EDD" w:rsidRPr="001E5EDD" w:rsidRDefault="001E5EDD" w:rsidP="001E5EDD">
          <w:pPr>
            <w:spacing w:after="0" w:line="216" w:lineRule="atLeast"/>
            <w:rPr>
              <w:rFonts w:ascii="Arial" w:eastAsia="Times New Roman" w:hAnsi="Arial" w:cs="Arial"/>
              <w:color w:val="4E5050"/>
              <w:sz w:val="18"/>
              <w:szCs w:val="18"/>
              <w:lang w:val="es-ES_tradnl" w:eastAsia="en-GB"/>
            </w:rPr>
          </w:pPr>
        </w:p>
      </w:tc>
    </w:tr>
  </w:tbl>
  <w:p w14:paraId="054AD49B" w14:textId="22808C65" w:rsidR="00104CC1" w:rsidRDefault="00104CC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8D20B" w14:textId="77777777" w:rsidR="00175C0C" w:rsidRDefault="00175C0C" w:rsidP="001E5EDD">
      <w:pPr>
        <w:spacing w:after="0" w:line="240" w:lineRule="auto"/>
      </w:pPr>
      <w:r>
        <w:separator/>
      </w:r>
    </w:p>
  </w:footnote>
  <w:footnote w:type="continuationSeparator" w:id="0">
    <w:p w14:paraId="00EA9455" w14:textId="77777777" w:rsidR="00175C0C" w:rsidRDefault="00175C0C" w:rsidP="001E5E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A93B" w14:textId="77777777" w:rsidR="00104CC1" w:rsidRDefault="00104CC1">
    <w:pPr>
      <w:pStyle w:val="Nagwek"/>
    </w:pPr>
    <w:r>
      <w:rPr>
        <w:noProof/>
        <w:lang w:eastAsia="en-GB"/>
      </w:rPr>
      <w:drawing>
        <wp:inline distT="0" distB="0" distL="0" distR="0" wp14:anchorId="60C9C53F" wp14:editId="37A0F607">
          <wp:extent cx="2303780" cy="484505"/>
          <wp:effectExtent l="0" t="0" r="1270" b="0"/>
          <wp:docPr id="1" name="Picture 1" descr="E:\CW REBRAND\Assets\CW Logo Suite\Cushman &amp; Wakefield\CW_Logo_PMS.emf"/>
          <wp:cNvGraphicFramePr/>
          <a:graphic xmlns:a="http://schemas.openxmlformats.org/drawingml/2006/main">
            <a:graphicData uri="http://schemas.openxmlformats.org/drawingml/2006/picture">
              <pic:pic xmlns:pic="http://schemas.openxmlformats.org/drawingml/2006/picture">
                <pic:nvPicPr>
                  <pic:cNvPr id="6" name="Picture 6" descr="E:\CW REBRAND\Assets\CW Logo Suite\Cushman &amp; Wakefield\CW_Logo_PMS.em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48450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1A27B" w14:textId="77777777" w:rsidR="00104CC1" w:rsidRDefault="00104CC1">
    <w:pPr>
      <w:pStyle w:val="Nagwek"/>
    </w:pPr>
    <w:r>
      <w:rPr>
        <w:noProof/>
        <w:lang w:eastAsia="en-GB"/>
      </w:rPr>
      <w:drawing>
        <wp:inline distT="0" distB="0" distL="0" distR="0" wp14:anchorId="350B32DA" wp14:editId="6AEAE4A2">
          <wp:extent cx="2031167" cy="412229"/>
          <wp:effectExtent l="0" t="0" r="1270" b="0"/>
          <wp:docPr id="6" name="Picture 6" descr="E:\CW REBRAND\Assets\CW Logo Suite\Cushman &amp; Wakefield\CW_Logo_PMS.emf"/>
          <wp:cNvGraphicFramePr/>
          <a:graphic xmlns:a="http://schemas.openxmlformats.org/drawingml/2006/main">
            <a:graphicData uri="http://schemas.openxmlformats.org/drawingml/2006/picture">
              <pic:pic xmlns:pic="http://schemas.openxmlformats.org/drawingml/2006/picture">
                <pic:nvPicPr>
                  <pic:cNvPr id="6" name="Picture 6" descr="E:\CW REBRAND\Assets\CW Logo Suite\Cushman &amp; Wakefield\CW_Logo_PMS.em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6111" cy="41729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33614"/>
    <w:multiLevelType w:val="hybridMultilevel"/>
    <w:tmpl w:val="957C1E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8D14A10"/>
    <w:multiLevelType w:val="hybridMultilevel"/>
    <w:tmpl w:val="37FC0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092C4C"/>
    <w:multiLevelType w:val="hybridMultilevel"/>
    <w:tmpl w:val="1466D7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C104D30"/>
    <w:multiLevelType w:val="multilevel"/>
    <w:tmpl w:val="D870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B665F2"/>
    <w:multiLevelType w:val="hybridMultilevel"/>
    <w:tmpl w:val="8918E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3D0E24"/>
    <w:multiLevelType w:val="multilevel"/>
    <w:tmpl w:val="6B5C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D25CE2"/>
    <w:multiLevelType w:val="multilevel"/>
    <w:tmpl w:val="4BEE4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4D7B3C"/>
    <w:multiLevelType w:val="hybridMultilevel"/>
    <w:tmpl w:val="252428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797731F"/>
    <w:multiLevelType w:val="hybridMultilevel"/>
    <w:tmpl w:val="712AF0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48A194A"/>
    <w:multiLevelType w:val="multilevel"/>
    <w:tmpl w:val="AA6E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340805"/>
    <w:multiLevelType w:val="multilevel"/>
    <w:tmpl w:val="8C869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3299484">
    <w:abstractNumId w:val="1"/>
  </w:num>
  <w:num w:numId="2" w16cid:durableId="1798839421">
    <w:abstractNumId w:val="4"/>
  </w:num>
  <w:num w:numId="3" w16cid:durableId="117797981">
    <w:abstractNumId w:val="8"/>
  </w:num>
  <w:num w:numId="4" w16cid:durableId="990064559">
    <w:abstractNumId w:val="0"/>
  </w:num>
  <w:num w:numId="5" w16cid:durableId="117115767">
    <w:abstractNumId w:val="10"/>
  </w:num>
  <w:num w:numId="6" w16cid:durableId="1403672438">
    <w:abstractNumId w:val="2"/>
  </w:num>
  <w:num w:numId="7" w16cid:durableId="1760710828">
    <w:abstractNumId w:val="3"/>
  </w:num>
  <w:num w:numId="8" w16cid:durableId="4552768">
    <w:abstractNumId w:val="6"/>
  </w:num>
  <w:num w:numId="9" w16cid:durableId="398986662">
    <w:abstractNumId w:val="9"/>
  </w:num>
  <w:num w:numId="10" w16cid:durableId="1828130527">
    <w:abstractNumId w:val="5"/>
  </w:num>
  <w:num w:numId="11" w16cid:durableId="8346088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EDD"/>
    <w:rsid w:val="00000174"/>
    <w:rsid w:val="0000110B"/>
    <w:rsid w:val="000068A9"/>
    <w:rsid w:val="0001074B"/>
    <w:rsid w:val="000108EB"/>
    <w:rsid w:val="00015F8C"/>
    <w:rsid w:val="0002027B"/>
    <w:rsid w:val="000212B3"/>
    <w:rsid w:val="0002491F"/>
    <w:rsid w:val="00025F19"/>
    <w:rsid w:val="00027839"/>
    <w:rsid w:val="0003069F"/>
    <w:rsid w:val="0003209D"/>
    <w:rsid w:val="00032402"/>
    <w:rsid w:val="00043B30"/>
    <w:rsid w:val="0004779C"/>
    <w:rsid w:val="00050727"/>
    <w:rsid w:val="00054A8D"/>
    <w:rsid w:val="00056F25"/>
    <w:rsid w:val="00061A16"/>
    <w:rsid w:val="00065F26"/>
    <w:rsid w:val="0006618B"/>
    <w:rsid w:val="00072071"/>
    <w:rsid w:val="00073B6F"/>
    <w:rsid w:val="00085B48"/>
    <w:rsid w:val="000963C3"/>
    <w:rsid w:val="000A052A"/>
    <w:rsid w:val="000A0B88"/>
    <w:rsid w:val="000A1B60"/>
    <w:rsid w:val="000A2BB1"/>
    <w:rsid w:val="000A3295"/>
    <w:rsid w:val="000A7549"/>
    <w:rsid w:val="000A7731"/>
    <w:rsid w:val="000B13B7"/>
    <w:rsid w:val="000B3AE0"/>
    <w:rsid w:val="000C57AE"/>
    <w:rsid w:val="000D740F"/>
    <w:rsid w:val="000E22D3"/>
    <w:rsid w:val="000E34DA"/>
    <w:rsid w:val="000E4554"/>
    <w:rsid w:val="000E56D8"/>
    <w:rsid w:val="000E66B0"/>
    <w:rsid w:val="000F01E6"/>
    <w:rsid w:val="000F201D"/>
    <w:rsid w:val="000F324C"/>
    <w:rsid w:val="000F54BD"/>
    <w:rsid w:val="00103A95"/>
    <w:rsid w:val="00104CC1"/>
    <w:rsid w:val="00106BDF"/>
    <w:rsid w:val="00106F1A"/>
    <w:rsid w:val="00107538"/>
    <w:rsid w:val="001170F4"/>
    <w:rsid w:val="001239A3"/>
    <w:rsid w:val="0012426A"/>
    <w:rsid w:val="00124F66"/>
    <w:rsid w:val="0012747D"/>
    <w:rsid w:val="00127A32"/>
    <w:rsid w:val="0013021C"/>
    <w:rsid w:val="001320C6"/>
    <w:rsid w:val="00133CC5"/>
    <w:rsid w:val="001413D4"/>
    <w:rsid w:val="00144931"/>
    <w:rsid w:val="00145035"/>
    <w:rsid w:val="0014627C"/>
    <w:rsid w:val="001464A7"/>
    <w:rsid w:val="001507D5"/>
    <w:rsid w:val="0015560A"/>
    <w:rsid w:val="001569DD"/>
    <w:rsid w:val="001611CD"/>
    <w:rsid w:val="00163E7F"/>
    <w:rsid w:val="001642AD"/>
    <w:rsid w:val="00165BFD"/>
    <w:rsid w:val="0016787E"/>
    <w:rsid w:val="001678C1"/>
    <w:rsid w:val="00167C35"/>
    <w:rsid w:val="00171653"/>
    <w:rsid w:val="00171878"/>
    <w:rsid w:val="00175C0C"/>
    <w:rsid w:val="00181F57"/>
    <w:rsid w:val="00184B5E"/>
    <w:rsid w:val="00190E3F"/>
    <w:rsid w:val="001949DC"/>
    <w:rsid w:val="00195414"/>
    <w:rsid w:val="001A00E0"/>
    <w:rsid w:val="001A217F"/>
    <w:rsid w:val="001A2B7F"/>
    <w:rsid w:val="001A3383"/>
    <w:rsid w:val="001A5691"/>
    <w:rsid w:val="001A7F10"/>
    <w:rsid w:val="001B08B9"/>
    <w:rsid w:val="001B4924"/>
    <w:rsid w:val="001B7AF8"/>
    <w:rsid w:val="001C43FD"/>
    <w:rsid w:val="001C6965"/>
    <w:rsid w:val="001C7239"/>
    <w:rsid w:val="001D15DB"/>
    <w:rsid w:val="001D35D4"/>
    <w:rsid w:val="001D415E"/>
    <w:rsid w:val="001D6022"/>
    <w:rsid w:val="001D6217"/>
    <w:rsid w:val="001D67D4"/>
    <w:rsid w:val="001E106F"/>
    <w:rsid w:val="001E5EDD"/>
    <w:rsid w:val="001F090C"/>
    <w:rsid w:val="001F2AC6"/>
    <w:rsid w:val="001F6561"/>
    <w:rsid w:val="001F6A93"/>
    <w:rsid w:val="001F6D52"/>
    <w:rsid w:val="002022D9"/>
    <w:rsid w:val="002060E5"/>
    <w:rsid w:val="00212C61"/>
    <w:rsid w:val="00212E69"/>
    <w:rsid w:val="00215F32"/>
    <w:rsid w:val="00220E3E"/>
    <w:rsid w:val="002222E7"/>
    <w:rsid w:val="0023061F"/>
    <w:rsid w:val="00231CA5"/>
    <w:rsid w:val="00233C62"/>
    <w:rsid w:val="00234AD2"/>
    <w:rsid w:val="002361A1"/>
    <w:rsid w:val="002462B6"/>
    <w:rsid w:val="0024757B"/>
    <w:rsid w:val="002511FB"/>
    <w:rsid w:val="00251B6E"/>
    <w:rsid w:val="00251E8A"/>
    <w:rsid w:val="00253F83"/>
    <w:rsid w:val="00255D1D"/>
    <w:rsid w:val="0025717C"/>
    <w:rsid w:val="002623AE"/>
    <w:rsid w:val="00262EA4"/>
    <w:rsid w:val="00265F4C"/>
    <w:rsid w:val="00270E7E"/>
    <w:rsid w:val="00275A3D"/>
    <w:rsid w:val="0028128F"/>
    <w:rsid w:val="00282D2D"/>
    <w:rsid w:val="00286B25"/>
    <w:rsid w:val="002902B4"/>
    <w:rsid w:val="00293778"/>
    <w:rsid w:val="002A02D1"/>
    <w:rsid w:val="002A217D"/>
    <w:rsid w:val="002A6017"/>
    <w:rsid w:val="002A6A26"/>
    <w:rsid w:val="002A6D47"/>
    <w:rsid w:val="002B1149"/>
    <w:rsid w:val="002B4862"/>
    <w:rsid w:val="002B4C3B"/>
    <w:rsid w:val="002B6D44"/>
    <w:rsid w:val="002C0B55"/>
    <w:rsid w:val="002C1C56"/>
    <w:rsid w:val="002E130B"/>
    <w:rsid w:val="002E31B3"/>
    <w:rsid w:val="002E406E"/>
    <w:rsid w:val="002E484E"/>
    <w:rsid w:val="002E77BB"/>
    <w:rsid w:val="002E79F5"/>
    <w:rsid w:val="002F4B81"/>
    <w:rsid w:val="00304460"/>
    <w:rsid w:val="0030508F"/>
    <w:rsid w:val="00305E12"/>
    <w:rsid w:val="0030762E"/>
    <w:rsid w:val="00311CDD"/>
    <w:rsid w:val="00311ED5"/>
    <w:rsid w:val="00317918"/>
    <w:rsid w:val="00330BE4"/>
    <w:rsid w:val="003328C9"/>
    <w:rsid w:val="00334C7F"/>
    <w:rsid w:val="00334FFA"/>
    <w:rsid w:val="00342214"/>
    <w:rsid w:val="003428AD"/>
    <w:rsid w:val="00344053"/>
    <w:rsid w:val="003476F5"/>
    <w:rsid w:val="00350A08"/>
    <w:rsid w:val="003524FB"/>
    <w:rsid w:val="00352F50"/>
    <w:rsid w:val="003568BF"/>
    <w:rsid w:val="0036057E"/>
    <w:rsid w:val="0036096F"/>
    <w:rsid w:val="0036300F"/>
    <w:rsid w:val="00364595"/>
    <w:rsid w:val="00373C4A"/>
    <w:rsid w:val="00376DC5"/>
    <w:rsid w:val="003776C2"/>
    <w:rsid w:val="0038382C"/>
    <w:rsid w:val="00384618"/>
    <w:rsid w:val="003856A6"/>
    <w:rsid w:val="00385C21"/>
    <w:rsid w:val="00392671"/>
    <w:rsid w:val="003926DD"/>
    <w:rsid w:val="00393076"/>
    <w:rsid w:val="00393912"/>
    <w:rsid w:val="00393BB6"/>
    <w:rsid w:val="0039531D"/>
    <w:rsid w:val="00397E70"/>
    <w:rsid w:val="003A015B"/>
    <w:rsid w:val="003A1210"/>
    <w:rsid w:val="003A33F6"/>
    <w:rsid w:val="003A6859"/>
    <w:rsid w:val="003B175A"/>
    <w:rsid w:val="003B1F0D"/>
    <w:rsid w:val="003B3E8D"/>
    <w:rsid w:val="003C02FC"/>
    <w:rsid w:val="003C0B24"/>
    <w:rsid w:val="003C2354"/>
    <w:rsid w:val="003C296D"/>
    <w:rsid w:val="003C2D71"/>
    <w:rsid w:val="003C3194"/>
    <w:rsid w:val="003C4037"/>
    <w:rsid w:val="003C52CD"/>
    <w:rsid w:val="003C6EE2"/>
    <w:rsid w:val="003D00D2"/>
    <w:rsid w:val="003D0658"/>
    <w:rsid w:val="003D2BAF"/>
    <w:rsid w:val="003D34D9"/>
    <w:rsid w:val="003D3E99"/>
    <w:rsid w:val="003D4EC8"/>
    <w:rsid w:val="003D55DF"/>
    <w:rsid w:val="003E1027"/>
    <w:rsid w:val="003E4130"/>
    <w:rsid w:val="003E5345"/>
    <w:rsid w:val="003F0FC5"/>
    <w:rsid w:val="003F1169"/>
    <w:rsid w:val="004003B9"/>
    <w:rsid w:val="00400B31"/>
    <w:rsid w:val="00401DE2"/>
    <w:rsid w:val="00405939"/>
    <w:rsid w:val="00406858"/>
    <w:rsid w:val="00411848"/>
    <w:rsid w:val="00423C3D"/>
    <w:rsid w:val="0042505B"/>
    <w:rsid w:val="004270C7"/>
    <w:rsid w:val="0042769A"/>
    <w:rsid w:val="004277BF"/>
    <w:rsid w:val="00427F95"/>
    <w:rsid w:val="004306F2"/>
    <w:rsid w:val="0044367D"/>
    <w:rsid w:val="004464E4"/>
    <w:rsid w:val="00454201"/>
    <w:rsid w:val="00455766"/>
    <w:rsid w:val="00455933"/>
    <w:rsid w:val="0046593A"/>
    <w:rsid w:val="0047106D"/>
    <w:rsid w:val="00473673"/>
    <w:rsid w:val="0047475F"/>
    <w:rsid w:val="0048015C"/>
    <w:rsid w:val="0048123A"/>
    <w:rsid w:val="00483155"/>
    <w:rsid w:val="004832B8"/>
    <w:rsid w:val="004867EC"/>
    <w:rsid w:val="004869A2"/>
    <w:rsid w:val="004874B9"/>
    <w:rsid w:val="004878C4"/>
    <w:rsid w:val="004929C2"/>
    <w:rsid w:val="0049457C"/>
    <w:rsid w:val="004958E6"/>
    <w:rsid w:val="004A0E1F"/>
    <w:rsid w:val="004A184E"/>
    <w:rsid w:val="004A1F89"/>
    <w:rsid w:val="004B0C40"/>
    <w:rsid w:val="004B2C26"/>
    <w:rsid w:val="004C6ACF"/>
    <w:rsid w:val="004D0D62"/>
    <w:rsid w:val="004E2F4A"/>
    <w:rsid w:val="004F29B7"/>
    <w:rsid w:val="004F388D"/>
    <w:rsid w:val="004F43B8"/>
    <w:rsid w:val="004F5383"/>
    <w:rsid w:val="004F6381"/>
    <w:rsid w:val="004F68D4"/>
    <w:rsid w:val="00501FDE"/>
    <w:rsid w:val="00504DC2"/>
    <w:rsid w:val="0050654A"/>
    <w:rsid w:val="005078C0"/>
    <w:rsid w:val="00512973"/>
    <w:rsid w:val="00513283"/>
    <w:rsid w:val="00520179"/>
    <w:rsid w:val="00520F30"/>
    <w:rsid w:val="00523121"/>
    <w:rsid w:val="00523854"/>
    <w:rsid w:val="005264CE"/>
    <w:rsid w:val="0053060C"/>
    <w:rsid w:val="0053080E"/>
    <w:rsid w:val="00530E91"/>
    <w:rsid w:val="00531741"/>
    <w:rsid w:val="00532D88"/>
    <w:rsid w:val="00535236"/>
    <w:rsid w:val="005370D8"/>
    <w:rsid w:val="00550C32"/>
    <w:rsid w:val="00552C04"/>
    <w:rsid w:val="00560EE8"/>
    <w:rsid w:val="005624DA"/>
    <w:rsid w:val="00572245"/>
    <w:rsid w:val="00573968"/>
    <w:rsid w:val="00575F56"/>
    <w:rsid w:val="005872E3"/>
    <w:rsid w:val="00592A74"/>
    <w:rsid w:val="005A17C7"/>
    <w:rsid w:val="005B2A42"/>
    <w:rsid w:val="005B5DC6"/>
    <w:rsid w:val="005B7AC9"/>
    <w:rsid w:val="005C1C47"/>
    <w:rsid w:val="005C5D90"/>
    <w:rsid w:val="005D1286"/>
    <w:rsid w:val="005D330A"/>
    <w:rsid w:val="005D7557"/>
    <w:rsid w:val="005E3065"/>
    <w:rsid w:val="005E5298"/>
    <w:rsid w:val="005E5A0F"/>
    <w:rsid w:val="005F3ABF"/>
    <w:rsid w:val="005F59FB"/>
    <w:rsid w:val="006001FD"/>
    <w:rsid w:val="00605ADC"/>
    <w:rsid w:val="00606FAF"/>
    <w:rsid w:val="006116AA"/>
    <w:rsid w:val="006176E6"/>
    <w:rsid w:val="00617ACD"/>
    <w:rsid w:val="00621D84"/>
    <w:rsid w:val="00623527"/>
    <w:rsid w:val="00634891"/>
    <w:rsid w:val="00636A3D"/>
    <w:rsid w:val="00637EA3"/>
    <w:rsid w:val="00643A5C"/>
    <w:rsid w:val="006466F2"/>
    <w:rsid w:val="00651362"/>
    <w:rsid w:val="0065599F"/>
    <w:rsid w:val="0065761F"/>
    <w:rsid w:val="006578F1"/>
    <w:rsid w:val="00657F01"/>
    <w:rsid w:val="0066013B"/>
    <w:rsid w:val="006612D4"/>
    <w:rsid w:val="00666989"/>
    <w:rsid w:val="00666EC8"/>
    <w:rsid w:val="0066710B"/>
    <w:rsid w:val="00667E57"/>
    <w:rsid w:val="00670BAE"/>
    <w:rsid w:val="00674C62"/>
    <w:rsid w:val="00685E75"/>
    <w:rsid w:val="0068736C"/>
    <w:rsid w:val="00696EC6"/>
    <w:rsid w:val="006A1A0F"/>
    <w:rsid w:val="006A4354"/>
    <w:rsid w:val="006B21C6"/>
    <w:rsid w:val="006B4A8F"/>
    <w:rsid w:val="006B578E"/>
    <w:rsid w:val="006B6114"/>
    <w:rsid w:val="006C207B"/>
    <w:rsid w:val="006C2215"/>
    <w:rsid w:val="006C689B"/>
    <w:rsid w:val="006D1EF2"/>
    <w:rsid w:val="006D2071"/>
    <w:rsid w:val="006D7AD7"/>
    <w:rsid w:val="006D7FDD"/>
    <w:rsid w:val="006E3140"/>
    <w:rsid w:val="006E3C1B"/>
    <w:rsid w:val="006E3CD9"/>
    <w:rsid w:val="006E47DB"/>
    <w:rsid w:val="006E53F4"/>
    <w:rsid w:val="006F72F4"/>
    <w:rsid w:val="006F7F0A"/>
    <w:rsid w:val="007016B2"/>
    <w:rsid w:val="0070379F"/>
    <w:rsid w:val="0071349E"/>
    <w:rsid w:val="00713B37"/>
    <w:rsid w:val="007209C0"/>
    <w:rsid w:val="007230F7"/>
    <w:rsid w:val="00727A52"/>
    <w:rsid w:val="00730236"/>
    <w:rsid w:val="0073187D"/>
    <w:rsid w:val="00731ECB"/>
    <w:rsid w:val="007326B6"/>
    <w:rsid w:val="0073562B"/>
    <w:rsid w:val="00740783"/>
    <w:rsid w:val="0074498C"/>
    <w:rsid w:val="00746213"/>
    <w:rsid w:val="00746CB9"/>
    <w:rsid w:val="0075021B"/>
    <w:rsid w:val="00750961"/>
    <w:rsid w:val="00753BBA"/>
    <w:rsid w:val="007555D8"/>
    <w:rsid w:val="007561AC"/>
    <w:rsid w:val="0075656D"/>
    <w:rsid w:val="007611A4"/>
    <w:rsid w:val="00765B80"/>
    <w:rsid w:val="007726C6"/>
    <w:rsid w:val="0077366C"/>
    <w:rsid w:val="00776D08"/>
    <w:rsid w:val="00776D2C"/>
    <w:rsid w:val="00784B12"/>
    <w:rsid w:val="00784D28"/>
    <w:rsid w:val="00785400"/>
    <w:rsid w:val="00790AE4"/>
    <w:rsid w:val="0079246E"/>
    <w:rsid w:val="0079271F"/>
    <w:rsid w:val="00793174"/>
    <w:rsid w:val="00797EB2"/>
    <w:rsid w:val="007A0475"/>
    <w:rsid w:val="007A0873"/>
    <w:rsid w:val="007A1E3D"/>
    <w:rsid w:val="007A23E6"/>
    <w:rsid w:val="007A5BF5"/>
    <w:rsid w:val="007A5D86"/>
    <w:rsid w:val="007A7A66"/>
    <w:rsid w:val="007B0966"/>
    <w:rsid w:val="007B3E09"/>
    <w:rsid w:val="007B46AA"/>
    <w:rsid w:val="007B5BAB"/>
    <w:rsid w:val="007B7066"/>
    <w:rsid w:val="007C0BFD"/>
    <w:rsid w:val="007C47CF"/>
    <w:rsid w:val="007C7C31"/>
    <w:rsid w:val="007D7276"/>
    <w:rsid w:val="007E5480"/>
    <w:rsid w:val="007E655F"/>
    <w:rsid w:val="007E65BC"/>
    <w:rsid w:val="007E7808"/>
    <w:rsid w:val="007F75D4"/>
    <w:rsid w:val="00802515"/>
    <w:rsid w:val="00804C2E"/>
    <w:rsid w:val="00805F1C"/>
    <w:rsid w:val="008075A9"/>
    <w:rsid w:val="008119DD"/>
    <w:rsid w:val="00814375"/>
    <w:rsid w:val="00821C32"/>
    <w:rsid w:val="008230EA"/>
    <w:rsid w:val="0084065B"/>
    <w:rsid w:val="00857607"/>
    <w:rsid w:val="00860B09"/>
    <w:rsid w:val="00874A00"/>
    <w:rsid w:val="00876C6E"/>
    <w:rsid w:val="00884CD3"/>
    <w:rsid w:val="008871B9"/>
    <w:rsid w:val="00893433"/>
    <w:rsid w:val="008942DD"/>
    <w:rsid w:val="008A1306"/>
    <w:rsid w:val="008B0720"/>
    <w:rsid w:val="008B3B7C"/>
    <w:rsid w:val="008B485C"/>
    <w:rsid w:val="008B4F75"/>
    <w:rsid w:val="008C084D"/>
    <w:rsid w:val="008C24C1"/>
    <w:rsid w:val="008C6487"/>
    <w:rsid w:val="008D0E65"/>
    <w:rsid w:val="008D2388"/>
    <w:rsid w:val="008D73C5"/>
    <w:rsid w:val="008E0A34"/>
    <w:rsid w:val="008E75B1"/>
    <w:rsid w:val="008F0DD0"/>
    <w:rsid w:val="008F140F"/>
    <w:rsid w:val="008F14B5"/>
    <w:rsid w:val="008F2E56"/>
    <w:rsid w:val="008F4245"/>
    <w:rsid w:val="008F4926"/>
    <w:rsid w:val="008F6803"/>
    <w:rsid w:val="00911645"/>
    <w:rsid w:val="0091181B"/>
    <w:rsid w:val="00912C3B"/>
    <w:rsid w:val="00913231"/>
    <w:rsid w:val="00917A70"/>
    <w:rsid w:val="00921D12"/>
    <w:rsid w:val="00922A32"/>
    <w:rsid w:val="00926C2F"/>
    <w:rsid w:val="00930DE1"/>
    <w:rsid w:val="00932377"/>
    <w:rsid w:val="009362BB"/>
    <w:rsid w:val="0095039F"/>
    <w:rsid w:val="00950C04"/>
    <w:rsid w:val="0095363E"/>
    <w:rsid w:val="00955879"/>
    <w:rsid w:val="009608BD"/>
    <w:rsid w:val="00963CF3"/>
    <w:rsid w:val="00964630"/>
    <w:rsid w:val="0096636D"/>
    <w:rsid w:val="00967763"/>
    <w:rsid w:val="00974A07"/>
    <w:rsid w:val="0097642E"/>
    <w:rsid w:val="00983470"/>
    <w:rsid w:val="00983BF9"/>
    <w:rsid w:val="0099648B"/>
    <w:rsid w:val="009A22A5"/>
    <w:rsid w:val="009A282F"/>
    <w:rsid w:val="009A5BCA"/>
    <w:rsid w:val="009A6D11"/>
    <w:rsid w:val="009B02ED"/>
    <w:rsid w:val="009B2ECF"/>
    <w:rsid w:val="009B503A"/>
    <w:rsid w:val="009B6A9B"/>
    <w:rsid w:val="009C0D31"/>
    <w:rsid w:val="009C323E"/>
    <w:rsid w:val="009C44B6"/>
    <w:rsid w:val="009D3944"/>
    <w:rsid w:val="009D64EF"/>
    <w:rsid w:val="009D7E4B"/>
    <w:rsid w:val="009D7EBB"/>
    <w:rsid w:val="009E1244"/>
    <w:rsid w:val="009E1335"/>
    <w:rsid w:val="009E193F"/>
    <w:rsid w:val="009E1B00"/>
    <w:rsid w:val="009E1F65"/>
    <w:rsid w:val="009E2D72"/>
    <w:rsid w:val="009E31C8"/>
    <w:rsid w:val="009E6927"/>
    <w:rsid w:val="009F06AB"/>
    <w:rsid w:val="009F58D1"/>
    <w:rsid w:val="009F6B4C"/>
    <w:rsid w:val="009F6D5F"/>
    <w:rsid w:val="009F7D1A"/>
    <w:rsid w:val="009F7D5B"/>
    <w:rsid w:val="00A00113"/>
    <w:rsid w:val="00A030E1"/>
    <w:rsid w:val="00A03CF6"/>
    <w:rsid w:val="00A03E81"/>
    <w:rsid w:val="00A10546"/>
    <w:rsid w:val="00A1134C"/>
    <w:rsid w:val="00A147CA"/>
    <w:rsid w:val="00A17394"/>
    <w:rsid w:val="00A22269"/>
    <w:rsid w:val="00A2703D"/>
    <w:rsid w:val="00A31E54"/>
    <w:rsid w:val="00A31FE8"/>
    <w:rsid w:val="00A32588"/>
    <w:rsid w:val="00A45C59"/>
    <w:rsid w:val="00A46B01"/>
    <w:rsid w:val="00A50596"/>
    <w:rsid w:val="00A53608"/>
    <w:rsid w:val="00A5642F"/>
    <w:rsid w:val="00A61D2F"/>
    <w:rsid w:val="00A63A12"/>
    <w:rsid w:val="00A655ED"/>
    <w:rsid w:val="00A66148"/>
    <w:rsid w:val="00A71D5A"/>
    <w:rsid w:val="00A721D6"/>
    <w:rsid w:val="00A73013"/>
    <w:rsid w:val="00A803A8"/>
    <w:rsid w:val="00A84F29"/>
    <w:rsid w:val="00A85F3E"/>
    <w:rsid w:val="00A872BA"/>
    <w:rsid w:val="00A92675"/>
    <w:rsid w:val="00A94FA3"/>
    <w:rsid w:val="00A96A48"/>
    <w:rsid w:val="00A96E83"/>
    <w:rsid w:val="00A97029"/>
    <w:rsid w:val="00AA0237"/>
    <w:rsid w:val="00AA622E"/>
    <w:rsid w:val="00AB193F"/>
    <w:rsid w:val="00AB30BE"/>
    <w:rsid w:val="00AB4CA6"/>
    <w:rsid w:val="00AC5AB2"/>
    <w:rsid w:val="00AD03C2"/>
    <w:rsid w:val="00AD2692"/>
    <w:rsid w:val="00AD5D3B"/>
    <w:rsid w:val="00AD70F5"/>
    <w:rsid w:val="00AE3136"/>
    <w:rsid w:val="00AE5BE2"/>
    <w:rsid w:val="00AE637D"/>
    <w:rsid w:val="00AE6F33"/>
    <w:rsid w:val="00AE79DD"/>
    <w:rsid w:val="00AF3769"/>
    <w:rsid w:val="00AF5887"/>
    <w:rsid w:val="00B011A0"/>
    <w:rsid w:val="00B0310F"/>
    <w:rsid w:val="00B03FFB"/>
    <w:rsid w:val="00B05A0A"/>
    <w:rsid w:val="00B117BD"/>
    <w:rsid w:val="00B144EC"/>
    <w:rsid w:val="00B21A38"/>
    <w:rsid w:val="00B30EC3"/>
    <w:rsid w:val="00B35B50"/>
    <w:rsid w:val="00B46F72"/>
    <w:rsid w:val="00B52676"/>
    <w:rsid w:val="00B54040"/>
    <w:rsid w:val="00B67C68"/>
    <w:rsid w:val="00B70E70"/>
    <w:rsid w:val="00B714BB"/>
    <w:rsid w:val="00B72FA2"/>
    <w:rsid w:val="00B737D1"/>
    <w:rsid w:val="00B8034F"/>
    <w:rsid w:val="00B8347D"/>
    <w:rsid w:val="00B92EBE"/>
    <w:rsid w:val="00B93FDF"/>
    <w:rsid w:val="00B96AE7"/>
    <w:rsid w:val="00B977A4"/>
    <w:rsid w:val="00BB304B"/>
    <w:rsid w:val="00BB395B"/>
    <w:rsid w:val="00BB3CE0"/>
    <w:rsid w:val="00BB4298"/>
    <w:rsid w:val="00BB497A"/>
    <w:rsid w:val="00BB5CEA"/>
    <w:rsid w:val="00BC2C9B"/>
    <w:rsid w:val="00BC6150"/>
    <w:rsid w:val="00BD011C"/>
    <w:rsid w:val="00BD0CDB"/>
    <w:rsid w:val="00BD27F8"/>
    <w:rsid w:val="00BD3630"/>
    <w:rsid w:val="00BD5DB5"/>
    <w:rsid w:val="00BD70DD"/>
    <w:rsid w:val="00BE01E6"/>
    <w:rsid w:val="00BE12C9"/>
    <w:rsid w:val="00BE2EA2"/>
    <w:rsid w:val="00BF1AB3"/>
    <w:rsid w:val="00BF4B31"/>
    <w:rsid w:val="00BF4EF9"/>
    <w:rsid w:val="00C00009"/>
    <w:rsid w:val="00C02A83"/>
    <w:rsid w:val="00C04C31"/>
    <w:rsid w:val="00C05CA1"/>
    <w:rsid w:val="00C06933"/>
    <w:rsid w:val="00C0756C"/>
    <w:rsid w:val="00C07A0B"/>
    <w:rsid w:val="00C121E4"/>
    <w:rsid w:val="00C13536"/>
    <w:rsid w:val="00C14E10"/>
    <w:rsid w:val="00C15653"/>
    <w:rsid w:val="00C167C0"/>
    <w:rsid w:val="00C20D0D"/>
    <w:rsid w:val="00C25164"/>
    <w:rsid w:val="00C33B98"/>
    <w:rsid w:val="00C3451A"/>
    <w:rsid w:val="00C35B5F"/>
    <w:rsid w:val="00C35F09"/>
    <w:rsid w:val="00C3797C"/>
    <w:rsid w:val="00C40DE5"/>
    <w:rsid w:val="00C4237E"/>
    <w:rsid w:val="00C44E24"/>
    <w:rsid w:val="00C51A6E"/>
    <w:rsid w:val="00C527E6"/>
    <w:rsid w:val="00C52A16"/>
    <w:rsid w:val="00C54341"/>
    <w:rsid w:val="00C56965"/>
    <w:rsid w:val="00C57F59"/>
    <w:rsid w:val="00C601A4"/>
    <w:rsid w:val="00C625AC"/>
    <w:rsid w:val="00C73B16"/>
    <w:rsid w:val="00C760B8"/>
    <w:rsid w:val="00C77302"/>
    <w:rsid w:val="00C81199"/>
    <w:rsid w:val="00C84F0F"/>
    <w:rsid w:val="00C85FB0"/>
    <w:rsid w:val="00C91793"/>
    <w:rsid w:val="00C92048"/>
    <w:rsid w:val="00C939A3"/>
    <w:rsid w:val="00C96A00"/>
    <w:rsid w:val="00CB57AA"/>
    <w:rsid w:val="00CC14BA"/>
    <w:rsid w:val="00CC1F5C"/>
    <w:rsid w:val="00CC2BD6"/>
    <w:rsid w:val="00CC2D8D"/>
    <w:rsid w:val="00CC4FB8"/>
    <w:rsid w:val="00CC5830"/>
    <w:rsid w:val="00CC6EBA"/>
    <w:rsid w:val="00CD51DC"/>
    <w:rsid w:val="00CE53FA"/>
    <w:rsid w:val="00CE54D1"/>
    <w:rsid w:val="00CE784B"/>
    <w:rsid w:val="00CE7B5F"/>
    <w:rsid w:val="00CF2D41"/>
    <w:rsid w:val="00CF442C"/>
    <w:rsid w:val="00CF540F"/>
    <w:rsid w:val="00CF54DB"/>
    <w:rsid w:val="00CF565F"/>
    <w:rsid w:val="00CF60C5"/>
    <w:rsid w:val="00D02471"/>
    <w:rsid w:val="00D10E21"/>
    <w:rsid w:val="00D13625"/>
    <w:rsid w:val="00D14B54"/>
    <w:rsid w:val="00D22C80"/>
    <w:rsid w:val="00D24DB2"/>
    <w:rsid w:val="00D27DC3"/>
    <w:rsid w:val="00D316D1"/>
    <w:rsid w:val="00D32374"/>
    <w:rsid w:val="00D33745"/>
    <w:rsid w:val="00D33C47"/>
    <w:rsid w:val="00D34C56"/>
    <w:rsid w:val="00D373A8"/>
    <w:rsid w:val="00D44288"/>
    <w:rsid w:val="00D47D39"/>
    <w:rsid w:val="00D506D1"/>
    <w:rsid w:val="00D516BD"/>
    <w:rsid w:val="00D53B08"/>
    <w:rsid w:val="00D64919"/>
    <w:rsid w:val="00D732DF"/>
    <w:rsid w:val="00D73891"/>
    <w:rsid w:val="00D7467F"/>
    <w:rsid w:val="00D80B6A"/>
    <w:rsid w:val="00D80EC6"/>
    <w:rsid w:val="00D84EDD"/>
    <w:rsid w:val="00D858B8"/>
    <w:rsid w:val="00D864F1"/>
    <w:rsid w:val="00D87024"/>
    <w:rsid w:val="00D90962"/>
    <w:rsid w:val="00D931CB"/>
    <w:rsid w:val="00D946BF"/>
    <w:rsid w:val="00D95714"/>
    <w:rsid w:val="00DA62C9"/>
    <w:rsid w:val="00DA6C52"/>
    <w:rsid w:val="00DB1095"/>
    <w:rsid w:val="00DB56B3"/>
    <w:rsid w:val="00DC1616"/>
    <w:rsid w:val="00DC3141"/>
    <w:rsid w:val="00DC43C4"/>
    <w:rsid w:val="00DC4C86"/>
    <w:rsid w:val="00DC6FB6"/>
    <w:rsid w:val="00DD0966"/>
    <w:rsid w:val="00DD1045"/>
    <w:rsid w:val="00DD19F7"/>
    <w:rsid w:val="00DE1ACE"/>
    <w:rsid w:val="00DE2C4A"/>
    <w:rsid w:val="00DE4704"/>
    <w:rsid w:val="00DE56FE"/>
    <w:rsid w:val="00DF20C2"/>
    <w:rsid w:val="00DF4A2A"/>
    <w:rsid w:val="00DF5939"/>
    <w:rsid w:val="00DF655A"/>
    <w:rsid w:val="00DF73D8"/>
    <w:rsid w:val="00E02536"/>
    <w:rsid w:val="00E03552"/>
    <w:rsid w:val="00E07F19"/>
    <w:rsid w:val="00E136AF"/>
    <w:rsid w:val="00E13D5A"/>
    <w:rsid w:val="00E164DA"/>
    <w:rsid w:val="00E209E7"/>
    <w:rsid w:val="00E20A98"/>
    <w:rsid w:val="00E20C47"/>
    <w:rsid w:val="00E20D76"/>
    <w:rsid w:val="00E25482"/>
    <w:rsid w:val="00E25BF6"/>
    <w:rsid w:val="00E26939"/>
    <w:rsid w:val="00E274C2"/>
    <w:rsid w:val="00E27F87"/>
    <w:rsid w:val="00E27FA4"/>
    <w:rsid w:val="00E3591A"/>
    <w:rsid w:val="00E35A97"/>
    <w:rsid w:val="00E437F0"/>
    <w:rsid w:val="00E438D6"/>
    <w:rsid w:val="00E56BB3"/>
    <w:rsid w:val="00E5785E"/>
    <w:rsid w:val="00E61BE4"/>
    <w:rsid w:val="00E64E4A"/>
    <w:rsid w:val="00E653AC"/>
    <w:rsid w:val="00E6658E"/>
    <w:rsid w:val="00E67AD0"/>
    <w:rsid w:val="00E70424"/>
    <w:rsid w:val="00E77BE9"/>
    <w:rsid w:val="00E829C9"/>
    <w:rsid w:val="00E82CE2"/>
    <w:rsid w:val="00E83F98"/>
    <w:rsid w:val="00E84C66"/>
    <w:rsid w:val="00E92107"/>
    <w:rsid w:val="00E964AF"/>
    <w:rsid w:val="00E96986"/>
    <w:rsid w:val="00EA6B30"/>
    <w:rsid w:val="00EB0422"/>
    <w:rsid w:val="00EB1896"/>
    <w:rsid w:val="00EB2A73"/>
    <w:rsid w:val="00EB69C7"/>
    <w:rsid w:val="00EC06CA"/>
    <w:rsid w:val="00EC4D82"/>
    <w:rsid w:val="00ED25A4"/>
    <w:rsid w:val="00ED581F"/>
    <w:rsid w:val="00ED64A6"/>
    <w:rsid w:val="00ED73C5"/>
    <w:rsid w:val="00EE0E5A"/>
    <w:rsid w:val="00EE1539"/>
    <w:rsid w:val="00EE5970"/>
    <w:rsid w:val="00EE6453"/>
    <w:rsid w:val="00F02314"/>
    <w:rsid w:val="00F05CA0"/>
    <w:rsid w:val="00F10F58"/>
    <w:rsid w:val="00F11372"/>
    <w:rsid w:val="00F1332E"/>
    <w:rsid w:val="00F306B0"/>
    <w:rsid w:val="00F32D87"/>
    <w:rsid w:val="00F32FEC"/>
    <w:rsid w:val="00F34A2F"/>
    <w:rsid w:val="00F3577F"/>
    <w:rsid w:val="00F35834"/>
    <w:rsid w:val="00F36673"/>
    <w:rsid w:val="00F41DAB"/>
    <w:rsid w:val="00F46CCC"/>
    <w:rsid w:val="00F47988"/>
    <w:rsid w:val="00F542F8"/>
    <w:rsid w:val="00F545C7"/>
    <w:rsid w:val="00F54CA2"/>
    <w:rsid w:val="00F54EEA"/>
    <w:rsid w:val="00F55A33"/>
    <w:rsid w:val="00F56534"/>
    <w:rsid w:val="00F61F2E"/>
    <w:rsid w:val="00F63BC0"/>
    <w:rsid w:val="00F650DB"/>
    <w:rsid w:val="00F67615"/>
    <w:rsid w:val="00F7474B"/>
    <w:rsid w:val="00F74EEA"/>
    <w:rsid w:val="00F80663"/>
    <w:rsid w:val="00F82738"/>
    <w:rsid w:val="00F82D54"/>
    <w:rsid w:val="00F84AE3"/>
    <w:rsid w:val="00FA2878"/>
    <w:rsid w:val="00FA45CC"/>
    <w:rsid w:val="00FA6197"/>
    <w:rsid w:val="00FB1B75"/>
    <w:rsid w:val="00FB4B07"/>
    <w:rsid w:val="00FD109B"/>
    <w:rsid w:val="00FD657A"/>
    <w:rsid w:val="00FD6789"/>
    <w:rsid w:val="00FD722D"/>
    <w:rsid w:val="00FD7777"/>
    <w:rsid w:val="00FE097A"/>
    <w:rsid w:val="00FE0FE3"/>
    <w:rsid w:val="00FE2833"/>
    <w:rsid w:val="00FF2AC4"/>
    <w:rsid w:val="00FF56FF"/>
    <w:rsid w:val="00FF7F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7787F3"/>
  <w15:chartTrackingRefBased/>
  <w15:docId w15:val="{286C76C1-C9D3-47F0-BFF5-9B5F05156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3D5A"/>
    <w:pPr>
      <w:spacing w:after="200" w:line="276" w:lineRule="auto"/>
    </w:pPr>
    <w:rPr>
      <w:rFonts w:eastAsiaTheme="minorEastAsia"/>
      <w:kern w:val="0"/>
      <w:sz w:val="22"/>
      <w:szCs w:val="22"/>
      <w14:ligatures w14:val="none"/>
    </w:rPr>
  </w:style>
  <w:style w:type="paragraph" w:styleId="Nagwek1">
    <w:name w:val="heading 1"/>
    <w:basedOn w:val="Normalny"/>
    <w:next w:val="Normalny"/>
    <w:link w:val="Nagwek1Znak"/>
    <w:uiPriority w:val="9"/>
    <w:qFormat/>
    <w:rsid w:val="001E5E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nhideWhenUsed/>
    <w:qFormat/>
    <w:rsid w:val="001E5E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E5ED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E5ED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E5ED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E5ED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E5ED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E5ED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E5ED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E5ED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rsid w:val="001E5ED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E5ED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E5ED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E5ED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E5ED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E5ED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E5ED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E5EDD"/>
    <w:rPr>
      <w:rFonts w:eastAsiaTheme="majorEastAsia" w:cstheme="majorBidi"/>
      <w:color w:val="272727" w:themeColor="text1" w:themeTint="D8"/>
    </w:rPr>
  </w:style>
  <w:style w:type="paragraph" w:styleId="Tytu">
    <w:name w:val="Title"/>
    <w:basedOn w:val="Normalny"/>
    <w:next w:val="Normalny"/>
    <w:link w:val="TytuZnak"/>
    <w:uiPriority w:val="10"/>
    <w:qFormat/>
    <w:rsid w:val="001E5E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E5ED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E5ED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E5ED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E5EDD"/>
    <w:pPr>
      <w:spacing w:before="160"/>
      <w:jc w:val="center"/>
    </w:pPr>
    <w:rPr>
      <w:i/>
      <w:iCs/>
      <w:color w:val="404040" w:themeColor="text1" w:themeTint="BF"/>
    </w:rPr>
  </w:style>
  <w:style w:type="character" w:customStyle="1" w:styleId="CytatZnak">
    <w:name w:val="Cytat Znak"/>
    <w:basedOn w:val="Domylnaczcionkaakapitu"/>
    <w:link w:val="Cytat"/>
    <w:uiPriority w:val="29"/>
    <w:rsid w:val="001E5EDD"/>
    <w:rPr>
      <w:i/>
      <w:iCs/>
      <w:color w:val="404040" w:themeColor="text1" w:themeTint="BF"/>
    </w:rPr>
  </w:style>
  <w:style w:type="paragraph" w:styleId="Akapitzlist">
    <w:name w:val="List Paragraph"/>
    <w:basedOn w:val="Normalny"/>
    <w:uiPriority w:val="34"/>
    <w:qFormat/>
    <w:rsid w:val="001E5EDD"/>
    <w:pPr>
      <w:ind w:left="720"/>
      <w:contextualSpacing/>
    </w:pPr>
  </w:style>
  <w:style w:type="character" w:styleId="Wyrnienieintensywne">
    <w:name w:val="Intense Emphasis"/>
    <w:basedOn w:val="Domylnaczcionkaakapitu"/>
    <w:uiPriority w:val="21"/>
    <w:qFormat/>
    <w:rsid w:val="001E5EDD"/>
    <w:rPr>
      <w:i/>
      <w:iCs/>
      <w:color w:val="0F4761" w:themeColor="accent1" w:themeShade="BF"/>
    </w:rPr>
  </w:style>
  <w:style w:type="paragraph" w:styleId="Cytatintensywny">
    <w:name w:val="Intense Quote"/>
    <w:basedOn w:val="Normalny"/>
    <w:next w:val="Normalny"/>
    <w:link w:val="CytatintensywnyZnak"/>
    <w:uiPriority w:val="30"/>
    <w:qFormat/>
    <w:rsid w:val="001E5E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E5EDD"/>
    <w:rPr>
      <w:i/>
      <w:iCs/>
      <w:color w:val="0F4761" w:themeColor="accent1" w:themeShade="BF"/>
    </w:rPr>
  </w:style>
  <w:style w:type="character" w:styleId="Odwoanieintensywne">
    <w:name w:val="Intense Reference"/>
    <w:basedOn w:val="Domylnaczcionkaakapitu"/>
    <w:uiPriority w:val="32"/>
    <w:qFormat/>
    <w:rsid w:val="001E5EDD"/>
    <w:rPr>
      <w:b/>
      <w:bCs/>
      <w:smallCaps/>
      <w:color w:val="0F4761" w:themeColor="accent1" w:themeShade="BF"/>
      <w:spacing w:val="5"/>
    </w:rPr>
  </w:style>
  <w:style w:type="paragraph" w:styleId="Nagwek">
    <w:name w:val="header"/>
    <w:basedOn w:val="Normalny"/>
    <w:link w:val="NagwekZnak"/>
    <w:uiPriority w:val="99"/>
    <w:unhideWhenUsed/>
    <w:rsid w:val="001E5EDD"/>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1E5EDD"/>
    <w:rPr>
      <w:rFonts w:eastAsiaTheme="minorEastAsia"/>
      <w:kern w:val="0"/>
      <w:sz w:val="22"/>
      <w:szCs w:val="22"/>
      <w:lang w:val="en-US"/>
      <w14:ligatures w14:val="none"/>
    </w:rPr>
  </w:style>
  <w:style w:type="paragraph" w:styleId="Stopka">
    <w:name w:val="footer"/>
    <w:basedOn w:val="Normalny"/>
    <w:link w:val="StopkaZnak"/>
    <w:uiPriority w:val="99"/>
    <w:unhideWhenUsed/>
    <w:rsid w:val="001E5EDD"/>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1E5EDD"/>
    <w:rPr>
      <w:rFonts w:eastAsiaTheme="minorEastAsia"/>
      <w:kern w:val="0"/>
      <w:sz w:val="22"/>
      <w:szCs w:val="22"/>
      <w:lang w:val="en-US"/>
      <w14:ligatures w14:val="none"/>
    </w:rPr>
  </w:style>
  <w:style w:type="character" w:styleId="Hipercze">
    <w:name w:val="Hyperlink"/>
    <w:basedOn w:val="Domylnaczcionkaakapitu"/>
    <w:unhideWhenUsed/>
    <w:qFormat/>
    <w:rsid w:val="001E5EDD"/>
    <w:rPr>
      <w:color w:val="156082" w:themeColor="accent1"/>
      <w:u w:val="single"/>
    </w:rPr>
  </w:style>
  <w:style w:type="table" w:styleId="Tabela-Siatka">
    <w:name w:val="Table Grid"/>
    <w:basedOn w:val="Standardowy"/>
    <w:uiPriority w:val="59"/>
    <w:rsid w:val="001E5EDD"/>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1E5E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Name">
    <w:name w:val="ContactName"/>
    <w:basedOn w:val="Nagwek3"/>
    <w:qFormat/>
    <w:rsid w:val="001E5EDD"/>
    <w:pPr>
      <w:spacing w:before="0" w:after="0" w:line="216" w:lineRule="atLeast"/>
    </w:pPr>
    <w:rPr>
      <w:rFonts w:ascii="Calibri" w:eastAsia="Times New Roman" w:hAnsi="Calibri" w:cs="Times New Roman"/>
      <w:b/>
      <w:bCs/>
      <w:color w:val="008B98"/>
      <w:sz w:val="18"/>
      <w:szCs w:val="24"/>
      <w:lang w:eastAsia="en-GB"/>
    </w:rPr>
  </w:style>
  <w:style w:type="paragraph" w:customStyle="1" w:styleId="ContactDetail">
    <w:name w:val="ContactDetail"/>
    <w:basedOn w:val="Normalny"/>
    <w:rsid w:val="001E5EDD"/>
    <w:pPr>
      <w:spacing w:after="0" w:line="216" w:lineRule="atLeast"/>
    </w:pPr>
    <w:rPr>
      <w:rFonts w:ascii="Calibri" w:eastAsia="Times New Roman" w:hAnsi="Calibri" w:cs="Times New Roman"/>
      <w:color w:val="000000"/>
      <w:sz w:val="18"/>
      <w:szCs w:val="24"/>
      <w:lang w:eastAsia="en-GB"/>
    </w:rPr>
  </w:style>
  <w:style w:type="character" w:styleId="UyteHipercze">
    <w:name w:val="FollowedHyperlink"/>
    <w:basedOn w:val="Domylnaczcionkaakapitu"/>
    <w:uiPriority w:val="99"/>
    <w:semiHidden/>
    <w:unhideWhenUsed/>
    <w:rsid w:val="0070379F"/>
    <w:rPr>
      <w:color w:val="96607D" w:themeColor="followedHyperlink"/>
      <w:u w:val="single"/>
    </w:rPr>
  </w:style>
  <w:style w:type="character" w:styleId="Nierozpoznanawzmianka">
    <w:name w:val="Unresolved Mention"/>
    <w:basedOn w:val="Domylnaczcionkaakapitu"/>
    <w:uiPriority w:val="99"/>
    <w:semiHidden/>
    <w:unhideWhenUsed/>
    <w:rsid w:val="0070379F"/>
    <w:rPr>
      <w:color w:val="605E5C"/>
      <w:shd w:val="clear" w:color="auto" w:fill="E1DFDD"/>
    </w:rPr>
  </w:style>
  <w:style w:type="paragraph" w:styleId="Poprawka">
    <w:name w:val="Revision"/>
    <w:hidden/>
    <w:uiPriority w:val="99"/>
    <w:semiHidden/>
    <w:rsid w:val="002A6D47"/>
    <w:pPr>
      <w:spacing w:after="0" w:line="240" w:lineRule="auto"/>
    </w:pPr>
    <w:rPr>
      <w:rFonts w:eastAsiaTheme="minorEastAsia"/>
      <w:kern w:val="0"/>
      <w:sz w:val="22"/>
      <w:szCs w:val="22"/>
      <w:lang w:val="en-US"/>
      <w14:ligatures w14:val="none"/>
    </w:rPr>
  </w:style>
  <w:style w:type="paragraph" w:customStyle="1" w:styleId="Body">
    <w:name w:val="Body"/>
    <w:rsid w:val="009D7EBB"/>
    <w:pPr>
      <w:pBdr>
        <w:top w:val="nil"/>
        <w:left w:val="nil"/>
        <w:bottom w:val="nil"/>
        <w:right w:val="nil"/>
        <w:between w:val="nil"/>
        <w:bar w:val="nil"/>
      </w:pBdr>
      <w:spacing w:after="200" w:line="276" w:lineRule="auto"/>
    </w:pPr>
    <w:rPr>
      <w:rFonts w:ascii="Arial" w:eastAsia="Arial Unicode MS" w:hAnsi="Arial" w:cs="Arial Unicode MS"/>
      <w:color w:val="000000"/>
      <w:kern w:val="0"/>
      <w:sz w:val="22"/>
      <w:szCs w:val="22"/>
      <w:u w:color="000000"/>
      <w:bdr w:val="nil"/>
      <w:lang w:val="en-US"/>
      <w14:ligatures w14:val="none"/>
    </w:rPr>
  </w:style>
  <w:style w:type="character" w:styleId="Odwoaniedokomentarza">
    <w:name w:val="annotation reference"/>
    <w:basedOn w:val="Domylnaczcionkaakapitu"/>
    <w:uiPriority w:val="99"/>
    <w:semiHidden/>
    <w:unhideWhenUsed/>
    <w:rsid w:val="00305E12"/>
    <w:rPr>
      <w:sz w:val="16"/>
      <w:szCs w:val="16"/>
    </w:rPr>
  </w:style>
  <w:style w:type="paragraph" w:styleId="Tekstkomentarza">
    <w:name w:val="annotation text"/>
    <w:basedOn w:val="Normalny"/>
    <w:link w:val="TekstkomentarzaZnak"/>
    <w:uiPriority w:val="99"/>
    <w:unhideWhenUsed/>
    <w:rsid w:val="00305E12"/>
    <w:pPr>
      <w:spacing w:line="240" w:lineRule="auto"/>
    </w:pPr>
    <w:rPr>
      <w:sz w:val="20"/>
      <w:szCs w:val="20"/>
    </w:rPr>
  </w:style>
  <w:style w:type="character" w:customStyle="1" w:styleId="TekstkomentarzaZnak">
    <w:name w:val="Tekst komentarza Znak"/>
    <w:basedOn w:val="Domylnaczcionkaakapitu"/>
    <w:link w:val="Tekstkomentarza"/>
    <w:uiPriority w:val="99"/>
    <w:rsid w:val="00305E12"/>
    <w:rPr>
      <w:rFonts w:eastAsiaTheme="minorEastAsia"/>
      <w:kern w:val="0"/>
      <w:sz w:val="20"/>
      <w:szCs w:val="20"/>
      <w:lang w:val="en-US"/>
      <w14:ligatures w14:val="none"/>
    </w:rPr>
  </w:style>
  <w:style w:type="paragraph" w:styleId="Tematkomentarza">
    <w:name w:val="annotation subject"/>
    <w:basedOn w:val="Tekstkomentarza"/>
    <w:next w:val="Tekstkomentarza"/>
    <w:link w:val="TematkomentarzaZnak"/>
    <w:uiPriority w:val="99"/>
    <w:semiHidden/>
    <w:unhideWhenUsed/>
    <w:rsid w:val="00305E12"/>
    <w:rPr>
      <w:b/>
      <w:bCs/>
    </w:rPr>
  </w:style>
  <w:style w:type="character" w:customStyle="1" w:styleId="TematkomentarzaZnak">
    <w:name w:val="Temat komentarza Znak"/>
    <w:basedOn w:val="TekstkomentarzaZnak"/>
    <w:link w:val="Tematkomentarza"/>
    <w:uiPriority w:val="99"/>
    <w:semiHidden/>
    <w:rsid w:val="00305E12"/>
    <w:rPr>
      <w:rFonts w:eastAsiaTheme="minorEastAsia"/>
      <w:b/>
      <w:bCs/>
      <w:kern w:val="0"/>
      <w:sz w:val="20"/>
      <w:szCs w:val="20"/>
      <w:lang w:val="en-US"/>
      <w14:ligatures w14:val="none"/>
    </w:rPr>
  </w:style>
  <w:style w:type="character" w:customStyle="1" w:styleId="cf01">
    <w:name w:val="cf01"/>
    <w:basedOn w:val="Domylnaczcionkaakapitu"/>
    <w:rsid w:val="00DC1616"/>
    <w:rPr>
      <w:rFonts w:ascii="Segoe UI" w:hAnsi="Segoe UI" w:cs="Segoe UI" w:hint="default"/>
      <w:sz w:val="18"/>
      <w:szCs w:val="18"/>
    </w:rPr>
  </w:style>
  <w:style w:type="character" w:customStyle="1" w:styleId="normaltextrun">
    <w:name w:val="normaltextrun"/>
    <w:basedOn w:val="Domylnaczcionkaakapitu"/>
    <w:rsid w:val="009E2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5479">
      <w:bodyDiv w:val="1"/>
      <w:marLeft w:val="0"/>
      <w:marRight w:val="0"/>
      <w:marTop w:val="0"/>
      <w:marBottom w:val="0"/>
      <w:divBdr>
        <w:top w:val="none" w:sz="0" w:space="0" w:color="auto"/>
        <w:left w:val="none" w:sz="0" w:space="0" w:color="auto"/>
        <w:bottom w:val="none" w:sz="0" w:space="0" w:color="auto"/>
        <w:right w:val="none" w:sz="0" w:space="0" w:color="auto"/>
      </w:divBdr>
    </w:div>
    <w:div w:id="90974171">
      <w:bodyDiv w:val="1"/>
      <w:marLeft w:val="0"/>
      <w:marRight w:val="0"/>
      <w:marTop w:val="0"/>
      <w:marBottom w:val="0"/>
      <w:divBdr>
        <w:top w:val="none" w:sz="0" w:space="0" w:color="auto"/>
        <w:left w:val="none" w:sz="0" w:space="0" w:color="auto"/>
        <w:bottom w:val="none" w:sz="0" w:space="0" w:color="auto"/>
        <w:right w:val="none" w:sz="0" w:space="0" w:color="auto"/>
      </w:divBdr>
    </w:div>
    <w:div w:id="97064255">
      <w:bodyDiv w:val="1"/>
      <w:marLeft w:val="0"/>
      <w:marRight w:val="0"/>
      <w:marTop w:val="0"/>
      <w:marBottom w:val="0"/>
      <w:divBdr>
        <w:top w:val="none" w:sz="0" w:space="0" w:color="auto"/>
        <w:left w:val="none" w:sz="0" w:space="0" w:color="auto"/>
        <w:bottom w:val="none" w:sz="0" w:space="0" w:color="auto"/>
        <w:right w:val="none" w:sz="0" w:space="0" w:color="auto"/>
      </w:divBdr>
    </w:div>
    <w:div w:id="131219897">
      <w:bodyDiv w:val="1"/>
      <w:marLeft w:val="0"/>
      <w:marRight w:val="0"/>
      <w:marTop w:val="0"/>
      <w:marBottom w:val="0"/>
      <w:divBdr>
        <w:top w:val="none" w:sz="0" w:space="0" w:color="auto"/>
        <w:left w:val="none" w:sz="0" w:space="0" w:color="auto"/>
        <w:bottom w:val="none" w:sz="0" w:space="0" w:color="auto"/>
        <w:right w:val="none" w:sz="0" w:space="0" w:color="auto"/>
      </w:divBdr>
      <w:divsChild>
        <w:div w:id="409616538">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99099121">
      <w:bodyDiv w:val="1"/>
      <w:marLeft w:val="0"/>
      <w:marRight w:val="0"/>
      <w:marTop w:val="0"/>
      <w:marBottom w:val="0"/>
      <w:divBdr>
        <w:top w:val="none" w:sz="0" w:space="0" w:color="auto"/>
        <w:left w:val="none" w:sz="0" w:space="0" w:color="auto"/>
        <w:bottom w:val="none" w:sz="0" w:space="0" w:color="auto"/>
        <w:right w:val="none" w:sz="0" w:space="0" w:color="auto"/>
      </w:divBdr>
    </w:div>
    <w:div w:id="251401333">
      <w:bodyDiv w:val="1"/>
      <w:marLeft w:val="0"/>
      <w:marRight w:val="0"/>
      <w:marTop w:val="0"/>
      <w:marBottom w:val="0"/>
      <w:divBdr>
        <w:top w:val="none" w:sz="0" w:space="0" w:color="auto"/>
        <w:left w:val="none" w:sz="0" w:space="0" w:color="auto"/>
        <w:bottom w:val="none" w:sz="0" w:space="0" w:color="auto"/>
        <w:right w:val="none" w:sz="0" w:space="0" w:color="auto"/>
      </w:divBdr>
    </w:div>
    <w:div w:id="275406832">
      <w:bodyDiv w:val="1"/>
      <w:marLeft w:val="0"/>
      <w:marRight w:val="0"/>
      <w:marTop w:val="0"/>
      <w:marBottom w:val="0"/>
      <w:divBdr>
        <w:top w:val="none" w:sz="0" w:space="0" w:color="auto"/>
        <w:left w:val="none" w:sz="0" w:space="0" w:color="auto"/>
        <w:bottom w:val="none" w:sz="0" w:space="0" w:color="auto"/>
        <w:right w:val="none" w:sz="0" w:space="0" w:color="auto"/>
      </w:divBdr>
    </w:div>
    <w:div w:id="296688510">
      <w:bodyDiv w:val="1"/>
      <w:marLeft w:val="0"/>
      <w:marRight w:val="0"/>
      <w:marTop w:val="0"/>
      <w:marBottom w:val="0"/>
      <w:divBdr>
        <w:top w:val="none" w:sz="0" w:space="0" w:color="auto"/>
        <w:left w:val="none" w:sz="0" w:space="0" w:color="auto"/>
        <w:bottom w:val="none" w:sz="0" w:space="0" w:color="auto"/>
        <w:right w:val="none" w:sz="0" w:space="0" w:color="auto"/>
      </w:divBdr>
    </w:div>
    <w:div w:id="466167215">
      <w:bodyDiv w:val="1"/>
      <w:marLeft w:val="0"/>
      <w:marRight w:val="0"/>
      <w:marTop w:val="0"/>
      <w:marBottom w:val="0"/>
      <w:divBdr>
        <w:top w:val="none" w:sz="0" w:space="0" w:color="auto"/>
        <w:left w:val="none" w:sz="0" w:space="0" w:color="auto"/>
        <w:bottom w:val="none" w:sz="0" w:space="0" w:color="auto"/>
        <w:right w:val="none" w:sz="0" w:space="0" w:color="auto"/>
      </w:divBdr>
      <w:divsChild>
        <w:div w:id="359472624">
          <w:blockQuote w:val="1"/>
          <w:marLeft w:val="720"/>
          <w:marRight w:val="720"/>
          <w:marTop w:val="0"/>
          <w:marBottom w:val="100"/>
          <w:divBdr>
            <w:top w:val="none" w:sz="0" w:space="0" w:color="auto"/>
            <w:left w:val="none" w:sz="0" w:space="0" w:color="auto"/>
            <w:bottom w:val="none" w:sz="0" w:space="0" w:color="auto"/>
            <w:right w:val="none" w:sz="0" w:space="0" w:color="auto"/>
          </w:divBdr>
        </w:div>
        <w:div w:id="84152151">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494959372">
      <w:bodyDiv w:val="1"/>
      <w:marLeft w:val="0"/>
      <w:marRight w:val="0"/>
      <w:marTop w:val="0"/>
      <w:marBottom w:val="0"/>
      <w:divBdr>
        <w:top w:val="none" w:sz="0" w:space="0" w:color="auto"/>
        <w:left w:val="none" w:sz="0" w:space="0" w:color="auto"/>
        <w:bottom w:val="none" w:sz="0" w:space="0" w:color="auto"/>
        <w:right w:val="none" w:sz="0" w:space="0" w:color="auto"/>
      </w:divBdr>
    </w:div>
    <w:div w:id="615218702">
      <w:bodyDiv w:val="1"/>
      <w:marLeft w:val="0"/>
      <w:marRight w:val="0"/>
      <w:marTop w:val="0"/>
      <w:marBottom w:val="0"/>
      <w:divBdr>
        <w:top w:val="none" w:sz="0" w:space="0" w:color="auto"/>
        <w:left w:val="none" w:sz="0" w:space="0" w:color="auto"/>
        <w:bottom w:val="none" w:sz="0" w:space="0" w:color="auto"/>
        <w:right w:val="none" w:sz="0" w:space="0" w:color="auto"/>
      </w:divBdr>
    </w:div>
    <w:div w:id="630785499">
      <w:bodyDiv w:val="1"/>
      <w:marLeft w:val="0"/>
      <w:marRight w:val="0"/>
      <w:marTop w:val="0"/>
      <w:marBottom w:val="0"/>
      <w:divBdr>
        <w:top w:val="none" w:sz="0" w:space="0" w:color="auto"/>
        <w:left w:val="none" w:sz="0" w:space="0" w:color="auto"/>
        <w:bottom w:val="none" w:sz="0" w:space="0" w:color="auto"/>
        <w:right w:val="none" w:sz="0" w:space="0" w:color="auto"/>
      </w:divBdr>
    </w:div>
    <w:div w:id="874075975">
      <w:bodyDiv w:val="1"/>
      <w:marLeft w:val="0"/>
      <w:marRight w:val="0"/>
      <w:marTop w:val="0"/>
      <w:marBottom w:val="0"/>
      <w:divBdr>
        <w:top w:val="none" w:sz="0" w:space="0" w:color="auto"/>
        <w:left w:val="none" w:sz="0" w:space="0" w:color="auto"/>
        <w:bottom w:val="none" w:sz="0" w:space="0" w:color="auto"/>
        <w:right w:val="none" w:sz="0" w:space="0" w:color="auto"/>
      </w:divBdr>
      <w:divsChild>
        <w:div w:id="743991147">
          <w:marLeft w:val="0"/>
          <w:marRight w:val="0"/>
          <w:marTop w:val="0"/>
          <w:marBottom w:val="0"/>
          <w:divBdr>
            <w:top w:val="none" w:sz="0" w:space="0" w:color="auto"/>
            <w:left w:val="none" w:sz="0" w:space="0" w:color="auto"/>
            <w:bottom w:val="none" w:sz="0" w:space="0" w:color="auto"/>
            <w:right w:val="none" w:sz="0" w:space="0" w:color="auto"/>
          </w:divBdr>
        </w:div>
        <w:div w:id="713234975">
          <w:marLeft w:val="0"/>
          <w:marRight w:val="0"/>
          <w:marTop w:val="0"/>
          <w:marBottom w:val="0"/>
          <w:divBdr>
            <w:top w:val="none" w:sz="0" w:space="0" w:color="auto"/>
            <w:left w:val="none" w:sz="0" w:space="0" w:color="auto"/>
            <w:bottom w:val="none" w:sz="0" w:space="0" w:color="auto"/>
            <w:right w:val="none" w:sz="0" w:space="0" w:color="auto"/>
          </w:divBdr>
        </w:div>
      </w:divsChild>
    </w:div>
    <w:div w:id="954941328">
      <w:bodyDiv w:val="1"/>
      <w:marLeft w:val="0"/>
      <w:marRight w:val="0"/>
      <w:marTop w:val="0"/>
      <w:marBottom w:val="0"/>
      <w:divBdr>
        <w:top w:val="none" w:sz="0" w:space="0" w:color="auto"/>
        <w:left w:val="none" w:sz="0" w:space="0" w:color="auto"/>
        <w:bottom w:val="none" w:sz="0" w:space="0" w:color="auto"/>
        <w:right w:val="none" w:sz="0" w:space="0" w:color="auto"/>
      </w:divBdr>
    </w:div>
    <w:div w:id="1055348260">
      <w:bodyDiv w:val="1"/>
      <w:marLeft w:val="0"/>
      <w:marRight w:val="0"/>
      <w:marTop w:val="0"/>
      <w:marBottom w:val="0"/>
      <w:divBdr>
        <w:top w:val="none" w:sz="0" w:space="0" w:color="auto"/>
        <w:left w:val="none" w:sz="0" w:space="0" w:color="auto"/>
        <w:bottom w:val="none" w:sz="0" w:space="0" w:color="auto"/>
        <w:right w:val="none" w:sz="0" w:space="0" w:color="auto"/>
      </w:divBdr>
      <w:divsChild>
        <w:div w:id="2009943615">
          <w:blockQuote w:val="1"/>
          <w:marLeft w:val="720"/>
          <w:marRight w:val="720"/>
          <w:marTop w:val="0"/>
          <w:marBottom w:val="100"/>
          <w:divBdr>
            <w:top w:val="none" w:sz="0" w:space="0" w:color="auto"/>
            <w:left w:val="none" w:sz="0" w:space="0" w:color="auto"/>
            <w:bottom w:val="none" w:sz="0" w:space="0" w:color="auto"/>
            <w:right w:val="none" w:sz="0" w:space="0" w:color="auto"/>
          </w:divBdr>
        </w:div>
        <w:div w:id="1780444126">
          <w:blockQuote w:val="1"/>
          <w:marLeft w:val="720"/>
          <w:marRight w:val="720"/>
          <w:marTop w:val="0"/>
          <w:marBottom w:val="100"/>
          <w:divBdr>
            <w:top w:val="none" w:sz="0" w:space="0" w:color="auto"/>
            <w:left w:val="none" w:sz="0" w:space="0" w:color="auto"/>
            <w:bottom w:val="none" w:sz="0" w:space="0" w:color="auto"/>
            <w:right w:val="none" w:sz="0" w:space="0" w:color="auto"/>
          </w:divBdr>
        </w:div>
        <w:div w:id="1234047556">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099183598">
      <w:bodyDiv w:val="1"/>
      <w:marLeft w:val="0"/>
      <w:marRight w:val="0"/>
      <w:marTop w:val="0"/>
      <w:marBottom w:val="0"/>
      <w:divBdr>
        <w:top w:val="none" w:sz="0" w:space="0" w:color="auto"/>
        <w:left w:val="none" w:sz="0" w:space="0" w:color="auto"/>
        <w:bottom w:val="none" w:sz="0" w:space="0" w:color="auto"/>
        <w:right w:val="none" w:sz="0" w:space="0" w:color="auto"/>
      </w:divBdr>
    </w:div>
    <w:div w:id="1273240981">
      <w:bodyDiv w:val="1"/>
      <w:marLeft w:val="0"/>
      <w:marRight w:val="0"/>
      <w:marTop w:val="0"/>
      <w:marBottom w:val="0"/>
      <w:divBdr>
        <w:top w:val="none" w:sz="0" w:space="0" w:color="auto"/>
        <w:left w:val="none" w:sz="0" w:space="0" w:color="auto"/>
        <w:bottom w:val="none" w:sz="0" w:space="0" w:color="auto"/>
        <w:right w:val="none" w:sz="0" w:space="0" w:color="auto"/>
      </w:divBdr>
    </w:div>
    <w:div w:id="1291939038">
      <w:bodyDiv w:val="1"/>
      <w:marLeft w:val="0"/>
      <w:marRight w:val="0"/>
      <w:marTop w:val="0"/>
      <w:marBottom w:val="0"/>
      <w:divBdr>
        <w:top w:val="none" w:sz="0" w:space="0" w:color="auto"/>
        <w:left w:val="none" w:sz="0" w:space="0" w:color="auto"/>
        <w:bottom w:val="none" w:sz="0" w:space="0" w:color="auto"/>
        <w:right w:val="none" w:sz="0" w:space="0" w:color="auto"/>
      </w:divBdr>
      <w:divsChild>
        <w:div w:id="1053887128">
          <w:marLeft w:val="0"/>
          <w:marRight w:val="0"/>
          <w:marTop w:val="0"/>
          <w:marBottom w:val="0"/>
          <w:divBdr>
            <w:top w:val="none" w:sz="0" w:space="0" w:color="auto"/>
            <w:left w:val="none" w:sz="0" w:space="0" w:color="auto"/>
            <w:bottom w:val="none" w:sz="0" w:space="0" w:color="auto"/>
            <w:right w:val="none" w:sz="0" w:space="0" w:color="auto"/>
          </w:divBdr>
        </w:div>
        <w:div w:id="58791536">
          <w:marLeft w:val="0"/>
          <w:marRight w:val="0"/>
          <w:marTop w:val="0"/>
          <w:marBottom w:val="0"/>
          <w:divBdr>
            <w:top w:val="none" w:sz="0" w:space="0" w:color="auto"/>
            <w:left w:val="none" w:sz="0" w:space="0" w:color="auto"/>
            <w:bottom w:val="none" w:sz="0" w:space="0" w:color="auto"/>
            <w:right w:val="none" w:sz="0" w:space="0" w:color="auto"/>
          </w:divBdr>
        </w:div>
      </w:divsChild>
    </w:div>
    <w:div w:id="1299602113">
      <w:bodyDiv w:val="1"/>
      <w:marLeft w:val="0"/>
      <w:marRight w:val="0"/>
      <w:marTop w:val="0"/>
      <w:marBottom w:val="0"/>
      <w:divBdr>
        <w:top w:val="none" w:sz="0" w:space="0" w:color="auto"/>
        <w:left w:val="none" w:sz="0" w:space="0" w:color="auto"/>
        <w:bottom w:val="none" w:sz="0" w:space="0" w:color="auto"/>
        <w:right w:val="none" w:sz="0" w:space="0" w:color="auto"/>
      </w:divBdr>
      <w:divsChild>
        <w:div w:id="515465444">
          <w:blockQuote w:val="1"/>
          <w:marLeft w:val="720"/>
          <w:marRight w:val="720"/>
          <w:marTop w:val="0"/>
          <w:marBottom w:val="100"/>
          <w:divBdr>
            <w:top w:val="none" w:sz="0" w:space="0" w:color="auto"/>
            <w:left w:val="none" w:sz="0" w:space="0" w:color="auto"/>
            <w:bottom w:val="none" w:sz="0" w:space="0" w:color="auto"/>
            <w:right w:val="none" w:sz="0" w:space="0" w:color="auto"/>
          </w:divBdr>
        </w:div>
        <w:div w:id="1105342075">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463647962">
      <w:bodyDiv w:val="1"/>
      <w:marLeft w:val="0"/>
      <w:marRight w:val="0"/>
      <w:marTop w:val="0"/>
      <w:marBottom w:val="0"/>
      <w:divBdr>
        <w:top w:val="none" w:sz="0" w:space="0" w:color="auto"/>
        <w:left w:val="none" w:sz="0" w:space="0" w:color="auto"/>
        <w:bottom w:val="none" w:sz="0" w:space="0" w:color="auto"/>
        <w:right w:val="none" w:sz="0" w:space="0" w:color="auto"/>
      </w:divBdr>
      <w:divsChild>
        <w:div w:id="1159812629">
          <w:marLeft w:val="0"/>
          <w:marRight w:val="0"/>
          <w:marTop w:val="0"/>
          <w:marBottom w:val="0"/>
          <w:divBdr>
            <w:top w:val="none" w:sz="0" w:space="0" w:color="auto"/>
            <w:left w:val="none" w:sz="0" w:space="0" w:color="auto"/>
            <w:bottom w:val="none" w:sz="0" w:space="0" w:color="auto"/>
            <w:right w:val="none" w:sz="0" w:space="0" w:color="auto"/>
          </w:divBdr>
        </w:div>
        <w:div w:id="122040763">
          <w:marLeft w:val="0"/>
          <w:marRight w:val="0"/>
          <w:marTop w:val="0"/>
          <w:marBottom w:val="0"/>
          <w:divBdr>
            <w:top w:val="none" w:sz="0" w:space="0" w:color="auto"/>
            <w:left w:val="none" w:sz="0" w:space="0" w:color="auto"/>
            <w:bottom w:val="none" w:sz="0" w:space="0" w:color="auto"/>
            <w:right w:val="none" w:sz="0" w:space="0" w:color="auto"/>
          </w:divBdr>
        </w:div>
      </w:divsChild>
    </w:div>
    <w:div w:id="1532568499">
      <w:bodyDiv w:val="1"/>
      <w:marLeft w:val="0"/>
      <w:marRight w:val="0"/>
      <w:marTop w:val="0"/>
      <w:marBottom w:val="0"/>
      <w:divBdr>
        <w:top w:val="none" w:sz="0" w:space="0" w:color="auto"/>
        <w:left w:val="none" w:sz="0" w:space="0" w:color="auto"/>
        <w:bottom w:val="none" w:sz="0" w:space="0" w:color="auto"/>
        <w:right w:val="none" w:sz="0" w:space="0" w:color="auto"/>
      </w:divBdr>
    </w:div>
    <w:div w:id="1558320144">
      <w:bodyDiv w:val="1"/>
      <w:marLeft w:val="0"/>
      <w:marRight w:val="0"/>
      <w:marTop w:val="0"/>
      <w:marBottom w:val="0"/>
      <w:divBdr>
        <w:top w:val="none" w:sz="0" w:space="0" w:color="auto"/>
        <w:left w:val="none" w:sz="0" w:space="0" w:color="auto"/>
        <w:bottom w:val="none" w:sz="0" w:space="0" w:color="auto"/>
        <w:right w:val="none" w:sz="0" w:space="0" w:color="auto"/>
      </w:divBdr>
    </w:div>
    <w:div w:id="1731921015">
      <w:bodyDiv w:val="1"/>
      <w:marLeft w:val="0"/>
      <w:marRight w:val="0"/>
      <w:marTop w:val="0"/>
      <w:marBottom w:val="0"/>
      <w:divBdr>
        <w:top w:val="none" w:sz="0" w:space="0" w:color="auto"/>
        <w:left w:val="none" w:sz="0" w:space="0" w:color="auto"/>
        <w:bottom w:val="none" w:sz="0" w:space="0" w:color="auto"/>
        <w:right w:val="none" w:sz="0" w:space="0" w:color="auto"/>
      </w:divBdr>
      <w:divsChild>
        <w:div w:id="1075786773">
          <w:blockQuote w:val="1"/>
          <w:marLeft w:val="720"/>
          <w:marRight w:val="720"/>
          <w:marTop w:val="0"/>
          <w:marBottom w:val="100"/>
          <w:divBdr>
            <w:top w:val="none" w:sz="0" w:space="0" w:color="auto"/>
            <w:left w:val="none" w:sz="0" w:space="0" w:color="auto"/>
            <w:bottom w:val="none" w:sz="0" w:space="0" w:color="auto"/>
            <w:right w:val="none" w:sz="0" w:space="0" w:color="auto"/>
          </w:divBdr>
        </w:div>
        <w:div w:id="348870582">
          <w:blockQuote w:val="1"/>
          <w:marLeft w:val="720"/>
          <w:marRight w:val="720"/>
          <w:marTop w:val="0"/>
          <w:marBottom w:val="100"/>
          <w:divBdr>
            <w:top w:val="none" w:sz="0" w:space="0" w:color="auto"/>
            <w:left w:val="none" w:sz="0" w:space="0" w:color="auto"/>
            <w:bottom w:val="none" w:sz="0" w:space="0" w:color="auto"/>
            <w:right w:val="none" w:sz="0" w:space="0" w:color="auto"/>
          </w:divBdr>
        </w:div>
        <w:div w:id="196234348">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866169921">
      <w:bodyDiv w:val="1"/>
      <w:marLeft w:val="0"/>
      <w:marRight w:val="0"/>
      <w:marTop w:val="0"/>
      <w:marBottom w:val="0"/>
      <w:divBdr>
        <w:top w:val="none" w:sz="0" w:space="0" w:color="auto"/>
        <w:left w:val="none" w:sz="0" w:space="0" w:color="auto"/>
        <w:bottom w:val="none" w:sz="0" w:space="0" w:color="auto"/>
        <w:right w:val="none" w:sz="0" w:space="0" w:color="auto"/>
      </w:divBdr>
      <w:divsChild>
        <w:div w:id="1481574250">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909535113">
      <w:bodyDiv w:val="1"/>
      <w:marLeft w:val="0"/>
      <w:marRight w:val="0"/>
      <w:marTop w:val="0"/>
      <w:marBottom w:val="0"/>
      <w:divBdr>
        <w:top w:val="none" w:sz="0" w:space="0" w:color="auto"/>
        <w:left w:val="none" w:sz="0" w:space="0" w:color="auto"/>
        <w:bottom w:val="none" w:sz="0" w:space="0" w:color="auto"/>
        <w:right w:val="none" w:sz="0" w:space="0" w:color="auto"/>
      </w:divBdr>
    </w:div>
    <w:div w:id="1931691525">
      <w:bodyDiv w:val="1"/>
      <w:marLeft w:val="0"/>
      <w:marRight w:val="0"/>
      <w:marTop w:val="0"/>
      <w:marBottom w:val="0"/>
      <w:divBdr>
        <w:top w:val="none" w:sz="0" w:space="0" w:color="auto"/>
        <w:left w:val="none" w:sz="0" w:space="0" w:color="auto"/>
        <w:bottom w:val="none" w:sz="0" w:space="0" w:color="auto"/>
        <w:right w:val="none" w:sz="0" w:space="0" w:color="auto"/>
      </w:divBdr>
      <w:divsChild>
        <w:div w:id="587464890">
          <w:marLeft w:val="0"/>
          <w:marRight w:val="0"/>
          <w:marTop w:val="0"/>
          <w:marBottom w:val="0"/>
          <w:divBdr>
            <w:top w:val="none" w:sz="0" w:space="0" w:color="auto"/>
            <w:left w:val="none" w:sz="0" w:space="0" w:color="auto"/>
            <w:bottom w:val="none" w:sz="0" w:space="0" w:color="auto"/>
            <w:right w:val="none" w:sz="0" w:space="0" w:color="auto"/>
          </w:divBdr>
        </w:div>
        <w:div w:id="2038311341">
          <w:marLeft w:val="0"/>
          <w:marRight w:val="0"/>
          <w:marTop w:val="0"/>
          <w:marBottom w:val="0"/>
          <w:divBdr>
            <w:top w:val="none" w:sz="0" w:space="0" w:color="auto"/>
            <w:left w:val="none" w:sz="0" w:space="0" w:color="auto"/>
            <w:bottom w:val="none" w:sz="0" w:space="0" w:color="auto"/>
            <w:right w:val="none" w:sz="0" w:space="0" w:color="auto"/>
          </w:divBdr>
        </w:div>
      </w:divsChild>
    </w:div>
    <w:div w:id="193621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shmanwakefield.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agdalena.ossowska@linkleaders.pl" TargetMode="External"/><Relationship Id="rId1" Type="http://schemas.openxmlformats.org/officeDocument/2006/relationships/hyperlink" Target="mailto:karolina.samczynska@cushwak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lauren.joselyn@cushwak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84ED6-5338-4EDC-BA78-B49C4D404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897</Words>
  <Characters>5384</Characters>
  <Application>Microsoft Office Word</Application>
  <DocSecurity>0</DocSecurity>
  <Lines>44</Lines>
  <Paragraphs>12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Wilf Wheeler</dc:creator>
  <cp:keywords/>
  <dc:description/>
  <cp:lastModifiedBy>Link Leaders</cp:lastModifiedBy>
  <cp:revision>2</cp:revision>
  <cp:lastPrinted>2026-07-08T10:10:00Z</cp:lastPrinted>
  <dcterms:created xsi:type="dcterms:W3CDTF">2026-09-23T12:06:00Z</dcterms:created>
  <dcterms:modified xsi:type="dcterms:W3CDTF">2026-09-23T12:06:00Z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86f961-1d3e-4cfe-b1e9-19b9bcf12554_Enabled">
    <vt:lpwstr>true</vt:lpwstr>
  </property>
  <property fmtid="{D5CDD505-2E9C-101B-9397-08002B2CF9AE}" pid="3" name="MSIP_Label_b086f961-1d3e-4cfe-b1e9-19b9bcf12554_SetDate">
    <vt:lpwstr>2024-08-09T12:49:32Z</vt:lpwstr>
  </property>
  <property fmtid="{D5CDD505-2E9C-101B-9397-08002B2CF9AE}" pid="4" name="MSIP_Label_b086f961-1d3e-4cfe-b1e9-19b9bcf12554_Method">
    <vt:lpwstr>Standard</vt:lpwstr>
  </property>
  <property fmtid="{D5CDD505-2E9C-101B-9397-08002B2CF9AE}" pid="5" name="MSIP_Label_b086f961-1d3e-4cfe-b1e9-19b9bcf12554_Name">
    <vt:lpwstr>Private</vt:lpwstr>
  </property>
  <property fmtid="{D5CDD505-2E9C-101B-9397-08002B2CF9AE}" pid="6" name="MSIP_Label_b086f961-1d3e-4cfe-b1e9-19b9bcf12554_SiteId">
    <vt:lpwstr>6facebd9-e318-4ea6-a98b-e892ee55070f</vt:lpwstr>
  </property>
  <property fmtid="{D5CDD505-2E9C-101B-9397-08002B2CF9AE}" pid="7" name="MSIP_Label_b086f961-1d3e-4cfe-b1e9-19b9bcf12554_ActionId">
    <vt:lpwstr>60c3cb59-3795-42a8-af48-43117dcbee96</vt:lpwstr>
  </property>
  <property fmtid="{D5CDD505-2E9C-101B-9397-08002B2CF9AE}" pid="8" name="MSIP_Label_b086f961-1d3e-4cfe-b1e9-19b9bcf12554_ContentBits">
    <vt:lpwstr>0</vt:lpwstr>
  </property>
  <property fmtid="{D5CDD505-2E9C-101B-9397-08002B2CF9AE}" pid="9" name="GrammarlyDocumentId">
    <vt:lpwstr>341a8607d4d2d5ce3fbf3503c2f967ea1e4ce5daa8426167cb97b41905428e1a</vt:lpwstr>
  </property>
</Properties>
</file>