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2670A" w14:textId="77777777" w:rsidR="00597D0B" w:rsidRPr="00BD743A" w:rsidRDefault="00597D0B" w:rsidP="00BD743A">
      <w:pPr>
        <w:spacing w:line="240" w:lineRule="auto"/>
        <w:jc w:val="center"/>
        <w:rPr>
          <w:rFonts w:ascii="Arial" w:hAnsi="Arial" w:cs="Arial"/>
          <w:b/>
          <w:bCs/>
          <w:sz w:val="24"/>
          <w:szCs w:val="24"/>
          <w:lang w:val="en-US"/>
        </w:rPr>
      </w:pPr>
      <w:bookmarkStart w:id="0" w:name="_Hlk82005360"/>
      <w:bookmarkStart w:id="1" w:name="_Hlk98792970"/>
      <w:r w:rsidRPr="00597D0B">
        <w:rPr>
          <w:rFonts w:ascii="Arial" w:hAnsi="Arial" w:cs="Arial"/>
          <w:b/>
          <w:bCs/>
          <w:sz w:val="24"/>
          <w:szCs w:val="24"/>
        </w:rPr>
        <w:t>Cushman &amp; Wakefield supports Dave’s Hot Chicken’s launch in Poland</w:t>
      </w:r>
    </w:p>
    <w:p w14:paraId="4C1C291A" w14:textId="77777777" w:rsidR="00EA0CA7" w:rsidRPr="00BD743A" w:rsidRDefault="00EA0CA7" w:rsidP="00BD743A">
      <w:pPr>
        <w:tabs>
          <w:tab w:val="left" w:pos="5630"/>
        </w:tabs>
        <w:spacing w:after="0" w:line="240" w:lineRule="auto"/>
        <w:jc w:val="both"/>
        <w:rPr>
          <w:rFonts w:ascii="Arial" w:hAnsi="Arial" w:cs="Arial"/>
          <w:b/>
          <w:bCs/>
          <w:sz w:val="20"/>
          <w:szCs w:val="20"/>
          <w:lang w:val="en-US"/>
        </w:rPr>
      </w:pPr>
      <w:r w:rsidRPr="00EA0CA7">
        <w:rPr>
          <w:rFonts w:ascii="Arial" w:hAnsi="Arial" w:cs="Arial"/>
          <w:b/>
          <w:bCs/>
          <w:sz w:val="20"/>
          <w:szCs w:val="20"/>
        </w:rPr>
        <w:t>US fast-casual brand Dave’s Hot Chicken is preparing to enter Poland, with global real estate services firm Cushman &amp; Wakefield supporting the company in its search for locations across the country. Azzurri Group, the operator responsible for the brand’s expansion in Europe, plans to open around 25 restaurants as part of its initial rollout.</w:t>
      </w:r>
    </w:p>
    <w:p w14:paraId="6F61BAD6" w14:textId="77777777" w:rsidR="00EA0CA7" w:rsidRPr="00BD743A" w:rsidRDefault="00EA0CA7" w:rsidP="00BD743A">
      <w:pPr>
        <w:tabs>
          <w:tab w:val="left" w:pos="5630"/>
        </w:tabs>
        <w:spacing w:after="0" w:line="240" w:lineRule="auto"/>
        <w:jc w:val="both"/>
        <w:rPr>
          <w:rFonts w:ascii="Arial" w:hAnsi="Arial" w:cs="Arial"/>
          <w:b/>
          <w:bCs/>
          <w:sz w:val="20"/>
          <w:szCs w:val="20"/>
          <w:lang w:val="en-US"/>
        </w:rPr>
      </w:pPr>
    </w:p>
    <w:p w14:paraId="366AC53C" w14:textId="77777777" w:rsidR="00EA0CA7" w:rsidRDefault="00EA0CA7" w:rsidP="00BD743A">
      <w:pPr>
        <w:tabs>
          <w:tab w:val="left" w:pos="5630"/>
        </w:tabs>
        <w:spacing w:after="0" w:line="240" w:lineRule="auto"/>
        <w:jc w:val="both"/>
        <w:rPr>
          <w:rFonts w:ascii="Arial" w:hAnsi="Arial" w:cs="Arial"/>
          <w:sz w:val="20"/>
          <w:szCs w:val="20"/>
        </w:rPr>
      </w:pPr>
      <w:r w:rsidRPr="00EA0CA7">
        <w:rPr>
          <w:rFonts w:ascii="Arial" w:hAnsi="Arial" w:cs="Arial"/>
          <w:sz w:val="20"/>
          <w:szCs w:val="20"/>
        </w:rPr>
        <w:t xml:space="preserve">Azzurri Group holds the rights to develop the brand in ten European countries and plans to open at least 180 restaurants across the continent. The expansion began in the UK, where the first restaurant opened in December 2024 on Shaftesbury Avenue in London, near Piccadilly Circus. Poland is set to become Dave’s Hot Chicken’s first market in Central and Eastern Europe. </w:t>
      </w:r>
    </w:p>
    <w:p w14:paraId="43552535" w14:textId="77777777" w:rsidR="00BD743A" w:rsidRDefault="00BD743A" w:rsidP="00BD743A">
      <w:pPr>
        <w:tabs>
          <w:tab w:val="left" w:pos="5630"/>
        </w:tabs>
        <w:spacing w:after="0" w:line="240" w:lineRule="auto"/>
        <w:jc w:val="both"/>
        <w:rPr>
          <w:rFonts w:ascii="Arial" w:hAnsi="Arial" w:cs="Arial"/>
          <w:sz w:val="20"/>
          <w:szCs w:val="20"/>
        </w:rPr>
      </w:pPr>
    </w:p>
    <w:p w14:paraId="13498F44" w14:textId="0868C56E" w:rsidR="00EA0CA7" w:rsidRPr="00BD743A" w:rsidRDefault="00EA0CA7" w:rsidP="00BD743A">
      <w:pPr>
        <w:tabs>
          <w:tab w:val="left" w:pos="5630"/>
        </w:tabs>
        <w:spacing w:after="0" w:line="240" w:lineRule="auto"/>
        <w:jc w:val="both"/>
        <w:rPr>
          <w:rFonts w:ascii="Arial" w:hAnsi="Arial" w:cs="Arial"/>
          <w:b/>
          <w:bCs/>
          <w:sz w:val="20"/>
          <w:szCs w:val="20"/>
          <w:lang w:val="en-US"/>
        </w:rPr>
      </w:pPr>
      <w:r w:rsidRPr="00EA0CA7">
        <w:rPr>
          <w:rFonts w:ascii="Arial" w:hAnsi="Arial" w:cs="Arial"/>
          <w:i/>
          <w:iCs/>
          <w:sz w:val="20"/>
          <w:szCs w:val="20"/>
        </w:rPr>
        <w:t>‘Poland is currently one of Europe’s most exciting foodservice markets: it is growing rapidly, has a young urban consumer base and remains open to new concepts. Chicken is already a strong category, but we see clear room for a brand that combines product quality with atmosphere, distinctive design and an experience that guests want to share on social media. Poland will be our next major step and our first entry into Central and Eastern Europe,’</w:t>
      </w:r>
      <w:r w:rsidRPr="00EA0CA7">
        <w:rPr>
          <w:rFonts w:ascii="Arial" w:hAnsi="Arial" w:cs="Arial"/>
          <w:b/>
          <w:bCs/>
          <w:sz w:val="20"/>
          <w:szCs w:val="20"/>
        </w:rPr>
        <w:t xml:space="preserve"> says Lea Ghanem, European Business Development Director at Azzurri Group.</w:t>
      </w:r>
    </w:p>
    <w:p w14:paraId="0809F05C" w14:textId="77777777" w:rsidR="00EA0CA7" w:rsidRPr="00BD743A" w:rsidRDefault="00EA0CA7" w:rsidP="00BD743A">
      <w:pPr>
        <w:tabs>
          <w:tab w:val="left" w:pos="5630"/>
        </w:tabs>
        <w:spacing w:after="0" w:line="240" w:lineRule="auto"/>
        <w:jc w:val="both"/>
        <w:rPr>
          <w:rFonts w:ascii="Arial" w:hAnsi="Arial" w:cs="Arial"/>
          <w:b/>
          <w:bCs/>
          <w:sz w:val="20"/>
          <w:szCs w:val="20"/>
          <w:lang w:val="en-US"/>
        </w:rPr>
      </w:pPr>
    </w:p>
    <w:p w14:paraId="0056A5EF" w14:textId="77777777" w:rsidR="00EA0CA7" w:rsidRDefault="00EA0CA7" w:rsidP="00BD743A">
      <w:pPr>
        <w:tabs>
          <w:tab w:val="left" w:pos="5630"/>
        </w:tabs>
        <w:spacing w:after="0" w:line="240" w:lineRule="auto"/>
        <w:jc w:val="both"/>
        <w:rPr>
          <w:rFonts w:ascii="Arial" w:hAnsi="Arial" w:cs="Arial"/>
          <w:b/>
          <w:bCs/>
          <w:sz w:val="20"/>
          <w:szCs w:val="20"/>
        </w:rPr>
      </w:pPr>
      <w:r w:rsidRPr="00EA0CA7">
        <w:rPr>
          <w:rFonts w:ascii="Arial" w:hAnsi="Arial" w:cs="Arial"/>
          <w:b/>
          <w:bCs/>
          <w:sz w:val="20"/>
          <w:szCs w:val="20"/>
        </w:rPr>
        <w:t>C&amp;W builds a portfolio of locations</w:t>
      </w:r>
    </w:p>
    <w:p w14:paraId="021097B6" w14:textId="77777777" w:rsidR="00BD743A" w:rsidRPr="00BD743A" w:rsidRDefault="00BD743A" w:rsidP="00BD743A">
      <w:pPr>
        <w:tabs>
          <w:tab w:val="left" w:pos="5630"/>
        </w:tabs>
        <w:spacing w:after="0" w:line="240" w:lineRule="auto"/>
        <w:jc w:val="both"/>
        <w:rPr>
          <w:rFonts w:ascii="Arial" w:hAnsi="Arial" w:cs="Arial"/>
          <w:b/>
          <w:bCs/>
          <w:sz w:val="20"/>
          <w:szCs w:val="20"/>
          <w:lang w:val="en-US"/>
        </w:rPr>
      </w:pPr>
    </w:p>
    <w:p w14:paraId="2F649A2D" w14:textId="77777777" w:rsidR="00EA0CA7" w:rsidRDefault="00EA0CA7" w:rsidP="00BD743A">
      <w:pPr>
        <w:tabs>
          <w:tab w:val="left" w:pos="5630"/>
        </w:tabs>
        <w:spacing w:after="0" w:line="240" w:lineRule="auto"/>
        <w:jc w:val="both"/>
        <w:rPr>
          <w:rFonts w:ascii="Arial" w:hAnsi="Arial" w:cs="Arial"/>
          <w:sz w:val="20"/>
          <w:szCs w:val="20"/>
        </w:rPr>
      </w:pPr>
      <w:r w:rsidRPr="00EA0CA7">
        <w:rPr>
          <w:rFonts w:ascii="Arial" w:hAnsi="Arial" w:cs="Arial"/>
          <w:sz w:val="20"/>
          <w:szCs w:val="20"/>
        </w:rPr>
        <w:t xml:space="preserve">Cushman &amp; Wakefield’s retail tenant representation team is supporting Dave’s Hot Chicken and Azzurri Group with the brand’s debut in Poland. </w:t>
      </w:r>
    </w:p>
    <w:p w14:paraId="6D351301" w14:textId="77777777" w:rsidR="00BD743A" w:rsidRDefault="00BD743A" w:rsidP="00BD743A">
      <w:pPr>
        <w:tabs>
          <w:tab w:val="left" w:pos="5630"/>
        </w:tabs>
        <w:spacing w:after="0" w:line="240" w:lineRule="auto"/>
        <w:jc w:val="both"/>
        <w:rPr>
          <w:rFonts w:ascii="Arial" w:hAnsi="Arial" w:cs="Arial"/>
          <w:sz w:val="20"/>
          <w:szCs w:val="20"/>
        </w:rPr>
      </w:pPr>
    </w:p>
    <w:p w14:paraId="17287142" w14:textId="04FB1516" w:rsidR="00EA0CA7" w:rsidRPr="00BD743A" w:rsidRDefault="00EA0CA7" w:rsidP="00BD743A">
      <w:pPr>
        <w:tabs>
          <w:tab w:val="left" w:pos="5630"/>
        </w:tabs>
        <w:spacing w:after="0" w:line="240" w:lineRule="auto"/>
        <w:jc w:val="both"/>
        <w:rPr>
          <w:rFonts w:ascii="Arial" w:hAnsi="Arial" w:cs="Arial"/>
          <w:b/>
          <w:bCs/>
          <w:sz w:val="20"/>
          <w:szCs w:val="20"/>
          <w:lang w:val="en-US"/>
        </w:rPr>
      </w:pPr>
      <w:r w:rsidRPr="00EA0CA7">
        <w:rPr>
          <w:rFonts w:ascii="Arial" w:hAnsi="Arial" w:cs="Arial"/>
          <w:i/>
          <w:iCs/>
          <w:sz w:val="20"/>
          <w:szCs w:val="20"/>
        </w:rPr>
        <w:t>‘We see strong potential for international foodservice concepts that combine a distinctive product offering with proven business expertise. Dave’s Hot Chicken is particularly well placed to meet the expectations of young urban consumers, while the plan to develop around 25 restaurants demonstrates a long-term commitment to the Polish market. In our search for suitable premises, we will assess footfall, visibility, accessibility, the wider location context and the target customer profile. Our aim is to build a portfolio of locations that will enable the brand to grow consistently in line with its strategy,’</w:t>
      </w:r>
      <w:r w:rsidRPr="00EA0CA7">
        <w:rPr>
          <w:rFonts w:ascii="Arial" w:hAnsi="Arial" w:cs="Arial"/>
          <w:b/>
          <w:bCs/>
          <w:sz w:val="20"/>
          <w:szCs w:val="20"/>
        </w:rPr>
        <w:t xml:space="preserve"> says Anna Valcea, Tenant Representation Manager, Associate, Retail Department, Cushman &amp; Wakefield.</w:t>
      </w:r>
    </w:p>
    <w:p w14:paraId="058DA3A2" w14:textId="77777777" w:rsidR="00EA0CA7" w:rsidRPr="00BD743A" w:rsidRDefault="00EA0CA7" w:rsidP="00BD743A">
      <w:pPr>
        <w:tabs>
          <w:tab w:val="left" w:pos="5630"/>
        </w:tabs>
        <w:spacing w:after="0" w:line="240" w:lineRule="auto"/>
        <w:jc w:val="both"/>
        <w:rPr>
          <w:rFonts w:ascii="Arial" w:hAnsi="Arial" w:cs="Arial"/>
          <w:b/>
          <w:bCs/>
          <w:sz w:val="20"/>
          <w:szCs w:val="20"/>
          <w:lang w:val="en-US"/>
        </w:rPr>
      </w:pPr>
    </w:p>
    <w:p w14:paraId="25CB379B" w14:textId="77777777" w:rsidR="00EA0CA7" w:rsidRPr="00BD743A" w:rsidRDefault="00EA0CA7" w:rsidP="00BD743A">
      <w:pPr>
        <w:tabs>
          <w:tab w:val="left" w:pos="5630"/>
        </w:tabs>
        <w:spacing w:after="0" w:line="240" w:lineRule="auto"/>
        <w:jc w:val="both"/>
        <w:rPr>
          <w:rFonts w:ascii="Arial" w:hAnsi="Arial" w:cs="Arial"/>
          <w:b/>
          <w:bCs/>
          <w:sz w:val="20"/>
          <w:szCs w:val="20"/>
          <w:lang w:val="en-US"/>
        </w:rPr>
      </w:pPr>
      <w:r w:rsidRPr="00EA0CA7">
        <w:rPr>
          <w:rFonts w:ascii="Arial" w:hAnsi="Arial" w:cs="Arial"/>
          <w:b/>
          <w:bCs/>
          <w:sz w:val="20"/>
          <w:szCs w:val="20"/>
        </w:rPr>
        <w:t>Initial plan covers around 25 restaurants</w:t>
      </w:r>
    </w:p>
    <w:p w14:paraId="0351D1F8" w14:textId="77777777" w:rsidR="0022222A" w:rsidRDefault="00EA0CA7" w:rsidP="00BD743A">
      <w:pPr>
        <w:tabs>
          <w:tab w:val="left" w:pos="5630"/>
        </w:tabs>
        <w:spacing w:after="0" w:line="240" w:lineRule="auto"/>
        <w:jc w:val="both"/>
        <w:rPr>
          <w:rFonts w:ascii="Arial" w:hAnsi="Arial" w:cs="Arial"/>
          <w:sz w:val="20"/>
          <w:szCs w:val="20"/>
        </w:rPr>
      </w:pPr>
      <w:r w:rsidRPr="00EA0CA7">
        <w:rPr>
          <w:rFonts w:ascii="Arial" w:hAnsi="Arial" w:cs="Arial"/>
          <w:sz w:val="20"/>
          <w:szCs w:val="20"/>
        </w:rPr>
        <w:t xml:space="preserve">Azzurri Group intends to enter Poland through a joint venture model designed to combine the operator’s experience in developing Dave’s Hot Chicken across Europe with knowledge of the local market and local customer needs. </w:t>
      </w:r>
    </w:p>
    <w:p w14:paraId="35FDEE5A" w14:textId="77777777" w:rsidR="00BD743A" w:rsidRDefault="00BD743A" w:rsidP="00BD743A">
      <w:pPr>
        <w:tabs>
          <w:tab w:val="left" w:pos="5630"/>
        </w:tabs>
        <w:spacing w:after="0" w:line="240" w:lineRule="auto"/>
        <w:jc w:val="both"/>
        <w:rPr>
          <w:rFonts w:ascii="Arial" w:hAnsi="Arial" w:cs="Arial"/>
          <w:sz w:val="20"/>
          <w:szCs w:val="20"/>
        </w:rPr>
      </w:pPr>
    </w:p>
    <w:p w14:paraId="0020F25C" w14:textId="3CC24159" w:rsidR="00EA0CA7" w:rsidRDefault="00EA0CA7" w:rsidP="00BD743A">
      <w:pPr>
        <w:tabs>
          <w:tab w:val="left" w:pos="5630"/>
        </w:tabs>
        <w:spacing w:after="0" w:line="240" w:lineRule="auto"/>
        <w:jc w:val="both"/>
        <w:rPr>
          <w:rFonts w:ascii="Arial" w:hAnsi="Arial" w:cs="Arial"/>
          <w:b/>
          <w:bCs/>
          <w:sz w:val="20"/>
          <w:szCs w:val="20"/>
        </w:rPr>
      </w:pPr>
      <w:r w:rsidRPr="00EA0CA7">
        <w:rPr>
          <w:rFonts w:ascii="Arial" w:hAnsi="Arial" w:cs="Arial"/>
          <w:sz w:val="20"/>
          <w:szCs w:val="20"/>
        </w:rPr>
        <w:t>‘</w:t>
      </w:r>
      <w:r w:rsidRPr="00EA0CA7">
        <w:rPr>
          <w:rFonts w:ascii="Arial" w:hAnsi="Arial" w:cs="Arial"/>
          <w:i/>
          <w:iCs/>
          <w:sz w:val="20"/>
          <w:szCs w:val="20"/>
        </w:rPr>
        <w:t>Our ambition is to establish Dave’s Hot Chicken as one of Poland’s leading fast-casual brands. We will begin with a disciplined rollout of around 25 restaurants, following a test-and-learn approach, before scaling the business further. We are looking for a partner who shares our long-term vision and will be fully committed to bringing this distinctive concept to the Polish market,’</w:t>
      </w:r>
      <w:r w:rsidRPr="00EA0CA7">
        <w:rPr>
          <w:rFonts w:ascii="Arial" w:hAnsi="Arial" w:cs="Arial"/>
          <w:sz w:val="20"/>
          <w:szCs w:val="20"/>
        </w:rPr>
        <w:t xml:space="preserve"> adds</w:t>
      </w:r>
      <w:r w:rsidRPr="00EA0CA7">
        <w:rPr>
          <w:rFonts w:ascii="Arial" w:hAnsi="Arial" w:cs="Arial"/>
          <w:b/>
          <w:bCs/>
          <w:sz w:val="20"/>
          <w:szCs w:val="20"/>
        </w:rPr>
        <w:t xml:space="preserve"> Lea Ghanem.</w:t>
      </w:r>
    </w:p>
    <w:p w14:paraId="56F6996D" w14:textId="77777777" w:rsidR="0022222A" w:rsidRPr="00BD743A" w:rsidRDefault="0022222A" w:rsidP="00BD743A">
      <w:pPr>
        <w:tabs>
          <w:tab w:val="left" w:pos="5630"/>
        </w:tabs>
        <w:spacing w:after="0" w:line="240" w:lineRule="auto"/>
        <w:jc w:val="both"/>
        <w:rPr>
          <w:rFonts w:ascii="Arial" w:hAnsi="Arial" w:cs="Arial"/>
          <w:b/>
          <w:bCs/>
          <w:sz w:val="20"/>
          <w:szCs w:val="20"/>
          <w:lang w:val="en-US"/>
        </w:rPr>
      </w:pPr>
    </w:p>
    <w:p w14:paraId="0AFE7031" w14:textId="77777777" w:rsidR="00EA0CA7" w:rsidRPr="00BD743A" w:rsidRDefault="00EA0CA7" w:rsidP="00BD743A">
      <w:pPr>
        <w:tabs>
          <w:tab w:val="left" w:pos="5630"/>
        </w:tabs>
        <w:spacing w:after="0" w:line="240" w:lineRule="auto"/>
        <w:jc w:val="both"/>
        <w:rPr>
          <w:rFonts w:ascii="Arial" w:hAnsi="Arial" w:cs="Arial"/>
          <w:sz w:val="20"/>
          <w:szCs w:val="20"/>
          <w:lang w:val="en-US"/>
        </w:rPr>
      </w:pPr>
      <w:r w:rsidRPr="00EA0CA7">
        <w:rPr>
          <w:rFonts w:ascii="Arial" w:hAnsi="Arial" w:cs="Arial"/>
          <w:sz w:val="20"/>
          <w:szCs w:val="20"/>
        </w:rPr>
        <w:t xml:space="preserve">Dave’s Hot Chicken’s menu centres on made-to-order Nashville-style hot chicken. Its restaurants feature interiors inspired by Los Angeles, street art and music. Azzurri Group intends to retain the concept’s core </w:t>
      </w:r>
      <w:r w:rsidRPr="00EA0CA7">
        <w:rPr>
          <w:rFonts w:ascii="Arial" w:hAnsi="Arial" w:cs="Arial"/>
          <w:sz w:val="20"/>
          <w:szCs w:val="20"/>
        </w:rPr>
        <w:lastRenderedPageBreak/>
        <w:t>elements in Poland. Local adaptation will focus primarily on communicating the quality of the product, explaining the heat scale and making it easier for customers to discover the brand.</w:t>
      </w:r>
    </w:p>
    <w:p w14:paraId="5E22C731" w14:textId="77777777" w:rsidR="00EA0CA7" w:rsidRPr="00BD743A" w:rsidRDefault="00EA0CA7" w:rsidP="00BD743A">
      <w:pPr>
        <w:tabs>
          <w:tab w:val="left" w:pos="5630"/>
        </w:tabs>
        <w:spacing w:after="0" w:line="240" w:lineRule="auto"/>
        <w:jc w:val="both"/>
        <w:rPr>
          <w:rFonts w:ascii="Arial" w:hAnsi="Arial" w:cs="Arial"/>
          <w:b/>
          <w:bCs/>
          <w:sz w:val="20"/>
          <w:szCs w:val="20"/>
          <w:lang w:val="en-US"/>
        </w:rPr>
      </w:pPr>
    </w:p>
    <w:p w14:paraId="77407E47" w14:textId="77777777" w:rsidR="00EA0CA7" w:rsidRPr="00BD743A" w:rsidRDefault="00EA0CA7" w:rsidP="00BD743A">
      <w:pPr>
        <w:tabs>
          <w:tab w:val="left" w:pos="5630"/>
        </w:tabs>
        <w:spacing w:after="0" w:line="240" w:lineRule="auto"/>
        <w:jc w:val="both"/>
        <w:rPr>
          <w:rFonts w:ascii="Arial" w:hAnsi="Arial" w:cs="Arial"/>
          <w:b/>
          <w:bCs/>
          <w:sz w:val="20"/>
          <w:szCs w:val="20"/>
          <w:lang w:val="en-US"/>
        </w:rPr>
      </w:pPr>
      <w:r w:rsidRPr="00EA0CA7">
        <w:rPr>
          <w:rFonts w:ascii="Arial" w:hAnsi="Arial" w:cs="Arial"/>
          <w:b/>
          <w:bCs/>
          <w:sz w:val="20"/>
          <w:szCs w:val="20"/>
        </w:rPr>
        <w:t>From US$900 to a network of more than 400 restaurants</w:t>
      </w:r>
    </w:p>
    <w:p w14:paraId="00395266" w14:textId="77777777" w:rsidR="00EA0CA7" w:rsidRDefault="00EA0CA7" w:rsidP="00BD743A">
      <w:pPr>
        <w:tabs>
          <w:tab w:val="left" w:pos="5630"/>
        </w:tabs>
        <w:spacing w:after="0" w:line="240" w:lineRule="auto"/>
        <w:jc w:val="both"/>
        <w:rPr>
          <w:rFonts w:ascii="Arial" w:hAnsi="Arial" w:cs="Arial"/>
          <w:sz w:val="20"/>
          <w:szCs w:val="20"/>
        </w:rPr>
      </w:pPr>
      <w:r w:rsidRPr="00EA0CA7">
        <w:rPr>
          <w:rFonts w:ascii="Arial" w:hAnsi="Arial" w:cs="Arial"/>
          <w:sz w:val="20"/>
          <w:szCs w:val="20"/>
        </w:rPr>
        <w:t>Dave’s Hot Chicken was founded in 2017, when four friends launched a pop-up in an East Hollywood car park. They had a budget of US$900, folding tables and a portable fryer. Strong interest from local customers quickly raised the concept’s profile. In 2019, the founders joined forces with Bill Phelps, co-founder and former CEO of Wetzel’s Pretzels, to develop a franchise model. The brand subsequently sold franchise rights for more than 1,000 locations across the United States, Canada, the Middle East and Europe, with more than 400 restaurants already open.</w:t>
      </w:r>
    </w:p>
    <w:p w14:paraId="00D6DAAB" w14:textId="77777777" w:rsidR="00BD743A" w:rsidRPr="00BD743A" w:rsidRDefault="00BD743A" w:rsidP="00BD743A">
      <w:pPr>
        <w:tabs>
          <w:tab w:val="left" w:pos="5630"/>
        </w:tabs>
        <w:spacing w:after="0" w:line="240" w:lineRule="auto"/>
        <w:jc w:val="both"/>
        <w:rPr>
          <w:rFonts w:ascii="Arial" w:hAnsi="Arial" w:cs="Arial"/>
          <w:sz w:val="20"/>
          <w:szCs w:val="20"/>
          <w:lang w:val="en-US"/>
        </w:rPr>
      </w:pPr>
    </w:p>
    <w:p w14:paraId="321AB60C" w14:textId="77777777" w:rsidR="00EA0CA7" w:rsidRPr="00BD743A" w:rsidRDefault="00EA0CA7" w:rsidP="00BD743A">
      <w:pPr>
        <w:tabs>
          <w:tab w:val="left" w:pos="5630"/>
        </w:tabs>
        <w:spacing w:after="0" w:line="240" w:lineRule="auto"/>
        <w:jc w:val="both"/>
        <w:rPr>
          <w:rFonts w:ascii="Arial" w:hAnsi="Arial" w:cs="Arial"/>
          <w:sz w:val="20"/>
          <w:szCs w:val="20"/>
          <w:lang w:val="en-US"/>
        </w:rPr>
      </w:pPr>
      <w:r w:rsidRPr="00EA0CA7">
        <w:rPr>
          <w:rFonts w:ascii="Arial" w:hAnsi="Arial" w:cs="Arial"/>
          <w:sz w:val="20"/>
          <w:szCs w:val="20"/>
        </w:rPr>
        <w:t>In 2025, Dave’s Hot Chicken was acquired by Roark Capital in a transaction valued at US$1 billion. Investors associated with the brand have also included Drake, Usher and Samuel L. Jackson. Dave’s Hot Chicken has attracted more than 7 million followers on social media.</w:t>
      </w:r>
    </w:p>
    <w:p w14:paraId="45C6BD88" w14:textId="77777777" w:rsidR="00EA0CA7" w:rsidRPr="00BD743A" w:rsidRDefault="00EA0CA7" w:rsidP="00EA0CA7">
      <w:pPr>
        <w:tabs>
          <w:tab w:val="left" w:pos="5630"/>
        </w:tabs>
        <w:spacing w:after="0"/>
        <w:jc w:val="both"/>
        <w:rPr>
          <w:rFonts w:ascii="Arial" w:hAnsi="Arial" w:cs="Arial"/>
          <w:b/>
          <w:bCs/>
          <w:sz w:val="20"/>
          <w:szCs w:val="20"/>
          <w:lang w:val="en-US"/>
        </w:rPr>
      </w:pPr>
    </w:p>
    <w:p w14:paraId="7461E418" w14:textId="77777777" w:rsidR="00EA0CA7" w:rsidRPr="00EA0CA7" w:rsidRDefault="00EA0CA7" w:rsidP="00EA0CA7">
      <w:pPr>
        <w:tabs>
          <w:tab w:val="left" w:pos="5630"/>
        </w:tabs>
        <w:spacing w:after="0"/>
        <w:jc w:val="both"/>
        <w:rPr>
          <w:rFonts w:ascii="Arial" w:hAnsi="Arial" w:cs="Arial"/>
          <w:b/>
          <w:bCs/>
          <w:sz w:val="20"/>
          <w:szCs w:val="20"/>
          <w:lang w:val="pl-PL"/>
        </w:rPr>
      </w:pPr>
      <w:r w:rsidRPr="00EA0CA7">
        <w:rPr>
          <w:rFonts w:ascii="Arial" w:hAnsi="Arial" w:cs="Arial"/>
          <w:b/>
          <w:bCs/>
          <w:sz w:val="20"/>
          <w:szCs w:val="20"/>
        </w:rPr>
        <w:t>About the companies</w:t>
      </w:r>
    </w:p>
    <w:p w14:paraId="6A7856D1" w14:textId="77777777" w:rsidR="00EA0CA7" w:rsidRDefault="00EA0CA7" w:rsidP="00EA0CA7">
      <w:pPr>
        <w:tabs>
          <w:tab w:val="left" w:pos="5630"/>
        </w:tabs>
        <w:spacing w:after="0"/>
        <w:jc w:val="both"/>
        <w:rPr>
          <w:rFonts w:ascii="Arial" w:hAnsi="Arial" w:cs="Arial"/>
          <w:sz w:val="20"/>
          <w:szCs w:val="20"/>
        </w:rPr>
      </w:pPr>
      <w:r w:rsidRPr="00EA0CA7">
        <w:rPr>
          <w:rFonts w:ascii="Arial" w:hAnsi="Arial" w:cs="Arial"/>
          <w:b/>
          <w:bCs/>
          <w:sz w:val="20"/>
          <w:szCs w:val="20"/>
        </w:rPr>
        <w:t xml:space="preserve">Dave’s Hot Chicken </w:t>
      </w:r>
      <w:r w:rsidRPr="00EA0CA7">
        <w:rPr>
          <w:rFonts w:ascii="Arial" w:hAnsi="Arial" w:cs="Arial"/>
          <w:sz w:val="20"/>
          <w:szCs w:val="20"/>
        </w:rPr>
        <w:t xml:space="preserve">is a US fast-casual brand specialising in Nashville-style hot chicken. Founded in East Hollywood in 2017, it has grown to more than 400 restaurants. The concept combines a focused, made-to-order menu with seven heat levels and interiors inspired by </w:t>
      </w:r>
      <w:proofErr w:type="gramStart"/>
      <w:r w:rsidRPr="00EA0CA7">
        <w:rPr>
          <w:rFonts w:ascii="Arial" w:hAnsi="Arial" w:cs="Arial"/>
          <w:sz w:val="20"/>
          <w:szCs w:val="20"/>
        </w:rPr>
        <w:t>Los Angeles street</w:t>
      </w:r>
      <w:proofErr w:type="gramEnd"/>
      <w:r w:rsidRPr="00EA0CA7">
        <w:rPr>
          <w:rFonts w:ascii="Arial" w:hAnsi="Arial" w:cs="Arial"/>
          <w:sz w:val="20"/>
          <w:szCs w:val="20"/>
        </w:rPr>
        <w:t xml:space="preserve"> culture.</w:t>
      </w:r>
    </w:p>
    <w:p w14:paraId="38BC6447" w14:textId="77777777" w:rsidR="00EA0CA7" w:rsidRPr="00BD743A" w:rsidRDefault="00EA0CA7" w:rsidP="00EA0CA7">
      <w:pPr>
        <w:tabs>
          <w:tab w:val="left" w:pos="5630"/>
        </w:tabs>
        <w:spacing w:after="0"/>
        <w:jc w:val="both"/>
        <w:rPr>
          <w:rFonts w:ascii="Arial" w:hAnsi="Arial" w:cs="Arial"/>
          <w:sz w:val="20"/>
          <w:szCs w:val="20"/>
          <w:lang w:val="en-US"/>
        </w:rPr>
      </w:pPr>
    </w:p>
    <w:p w14:paraId="25A7718F" w14:textId="77777777" w:rsidR="00EA0CA7" w:rsidRPr="00BD743A" w:rsidRDefault="00EA0CA7" w:rsidP="00EA0CA7">
      <w:pPr>
        <w:tabs>
          <w:tab w:val="left" w:pos="5630"/>
        </w:tabs>
        <w:spacing w:after="0"/>
        <w:jc w:val="both"/>
        <w:rPr>
          <w:rFonts w:ascii="Arial" w:hAnsi="Arial" w:cs="Arial"/>
          <w:b/>
          <w:bCs/>
          <w:sz w:val="20"/>
          <w:szCs w:val="20"/>
          <w:lang w:val="en-US"/>
        </w:rPr>
      </w:pPr>
      <w:r w:rsidRPr="00EA0CA7">
        <w:rPr>
          <w:rFonts w:ascii="Arial" w:hAnsi="Arial" w:cs="Arial"/>
          <w:b/>
          <w:bCs/>
          <w:sz w:val="20"/>
          <w:szCs w:val="20"/>
        </w:rPr>
        <w:t xml:space="preserve">Azzurri Group </w:t>
      </w:r>
      <w:r w:rsidRPr="00EA0CA7">
        <w:rPr>
          <w:rFonts w:ascii="Arial" w:hAnsi="Arial" w:cs="Arial"/>
          <w:sz w:val="20"/>
          <w:szCs w:val="20"/>
        </w:rPr>
        <w:t>is one of the UK’s largest hospitality groups. It operates the Zizzi, ASK Italian, Coco di Mama, Boojum and Dave’s Hot Chicken brands. The group employs nearly 6,000 people, operates more than 240 restaurants and outlets, and serves more than 15 million meals annually.</w:t>
      </w:r>
    </w:p>
    <w:p w14:paraId="112395CA" w14:textId="77777777" w:rsidR="000108EB" w:rsidRPr="00BD743A" w:rsidRDefault="000108EB" w:rsidP="000108EB">
      <w:pPr>
        <w:tabs>
          <w:tab w:val="left" w:pos="5630"/>
        </w:tabs>
        <w:spacing w:after="0"/>
        <w:jc w:val="both"/>
        <w:rPr>
          <w:rFonts w:ascii="Arial" w:hAnsi="Arial" w:cs="Arial"/>
          <w:bCs/>
          <w:sz w:val="20"/>
          <w:szCs w:val="20"/>
          <w:lang w:val="en-US"/>
        </w:rPr>
      </w:pPr>
    </w:p>
    <w:p w14:paraId="020F55D3" w14:textId="168358CE" w:rsidR="006B6114" w:rsidRPr="00BD743A" w:rsidRDefault="00573968" w:rsidP="00573968">
      <w:pPr>
        <w:tabs>
          <w:tab w:val="left" w:pos="5630"/>
        </w:tabs>
        <w:rPr>
          <w:rFonts w:ascii="Arial" w:hAnsi="Arial" w:cs="Arial"/>
          <w:bCs/>
          <w:sz w:val="20"/>
          <w:szCs w:val="20"/>
          <w:lang w:val="en-US"/>
        </w:rPr>
      </w:pPr>
      <w:r w:rsidRPr="00BD743A">
        <w:rPr>
          <w:rFonts w:ascii="Arial" w:hAnsi="Arial" w:cs="Arial"/>
          <w:bCs/>
          <w:sz w:val="20"/>
          <w:szCs w:val="20"/>
          <w:lang w:val="en-US"/>
        </w:rPr>
        <w:t xml:space="preserve"> </w:t>
      </w:r>
    </w:p>
    <w:bookmarkEnd w:id="0"/>
    <w:bookmarkEnd w:id="1"/>
    <w:p w14:paraId="258EF7D2" w14:textId="383354BB" w:rsidR="008942DD" w:rsidRPr="003622F2" w:rsidRDefault="008942DD" w:rsidP="008942DD">
      <w:pPr>
        <w:spacing w:after="0"/>
        <w:jc w:val="center"/>
        <w:rPr>
          <w:rFonts w:ascii="Arial" w:eastAsia="Microsoft JhengHei" w:hAnsi="Arial" w:cs="Arial"/>
          <w:b/>
          <w:color w:val="4E5050"/>
          <w:sz w:val="18"/>
          <w:szCs w:val="18"/>
          <w:lang w:val="pl-PL"/>
        </w:rPr>
      </w:pPr>
      <w:r w:rsidRPr="003622F2">
        <w:rPr>
          <w:rFonts w:ascii="Arial" w:eastAsia="Microsoft JhengHei" w:hAnsi="Arial" w:cs="Arial"/>
          <w:b/>
          <w:color w:val="4E5050"/>
          <w:sz w:val="18"/>
          <w:szCs w:val="18"/>
          <w:lang w:val="pl-PL"/>
        </w:rPr>
        <w:t>-</w:t>
      </w:r>
      <w:r w:rsidR="00CF540F" w:rsidRPr="003622F2">
        <w:rPr>
          <w:rFonts w:ascii="Arial" w:eastAsia="Microsoft JhengHei" w:hAnsi="Arial" w:cs="Arial"/>
          <w:b/>
          <w:color w:val="4E5050"/>
          <w:sz w:val="18"/>
          <w:szCs w:val="18"/>
          <w:lang w:val="pl-PL"/>
        </w:rPr>
        <w:t>KONIEC</w:t>
      </w:r>
      <w:r w:rsidRPr="003622F2">
        <w:rPr>
          <w:rFonts w:ascii="Arial" w:eastAsia="Microsoft JhengHei" w:hAnsi="Arial" w:cs="Arial"/>
          <w:b/>
          <w:color w:val="4E5050"/>
          <w:sz w:val="18"/>
          <w:szCs w:val="18"/>
          <w:lang w:val="pl-PL"/>
        </w:rPr>
        <w:t>-</w:t>
      </w:r>
    </w:p>
    <w:p w14:paraId="0F57C59E" w14:textId="3815DB24" w:rsidR="0065599F" w:rsidRPr="003622F2" w:rsidRDefault="00CF540F" w:rsidP="0065599F">
      <w:pPr>
        <w:pStyle w:val="NormalnyWeb"/>
        <w:rPr>
          <w:rFonts w:ascii="Arial" w:hAnsi="Arial" w:cs="Arial"/>
          <w:b/>
          <w:bCs/>
          <w:sz w:val="18"/>
          <w:szCs w:val="18"/>
          <w:bdr w:val="none" w:sz="0" w:space="0" w:color="auto" w:frame="1"/>
          <w:shd w:val="clear" w:color="auto" w:fill="FFFFFF"/>
          <w:lang w:val="pl-PL"/>
        </w:rPr>
      </w:pPr>
      <w:r w:rsidRPr="003622F2">
        <w:rPr>
          <w:rFonts w:ascii="Arial" w:hAnsi="Arial" w:cs="Arial"/>
          <w:b/>
          <w:bCs/>
          <w:sz w:val="18"/>
          <w:szCs w:val="18"/>
          <w:bdr w:val="none" w:sz="0" w:space="0" w:color="auto" w:frame="1"/>
          <w:shd w:val="clear" w:color="auto" w:fill="FFFFFF"/>
          <w:lang w:val="pl-PL"/>
        </w:rPr>
        <w:t>O</w:t>
      </w:r>
      <w:r w:rsidR="0065599F" w:rsidRPr="003622F2">
        <w:rPr>
          <w:rFonts w:ascii="Arial" w:hAnsi="Arial" w:cs="Arial"/>
          <w:b/>
          <w:bCs/>
          <w:sz w:val="18"/>
          <w:szCs w:val="18"/>
          <w:bdr w:val="none" w:sz="0" w:space="0" w:color="auto" w:frame="1"/>
          <w:shd w:val="clear" w:color="auto" w:fill="FFFFFF"/>
          <w:lang w:val="pl-PL"/>
        </w:rPr>
        <w:t xml:space="preserve"> Cushman &amp; Wakefield</w:t>
      </w:r>
    </w:p>
    <w:p w14:paraId="5984CEB9" w14:textId="3CDC361A" w:rsidR="0065599F" w:rsidRPr="003622F2" w:rsidRDefault="00A31E54" w:rsidP="0065599F">
      <w:pPr>
        <w:pStyle w:val="NormalnyWeb"/>
        <w:rPr>
          <w:rFonts w:ascii="Arial" w:hAnsi="Arial" w:cs="Arial"/>
          <w:sz w:val="18"/>
          <w:szCs w:val="18"/>
          <w:bdr w:val="none" w:sz="0" w:space="0" w:color="auto" w:frame="1"/>
          <w:shd w:val="clear" w:color="auto" w:fill="FFFFFF"/>
          <w:lang w:val="pl-PL"/>
        </w:rPr>
      </w:pPr>
      <w:r w:rsidRPr="003622F2">
        <w:rPr>
          <w:rFonts w:ascii="Arial" w:hAnsi="Arial" w:cs="Arial"/>
          <w:sz w:val="18"/>
          <w:szCs w:val="18"/>
          <w:bdr w:val="none" w:sz="0" w:space="0" w:color="auto" w:frame="1"/>
          <w:shd w:val="clear" w:color="auto" w:fill="FFFFFF"/>
          <w:lang w:val="pl-PL"/>
        </w:rPr>
        <w:t>Cushman &amp; Wakefield (NYSE: CWK) jest wiodącą na świecie firmą świadczącą usługi na rzecz właścicieli i najemców nieruchomości komercyjnych. Zatrudnia ok. 52 tys. pracowników w niemal 400 biurach i 60 krajach na całym świecie. W 2024 roku jej przychody wyniosły 9,4 mld USD. Do najważniejszych usług świadczonych przez firmę należą m.in. zarządzanie nieruchomościami, obiektami i projektami, pośrednictwo w wynajmie powierzchni, obsługa transakcji na rynkach kapitałowych oraz wyceny. Za nieustanne dążenie do doskonałości zgodnie z zasadą </w:t>
      </w:r>
      <w:proofErr w:type="spellStart"/>
      <w:r w:rsidRPr="003622F2">
        <w:rPr>
          <w:rFonts w:ascii="Arial" w:hAnsi="Arial" w:cs="Arial"/>
          <w:i/>
          <w:iCs/>
          <w:sz w:val="18"/>
          <w:szCs w:val="18"/>
          <w:bdr w:val="none" w:sz="0" w:space="0" w:color="auto" w:frame="1"/>
          <w:shd w:val="clear" w:color="auto" w:fill="FFFFFF"/>
          <w:lang w:val="pl-PL"/>
        </w:rPr>
        <w:t>Better</w:t>
      </w:r>
      <w:proofErr w:type="spellEnd"/>
      <w:r w:rsidRPr="003622F2">
        <w:rPr>
          <w:rFonts w:ascii="Arial" w:hAnsi="Arial" w:cs="Arial"/>
          <w:i/>
          <w:iCs/>
          <w:sz w:val="18"/>
          <w:szCs w:val="18"/>
          <w:bdr w:val="none" w:sz="0" w:space="0" w:color="auto" w:frame="1"/>
          <w:shd w:val="clear" w:color="auto" w:fill="FFFFFF"/>
          <w:lang w:val="pl-PL"/>
        </w:rPr>
        <w:t xml:space="preserve"> </w:t>
      </w:r>
      <w:proofErr w:type="spellStart"/>
      <w:r w:rsidRPr="003622F2">
        <w:rPr>
          <w:rFonts w:ascii="Arial" w:hAnsi="Arial" w:cs="Arial"/>
          <w:i/>
          <w:iCs/>
          <w:sz w:val="18"/>
          <w:szCs w:val="18"/>
          <w:bdr w:val="none" w:sz="0" w:space="0" w:color="auto" w:frame="1"/>
          <w:shd w:val="clear" w:color="auto" w:fill="FFFFFF"/>
          <w:lang w:val="pl-PL"/>
        </w:rPr>
        <w:t>never</w:t>
      </w:r>
      <w:proofErr w:type="spellEnd"/>
      <w:r w:rsidRPr="003622F2">
        <w:rPr>
          <w:rFonts w:ascii="Arial" w:hAnsi="Arial" w:cs="Arial"/>
          <w:i/>
          <w:iCs/>
          <w:sz w:val="18"/>
          <w:szCs w:val="18"/>
          <w:bdr w:val="none" w:sz="0" w:space="0" w:color="auto" w:frame="1"/>
          <w:shd w:val="clear" w:color="auto" w:fill="FFFFFF"/>
          <w:lang w:val="pl-PL"/>
        </w:rPr>
        <w:t xml:space="preserve"> </w:t>
      </w:r>
      <w:proofErr w:type="spellStart"/>
      <w:r w:rsidRPr="003622F2">
        <w:rPr>
          <w:rFonts w:ascii="Arial" w:hAnsi="Arial" w:cs="Arial"/>
          <w:i/>
          <w:iCs/>
          <w:sz w:val="18"/>
          <w:szCs w:val="18"/>
          <w:bdr w:val="none" w:sz="0" w:space="0" w:color="auto" w:frame="1"/>
          <w:shd w:val="clear" w:color="auto" w:fill="FFFFFF"/>
          <w:lang w:val="pl-PL"/>
        </w:rPr>
        <w:t>settles</w:t>
      </w:r>
      <w:proofErr w:type="spellEnd"/>
      <w:r w:rsidRPr="003622F2">
        <w:rPr>
          <w:rFonts w:ascii="Arial" w:hAnsi="Arial" w:cs="Arial"/>
          <w:sz w:val="18"/>
          <w:szCs w:val="18"/>
          <w:bdr w:val="none" w:sz="0" w:space="0" w:color="auto" w:frame="1"/>
          <w:shd w:val="clear" w:color="auto" w:fill="FFFFFF"/>
          <w:lang w:val="pl-PL"/>
        </w:rPr>
        <w:t> </w:t>
      </w:r>
      <w:proofErr w:type="spellStart"/>
      <w:r w:rsidRPr="003622F2">
        <w:rPr>
          <w:rFonts w:ascii="Arial" w:hAnsi="Arial" w:cs="Arial"/>
          <w:sz w:val="18"/>
          <w:szCs w:val="18"/>
          <w:bdr w:val="none" w:sz="0" w:space="0" w:color="auto" w:frame="1"/>
          <w:shd w:val="clear" w:color="auto" w:fill="FFFFFF"/>
          <w:lang w:val="pl-PL"/>
        </w:rPr>
        <w:t>Cushman</w:t>
      </w:r>
      <w:proofErr w:type="spellEnd"/>
      <w:r w:rsidRPr="003622F2">
        <w:rPr>
          <w:rFonts w:ascii="Arial" w:hAnsi="Arial" w:cs="Arial"/>
          <w:sz w:val="18"/>
          <w:szCs w:val="18"/>
          <w:bdr w:val="none" w:sz="0" w:space="0" w:color="auto" w:frame="1"/>
          <w:shd w:val="clear" w:color="auto" w:fill="FFFFFF"/>
          <w:lang w:val="pl-PL"/>
        </w:rPr>
        <w:t xml:space="preserve"> &amp; Wakefield otrzymuje wiele wyróżnień oraz nagród w konkursach branżowych i biznesowych. Dodatkowe informacje na stronie </w:t>
      </w:r>
      <w:hyperlink r:id="rId8" w:history="1">
        <w:r w:rsidR="0065599F" w:rsidRPr="003622F2">
          <w:rPr>
            <w:rStyle w:val="Hipercze"/>
            <w:rFonts w:ascii="Arial" w:hAnsi="Arial" w:cs="Arial"/>
            <w:sz w:val="18"/>
            <w:szCs w:val="18"/>
            <w:bdr w:val="none" w:sz="0" w:space="0" w:color="auto" w:frame="1"/>
            <w:shd w:val="clear" w:color="auto" w:fill="FFFFFF"/>
            <w:lang w:val="pl-PL"/>
          </w:rPr>
          <w:t>www.cushmanwakefield.com</w:t>
        </w:r>
      </w:hyperlink>
      <w:r w:rsidR="0065599F" w:rsidRPr="003622F2">
        <w:rPr>
          <w:rFonts w:ascii="Arial" w:hAnsi="Arial" w:cs="Arial"/>
          <w:sz w:val="18"/>
          <w:szCs w:val="18"/>
          <w:bdr w:val="none" w:sz="0" w:space="0" w:color="auto" w:frame="1"/>
          <w:shd w:val="clear" w:color="auto" w:fill="FFFFFF"/>
          <w:lang w:val="pl-PL"/>
        </w:rPr>
        <w:t xml:space="preserve"> </w:t>
      </w:r>
    </w:p>
    <w:p w14:paraId="4AB07F79" w14:textId="77777777" w:rsidR="00753BBA" w:rsidRPr="003622F2" w:rsidRDefault="00753BBA">
      <w:pPr>
        <w:rPr>
          <w:rFonts w:ascii="Arial" w:hAnsi="Arial" w:cs="Arial"/>
          <w:lang w:val="pl-PL"/>
        </w:rPr>
      </w:pPr>
    </w:p>
    <w:sectPr w:rsidR="00753BBA" w:rsidRPr="003622F2" w:rsidSect="009E1244">
      <w:headerReference w:type="default" r:id="rId9"/>
      <w:footerReference w:type="default" r:id="rId10"/>
      <w:headerReference w:type="first" r:id="rId11"/>
      <w:footerReference w:type="first" r:id="rId12"/>
      <w:pgSz w:w="11909" w:h="16834" w:code="9"/>
      <w:pgMar w:top="3600" w:right="1008" w:bottom="2880" w:left="1224" w:header="1800" w:footer="2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31F76" w14:textId="77777777" w:rsidR="006458A4" w:rsidRDefault="006458A4" w:rsidP="001E5EDD">
      <w:pPr>
        <w:spacing w:after="0" w:line="240" w:lineRule="auto"/>
      </w:pPr>
      <w:r>
        <w:separator/>
      </w:r>
    </w:p>
  </w:endnote>
  <w:endnote w:type="continuationSeparator" w:id="0">
    <w:p w14:paraId="2C4ED6D2" w14:textId="77777777" w:rsidR="006458A4" w:rsidRDefault="006458A4" w:rsidP="001E5E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icrosoft JhengHei">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00" w:type="dxa"/>
      <w:tblLayout w:type="fixed"/>
      <w:tblLook w:val="0400" w:firstRow="0" w:lastRow="0" w:firstColumn="0" w:lastColumn="0" w:noHBand="0" w:noVBand="1"/>
    </w:tblPr>
    <w:tblGrid>
      <w:gridCol w:w="9000"/>
    </w:tblGrid>
    <w:tr w:rsidR="00802515" w:rsidRPr="00394677" w14:paraId="338483EC" w14:textId="77777777" w:rsidTr="00940992">
      <w:trPr>
        <w:trHeight w:val="1260"/>
      </w:trPr>
      <w:tc>
        <w:tcPr>
          <w:tcW w:w="9000" w:type="dxa"/>
          <w:tcBorders>
            <w:top w:val="single" w:sz="4" w:space="0" w:color="FFFFFF" w:themeColor="background1"/>
          </w:tcBorders>
        </w:tcPr>
        <w:p w14:paraId="2B4DE995" w14:textId="77777777" w:rsidR="00802515" w:rsidRPr="00394677" w:rsidRDefault="00802515" w:rsidP="00802515">
          <w:pPr>
            <w:widowControl w:val="0"/>
            <w:pBdr>
              <w:top w:val="nil"/>
              <w:left w:val="nil"/>
              <w:bottom w:val="nil"/>
              <w:right w:val="nil"/>
              <w:between w:val="nil"/>
            </w:pBdr>
            <w:rPr>
              <w:rFonts w:ascii="Arial" w:hAnsi="Arial" w:cs="Arial"/>
              <w:color w:val="000000"/>
            </w:rPr>
          </w:pPr>
        </w:p>
        <w:tbl>
          <w:tblPr>
            <w:tblW w:w="8780" w:type="dxa"/>
            <w:tblLayout w:type="fixed"/>
            <w:tblLook w:val="04A0" w:firstRow="1" w:lastRow="0" w:firstColumn="1" w:lastColumn="0" w:noHBand="0" w:noVBand="1"/>
          </w:tblPr>
          <w:tblGrid>
            <w:gridCol w:w="8544"/>
            <w:gridCol w:w="236"/>
          </w:tblGrid>
          <w:tr w:rsidR="00802515" w:rsidRPr="00802515" w14:paraId="096A0421" w14:textId="77777777" w:rsidTr="00940992">
            <w:trPr>
              <w:trHeight w:val="1164"/>
            </w:trPr>
            <w:tc>
              <w:tcPr>
                <w:tcW w:w="8560" w:type="dxa"/>
              </w:tcPr>
              <w:p w14:paraId="6706C914" w14:textId="77777777" w:rsidR="00802515" w:rsidRPr="00802515" w:rsidRDefault="00802515" w:rsidP="00802515">
                <w:pPr>
                  <w:widowControl w:val="0"/>
                  <w:pBdr>
                    <w:top w:val="nil"/>
                    <w:left w:val="nil"/>
                    <w:bottom w:val="nil"/>
                    <w:right w:val="nil"/>
                    <w:between w:val="nil"/>
                  </w:pBdr>
                  <w:spacing w:line="240" w:lineRule="auto"/>
                  <w:rPr>
                    <w:rFonts w:ascii="Arial" w:hAnsi="Arial" w:cs="Arial"/>
                    <w:color w:val="000000"/>
                    <w:sz w:val="18"/>
                    <w:szCs w:val="18"/>
                  </w:rPr>
                </w:pPr>
              </w:p>
              <w:tbl>
                <w:tblPr>
                  <w:tblW w:w="11827" w:type="dxa"/>
                  <w:tblLayout w:type="fixed"/>
                  <w:tblLook w:val="0400" w:firstRow="0" w:lastRow="0" w:firstColumn="0" w:lastColumn="0" w:noHBand="0" w:noVBand="1"/>
                </w:tblPr>
                <w:tblGrid>
                  <w:gridCol w:w="4004"/>
                  <w:gridCol w:w="710"/>
                  <w:gridCol w:w="7113"/>
                </w:tblGrid>
                <w:tr w:rsidR="00802515" w:rsidRPr="00802515" w14:paraId="6F070478" w14:textId="77777777" w:rsidTr="00940992">
                  <w:trPr>
                    <w:trHeight w:val="738"/>
                  </w:trPr>
                  <w:tc>
                    <w:tcPr>
                      <w:tcW w:w="1693" w:type="pct"/>
                    </w:tcPr>
                    <w:p w14:paraId="041A4B5E" w14:textId="4274C0C7" w:rsidR="00802515" w:rsidRPr="00802515" w:rsidRDefault="00802515" w:rsidP="00802515">
                      <w:pPr>
                        <w:spacing w:line="240" w:lineRule="auto"/>
                        <w:rPr>
                          <w:rFonts w:ascii="Arial" w:hAnsi="Arial" w:cs="Arial"/>
                          <w:sz w:val="18"/>
                          <w:szCs w:val="18"/>
                          <w:lang w:val="en-US"/>
                        </w:rPr>
                      </w:pPr>
                      <w:r w:rsidRPr="00802515">
                        <w:rPr>
                          <w:rFonts w:ascii="Arial" w:hAnsi="Arial" w:cs="Arial"/>
                          <w:sz w:val="18"/>
                          <w:szCs w:val="18"/>
                          <w:lang w:val="en-US"/>
                        </w:rPr>
                        <w:t>Karolina Samczyńska-</w:t>
                      </w:r>
                      <w:proofErr w:type="spellStart"/>
                      <w:r w:rsidRPr="00802515">
                        <w:rPr>
                          <w:rFonts w:ascii="Arial" w:hAnsi="Arial" w:cs="Arial"/>
                          <w:sz w:val="18"/>
                          <w:szCs w:val="18"/>
                          <w:lang w:val="en-US"/>
                        </w:rPr>
                        <w:t>Fiślak</w:t>
                      </w:r>
                      <w:proofErr w:type="spellEnd"/>
                      <w:r>
                        <w:rPr>
                          <w:rFonts w:ascii="Arial" w:hAnsi="Arial" w:cs="Arial"/>
                          <w:sz w:val="18"/>
                          <w:szCs w:val="18"/>
                          <w:lang w:val="en-US"/>
                        </w:rPr>
                        <w:br/>
                      </w:r>
                      <w:r w:rsidRPr="00802515">
                        <w:rPr>
                          <w:rFonts w:ascii="Arial" w:hAnsi="Arial" w:cs="Arial"/>
                          <w:sz w:val="18"/>
                          <w:szCs w:val="18"/>
                          <w:lang w:val="en-US"/>
                        </w:rPr>
                        <w:t xml:space="preserve">Cushman &amp; Wakefield </w:t>
                      </w:r>
                      <w:r>
                        <w:rPr>
                          <w:rFonts w:ascii="Arial" w:hAnsi="Arial" w:cs="Arial"/>
                          <w:sz w:val="18"/>
                          <w:szCs w:val="18"/>
                          <w:lang w:val="en-US"/>
                        </w:rPr>
                        <w:br/>
                      </w:r>
                      <w:r w:rsidRPr="00802515">
                        <w:rPr>
                          <w:rFonts w:ascii="Arial" w:hAnsi="Arial" w:cs="Arial"/>
                          <w:sz w:val="18"/>
                          <w:szCs w:val="18"/>
                          <w:lang w:val="en-US"/>
                        </w:rPr>
                        <w:t>Tel: + 48 22 820 20 20; 691 060</w:t>
                      </w:r>
                      <w:r>
                        <w:rPr>
                          <w:rFonts w:ascii="Arial" w:hAnsi="Arial" w:cs="Arial"/>
                          <w:sz w:val="18"/>
                          <w:szCs w:val="18"/>
                          <w:lang w:val="en-US"/>
                        </w:rPr>
                        <w:t> </w:t>
                      </w:r>
                      <w:r w:rsidRPr="00802515">
                        <w:rPr>
                          <w:rFonts w:ascii="Arial" w:hAnsi="Arial" w:cs="Arial"/>
                          <w:sz w:val="18"/>
                          <w:szCs w:val="18"/>
                          <w:lang w:val="en-US"/>
                        </w:rPr>
                        <w:t>202</w:t>
                      </w:r>
                      <w:r>
                        <w:rPr>
                          <w:rFonts w:ascii="Arial" w:hAnsi="Arial" w:cs="Arial"/>
                          <w:sz w:val="18"/>
                          <w:szCs w:val="18"/>
                          <w:lang w:val="en-US"/>
                        </w:rPr>
                        <w:br/>
                      </w:r>
                      <w:proofErr w:type="spellStart"/>
                      <w:r w:rsidRPr="00802515">
                        <w:rPr>
                          <w:rFonts w:ascii="Arial" w:hAnsi="Arial" w:cs="Arial"/>
                          <w:sz w:val="18"/>
                          <w:szCs w:val="18"/>
                          <w:lang w:val="de-DE"/>
                        </w:rPr>
                        <w:t>e-mail</w:t>
                      </w:r>
                      <w:proofErr w:type="spellEnd"/>
                      <w:r w:rsidRPr="00802515">
                        <w:rPr>
                          <w:rFonts w:ascii="Arial" w:hAnsi="Arial" w:cs="Arial"/>
                          <w:sz w:val="18"/>
                          <w:szCs w:val="18"/>
                          <w:lang w:val="de-DE"/>
                        </w:rPr>
                        <w:t xml:space="preserve">: </w:t>
                      </w:r>
                      <w:hyperlink r:id="rId1" w:history="1">
                        <w:r w:rsidRPr="00802515">
                          <w:rPr>
                            <w:rStyle w:val="Hipercze"/>
                            <w:rFonts w:ascii="Arial" w:hAnsi="Arial" w:cs="Arial"/>
                            <w:sz w:val="18"/>
                            <w:szCs w:val="18"/>
                            <w:lang w:val="de-DE"/>
                          </w:rPr>
                          <w:t>karolina.samczynska@cushwake.com</w:t>
                        </w:r>
                      </w:hyperlink>
                      <w:r w:rsidRPr="00802515">
                        <w:rPr>
                          <w:rFonts w:ascii="Arial" w:hAnsi="Arial" w:cs="Arial"/>
                          <w:color w:val="008B98"/>
                          <w:sz w:val="18"/>
                          <w:szCs w:val="18"/>
                          <w:lang w:val="de-DE"/>
                        </w:rPr>
                        <w:t xml:space="preserve"> </w:t>
                      </w:r>
                    </w:p>
                  </w:tc>
                  <w:tc>
                    <w:tcPr>
                      <w:tcW w:w="300" w:type="pct"/>
                    </w:tcPr>
                    <w:p w14:paraId="7FCA021A" w14:textId="77777777" w:rsidR="00802515" w:rsidRPr="00802515" w:rsidRDefault="00802515" w:rsidP="00802515">
                      <w:pPr>
                        <w:spacing w:line="240" w:lineRule="auto"/>
                        <w:rPr>
                          <w:rFonts w:ascii="Arial" w:hAnsi="Arial" w:cs="Arial"/>
                          <w:sz w:val="18"/>
                          <w:szCs w:val="18"/>
                          <w:lang w:val="de-DE"/>
                        </w:rPr>
                      </w:pPr>
                    </w:p>
                  </w:tc>
                  <w:tc>
                    <w:tcPr>
                      <w:tcW w:w="3007" w:type="pct"/>
                    </w:tcPr>
                    <w:p w14:paraId="4F5AF21C" w14:textId="6F528CB9" w:rsidR="00802515" w:rsidRPr="00802515" w:rsidRDefault="00802515" w:rsidP="00802515">
                      <w:pPr>
                        <w:spacing w:line="240" w:lineRule="auto"/>
                        <w:rPr>
                          <w:rFonts w:ascii="Arial" w:hAnsi="Arial" w:cs="Arial"/>
                          <w:sz w:val="18"/>
                          <w:szCs w:val="18"/>
                          <w:lang w:val="pl-PL"/>
                        </w:rPr>
                      </w:pPr>
                      <w:r w:rsidRPr="00802515">
                        <w:rPr>
                          <w:rFonts w:ascii="Arial" w:hAnsi="Arial" w:cs="Arial"/>
                          <w:sz w:val="18"/>
                          <w:szCs w:val="18"/>
                          <w:lang w:val="pl-PL"/>
                        </w:rPr>
                        <w:t xml:space="preserve">Magdalena Znyk-Ossowska </w:t>
                      </w:r>
                      <w:r>
                        <w:rPr>
                          <w:rFonts w:ascii="Arial" w:hAnsi="Arial" w:cs="Arial"/>
                          <w:sz w:val="18"/>
                          <w:szCs w:val="18"/>
                          <w:lang w:val="pl-PL"/>
                        </w:rPr>
                        <w:br/>
                      </w:r>
                      <w:r w:rsidRPr="00802515">
                        <w:rPr>
                          <w:rFonts w:ascii="Arial" w:hAnsi="Arial" w:cs="Arial"/>
                          <w:sz w:val="18"/>
                          <w:szCs w:val="18"/>
                          <w:lang w:val="pl-PL"/>
                        </w:rPr>
                        <w:t>Linkleaders</w:t>
                      </w:r>
                      <w:r>
                        <w:rPr>
                          <w:rFonts w:ascii="Arial" w:hAnsi="Arial" w:cs="Arial"/>
                          <w:sz w:val="18"/>
                          <w:szCs w:val="18"/>
                          <w:lang w:val="pl-PL"/>
                        </w:rPr>
                        <w:br/>
                      </w:r>
                      <w:r w:rsidRPr="00802515">
                        <w:rPr>
                          <w:rFonts w:ascii="Arial" w:hAnsi="Arial" w:cs="Arial"/>
                          <w:sz w:val="18"/>
                          <w:szCs w:val="18"/>
                          <w:lang w:val="pl-PL"/>
                        </w:rPr>
                        <w:t>Tel: + 48 502 556</w:t>
                      </w:r>
                      <w:r>
                        <w:rPr>
                          <w:rFonts w:ascii="Arial" w:hAnsi="Arial" w:cs="Arial"/>
                          <w:sz w:val="18"/>
                          <w:szCs w:val="18"/>
                          <w:lang w:val="pl-PL"/>
                        </w:rPr>
                        <w:t> </w:t>
                      </w:r>
                      <w:r w:rsidRPr="00802515">
                        <w:rPr>
                          <w:rFonts w:ascii="Arial" w:hAnsi="Arial" w:cs="Arial"/>
                          <w:sz w:val="18"/>
                          <w:szCs w:val="18"/>
                          <w:lang w:val="pl-PL"/>
                        </w:rPr>
                        <w:t>846</w:t>
                      </w:r>
                      <w:r>
                        <w:rPr>
                          <w:rFonts w:ascii="Arial" w:hAnsi="Arial" w:cs="Arial"/>
                          <w:sz w:val="18"/>
                          <w:szCs w:val="18"/>
                          <w:lang w:val="pl-PL"/>
                        </w:rPr>
                        <w:br/>
                      </w:r>
                      <w:proofErr w:type="spellStart"/>
                      <w:r w:rsidRPr="00802515">
                        <w:rPr>
                          <w:rFonts w:ascii="Arial" w:hAnsi="Arial" w:cs="Arial"/>
                          <w:sz w:val="18"/>
                          <w:szCs w:val="18"/>
                          <w:lang w:val="de-DE"/>
                        </w:rPr>
                        <w:t>e-mail</w:t>
                      </w:r>
                      <w:proofErr w:type="spellEnd"/>
                      <w:r w:rsidRPr="00802515">
                        <w:rPr>
                          <w:rFonts w:ascii="Arial" w:hAnsi="Arial" w:cs="Arial"/>
                          <w:sz w:val="18"/>
                          <w:szCs w:val="18"/>
                          <w:lang w:val="de-DE"/>
                        </w:rPr>
                        <w:t xml:space="preserve">: </w:t>
                      </w:r>
                      <w:hyperlink r:id="rId2" w:history="1">
                        <w:r w:rsidRPr="00802515">
                          <w:rPr>
                            <w:rStyle w:val="Hipercze"/>
                            <w:rFonts w:ascii="Arial" w:eastAsia="Calibri" w:hAnsi="Arial" w:cs="Arial"/>
                            <w:b/>
                            <w:bCs/>
                            <w:sz w:val="18"/>
                            <w:szCs w:val="18"/>
                            <w:lang w:val="de-DE"/>
                          </w:rPr>
                          <w:t>magdalena.ossowska@linkleaders.pl</w:t>
                        </w:r>
                      </w:hyperlink>
                    </w:p>
                  </w:tc>
                </w:tr>
              </w:tbl>
              <w:p w14:paraId="7B4369CC" w14:textId="77777777" w:rsidR="00802515" w:rsidRPr="00802515" w:rsidRDefault="00802515" w:rsidP="00802515">
                <w:pPr>
                  <w:pBdr>
                    <w:top w:val="nil"/>
                    <w:left w:val="nil"/>
                    <w:bottom w:val="nil"/>
                    <w:right w:val="nil"/>
                    <w:between w:val="nil"/>
                  </w:pBdr>
                  <w:spacing w:line="240" w:lineRule="auto"/>
                  <w:rPr>
                    <w:rFonts w:ascii="Arial" w:eastAsia="Calibri" w:hAnsi="Arial" w:cs="Arial"/>
                    <w:color w:val="000000"/>
                    <w:sz w:val="18"/>
                    <w:szCs w:val="18"/>
                    <w:lang w:val="de-DE"/>
                  </w:rPr>
                </w:pPr>
              </w:p>
            </w:tc>
            <w:tc>
              <w:tcPr>
                <w:tcW w:w="220" w:type="dxa"/>
              </w:tcPr>
              <w:p w14:paraId="643EC133" w14:textId="77777777" w:rsidR="00802515" w:rsidRPr="00802515" w:rsidRDefault="00802515" w:rsidP="00802515">
                <w:pPr>
                  <w:pBdr>
                    <w:top w:val="nil"/>
                    <w:left w:val="nil"/>
                    <w:bottom w:val="nil"/>
                    <w:right w:val="nil"/>
                    <w:between w:val="nil"/>
                  </w:pBdr>
                  <w:spacing w:line="240" w:lineRule="auto"/>
                  <w:rPr>
                    <w:rFonts w:ascii="Arial" w:eastAsia="Calibri" w:hAnsi="Arial" w:cs="Arial"/>
                    <w:color w:val="000000"/>
                    <w:sz w:val="18"/>
                    <w:szCs w:val="18"/>
                    <w:lang w:val="de-DE"/>
                  </w:rPr>
                </w:pPr>
              </w:p>
              <w:p w14:paraId="5686B8BD" w14:textId="77777777" w:rsidR="00802515" w:rsidRPr="00802515" w:rsidRDefault="00802515" w:rsidP="00802515">
                <w:pPr>
                  <w:pBdr>
                    <w:top w:val="nil"/>
                    <w:left w:val="nil"/>
                    <w:bottom w:val="nil"/>
                    <w:right w:val="nil"/>
                    <w:between w:val="nil"/>
                  </w:pBdr>
                  <w:spacing w:line="240" w:lineRule="auto"/>
                  <w:rPr>
                    <w:rFonts w:ascii="Arial" w:eastAsia="Calibri" w:hAnsi="Arial" w:cs="Arial"/>
                    <w:color w:val="000000"/>
                    <w:sz w:val="18"/>
                    <w:szCs w:val="18"/>
                    <w:lang w:val="de-DE"/>
                  </w:rPr>
                </w:pPr>
              </w:p>
            </w:tc>
          </w:tr>
        </w:tbl>
        <w:p w14:paraId="432D14D2" w14:textId="77777777" w:rsidR="00802515" w:rsidRPr="00394677" w:rsidRDefault="00802515" w:rsidP="00802515">
          <w:pPr>
            <w:pBdr>
              <w:top w:val="nil"/>
              <w:left w:val="nil"/>
              <w:bottom w:val="nil"/>
              <w:right w:val="nil"/>
              <w:between w:val="nil"/>
            </w:pBdr>
            <w:rPr>
              <w:rFonts w:ascii="Arial" w:eastAsia="Calibri" w:hAnsi="Arial" w:cs="Arial"/>
              <w:color w:val="000000"/>
              <w:sz w:val="18"/>
              <w:szCs w:val="18"/>
              <w:lang w:val="de-DE"/>
            </w:rPr>
          </w:pPr>
        </w:p>
      </w:tc>
    </w:tr>
  </w:tbl>
  <w:p w14:paraId="3C11815C" w14:textId="77777777" w:rsidR="00104CC1" w:rsidRDefault="00104CC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130" w:type="dxa"/>
      <w:tblLayout w:type="fixed"/>
      <w:tblCellMar>
        <w:left w:w="0" w:type="dxa"/>
        <w:right w:w="0" w:type="dxa"/>
      </w:tblCellMar>
      <w:tblLook w:val="04A0" w:firstRow="1" w:lastRow="0" w:firstColumn="1" w:lastColumn="0" w:noHBand="0" w:noVBand="1"/>
    </w:tblPr>
    <w:tblGrid>
      <w:gridCol w:w="3065"/>
      <w:gridCol w:w="3065"/>
    </w:tblGrid>
    <w:tr w:rsidR="001E5EDD" w:rsidRPr="001E5EDD" w14:paraId="0D5F9232" w14:textId="77777777" w:rsidTr="00AE6F33">
      <w:trPr>
        <w:trHeight w:val="650"/>
      </w:trPr>
      <w:tc>
        <w:tcPr>
          <w:tcW w:w="6130" w:type="dxa"/>
          <w:gridSpan w:val="2"/>
          <w:vAlign w:val="bottom"/>
        </w:tcPr>
        <w:p w14:paraId="3896D469" w14:textId="34388226" w:rsidR="001E5EDD" w:rsidRPr="001E5EDD" w:rsidRDefault="00CF540F" w:rsidP="001E5EDD">
          <w:pPr>
            <w:keepNext/>
            <w:keepLines/>
            <w:spacing w:after="100" w:line="240" w:lineRule="atLeast"/>
            <w:outlineLvl w:val="1"/>
            <w:rPr>
              <w:rFonts w:ascii="Arial" w:eastAsia="Times New Roman" w:hAnsi="Arial" w:cs="Arial"/>
              <w:b/>
              <w:bCs/>
              <w:caps/>
              <w:color w:val="4E5050"/>
              <w:sz w:val="18"/>
              <w:szCs w:val="26"/>
              <w:lang w:eastAsia="en-GB"/>
            </w:rPr>
          </w:pPr>
          <w:r w:rsidRPr="00CF540F">
            <w:rPr>
              <w:rFonts w:ascii="Arial" w:eastAsia="Times New Roman" w:hAnsi="Arial" w:cs="Arial"/>
              <w:b/>
              <w:bCs/>
              <w:color w:val="4E5050"/>
              <w:sz w:val="18"/>
              <w:szCs w:val="26"/>
              <w:lang w:val="pl-PL" w:eastAsia="en-GB"/>
            </w:rPr>
            <w:t>Dodatkowe informacje</w:t>
          </w:r>
          <w:r w:rsidR="001E5EDD" w:rsidRPr="001E5EDD">
            <w:rPr>
              <w:rFonts w:ascii="Arial" w:eastAsia="Times New Roman" w:hAnsi="Arial" w:cs="Arial"/>
              <w:b/>
              <w:bCs/>
              <w:color w:val="4E5050"/>
              <w:sz w:val="18"/>
              <w:szCs w:val="26"/>
              <w:lang w:eastAsia="en-GB"/>
            </w:rPr>
            <w:t>:</w:t>
          </w:r>
        </w:p>
      </w:tc>
    </w:tr>
    <w:tr w:rsidR="001E5EDD" w:rsidRPr="001E5EDD" w14:paraId="76C3C1CA" w14:textId="77777777" w:rsidTr="00AE6F33">
      <w:trPr>
        <w:trHeight w:val="1300"/>
      </w:trPr>
      <w:tc>
        <w:tcPr>
          <w:tcW w:w="3065" w:type="dxa"/>
          <w:vAlign w:val="bottom"/>
        </w:tcPr>
        <w:p w14:paraId="267837AC" w14:textId="7B6642F0" w:rsidR="001E5EDD" w:rsidRPr="001E5EDD" w:rsidRDefault="00AE6F33" w:rsidP="001E5EDD">
          <w:pPr>
            <w:keepNext/>
            <w:keepLines/>
            <w:spacing w:after="0" w:line="216" w:lineRule="atLeast"/>
            <w:outlineLvl w:val="2"/>
            <w:rPr>
              <w:rFonts w:ascii="Arial" w:eastAsia="Times New Roman" w:hAnsi="Arial" w:cs="Arial"/>
              <w:b/>
              <w:bCs/>
              <w:color w:val="696B6B"/>
              <w:sz w:val="18"/>
              <w:szCs w:val="18"/>
              <w:lang w:eastAsia="en-GB"/>
            </w:rPr>
          </w:pPr>
          <w:r>
            <w:rPr>
              <w:rFonts w:ascii="Arial" w:eastAsia="Times New Roman" w:hAnsi="Arial" w:cs="Arial"/>
              <w:b/>
              <w:bCs/>
              <w:color w:val="696B6B"/>
              <w:sz w:val="18"/>
              <w:szCs w:val="18"/>
              <w:lang w:eastAsia="en-GB"/>
            </w:rPr>
            <w:t>Lauren</w:t>
          </w:r>
          <w:r w:rsidR="001E5EDD" w:rsidRPr="001E5EDD">
            <w:rPr>
              <w:rFonts w:ascii="Arial" w:eastAsia="Times New Roman" w:hAnsi="Arial" w:cs="Arial"/>
              <w:b/>
              <w:bCs/>
              <w:color w:val="696B6B"/>
              <w:sz w:val="18"/>
              <w:szCs w:val="18"/>
              <w:lang w:eastAsia="en-GB"/>
            </w:rPr>
            <w:t xml:space="preserve"> </w:t>
          </w:r>
          <w:r>
            <w:rPr>
              <w:rFonts w:ascii="Arial" w:eastAsia="Times New Roman" w:hAnsi="Arial" w:cs="Arial"/>
              <w:b/>
              <w:bCs/>
              <w:color w:val="696B6B"/>
              <w:sz w:val="18"/>
              <w:szCs w:val="18"/>
              <w:lang w:eastAsia="en-GB"/>
            </w:rPr>
            <w:t>Joselyn</w:t>
          </w:r>
        </w:p>
        <w:p w14:paraId="6CFC7B1A" w14:textId="331BBF84" w:rsidR="001E5EDD" w:rsidRPr="001E5EDD" w:rsidRDefault="00AE6F33" w:rsidP="001E5EDD">
          <w:pPr>
            <w:spacing w:after="0" w:line="216" w:lineRule="atLeast"/>
            <w:rPr>
              <w:rFonts w:ascii="Arial" w:eastAsia="Times New Roman" w:hAnsi="Arial" w:cs="Arial"/>
              <w:color w:val="696B6B"/>
              <w:sz w:val="18"/>
              <w:szCs w:val="18"/>
              <w:lang w:eastAsia="en-GB"/>
            </w:rPr>
          </w:pPr>
          <w:r>
            <w:rPr>
              <w:rFonts w:ascii="Arial" w:eastAsia="Times New Roman" w:hAnsi="Arial" w:cs="Arial"/>
              <w:color w:val="696B6B"/>
              <w:sz w:val="18"/>
              <w:szCs w:val="18"/>
              <w:lang w:eastAsia="en-GB"/>
            </w:rPr>
            <w:t>Associate Director,</w:t>
          </w:r>
          <w:r w:rsidR="001E5EDD" w:rsidRPr="001E5EDD">
            <w:rPr>
              <w:rFonts w:ascii="Arial" w:eastAsia="Times New Roman" w:hAnsi="Arial" w:cs="Arial"/>
              <w:color w:val="696B6B"/>
              <w:sz w:val="18"/>
              <w:szCs w:val="18"/>
              <w:lang w:eastAsia="en-GB"/>
            </w:rPr>
            <w:t xml:space="preserve"> Communications</w:t>
          </w:r>
        </w:p>
        <w:p w14:paraId="2D0B8870" w14:textId="17618848" w:rsidR="001E5EDD" w:rsidRPr="001E5EDD" w:rsidRDefault="001E5EDD" w:rsidP="001E5EDD">
          <w:pPr>
            <w:spacing w:after="0" w:line="216" w:lineRule="atLeast"/>
            <w:rPr>
              <w:rFonts w:ascii="Arial" w:eastAsia="Times New Roman" w:hAnsi="Arial" w:cs="Arial"/>
              <w:color w:val="696B6B"/>
              <w:sz w:val="18"/>
              <w:szCs w:val="18"/>
              <w:lang w:val="es-ES_tradnl" w:eastAsia="en-GB"/>
            </w:rPr>
          </w:pPr>
          <w:r w:rsidRPr="001E5EDD">
            <w:rPr>
              <w:rFonts w:ascii="Arial" w:eastAsia="Times New Roman" w:hAnsi="Arial" w:cs="Arial"/>
              <w:color w:val="696B6B"/>
              <w:sz w:val="18"/>
              <w:szCs w:val="18"/>
              <w:lang w:val="es-ES_tradnl" w:eastAsia="en-GB"/>
            </w:rPr>
            <w:t xml:space="preserve">+44(0)203 296 </w:t>
          </w:r>
          <w:r w:rsidR="00AE6F33">
            <w:rPr>
              <w:rFonts w:ascii="Arial" w:eastAsia="Times New Roman" w:hAnsi="Arial" w:cs="Arial"/>
              <w:color w:val="696B6B"/>
              <w:sz w:val="18"/>
              <w:szCs w:val="18"/>
              <w:lang w:val="es-ES_tradnl" w:eastAsia="en-GB"/>
            </w:rPr>
            <w:t>3034</w:t>
          </w:r>
        </w:p>
        <w:p w14:paraId="2E7DEB0F" w14:textId="2D36CE02" w:rsidR="001E5EDD" w:rsidRPr="001E5EDD" w:rsidRDefault="00AE6F33" w:rsidP="001E5EDD">
          <w:pPr>
            <w:spacing w:after="0" w:line="216" w:lineRule="atLeast"/>
            <w:rPr>
              <w:rFonts w:ascii="Arial" w:eastAsia="Times New Roman" w:hAnsi="Arial" w:cs="Arial"/>
              <w:color w:val="4E5050"/>
              <w:sz w:val="18"/>
              <w:szCs w:val="18"/>
              <w:lang w:eastAsia="en-GB"/>
            </w:rPr>
          </w:pPr>
          <w:hyperlink r:id="rId1" w:history="1">
            <w:r>
              <w:rPr>
                <w:rFonts w:ascii="Arial" w:eastAsia="Times New Roman" w:hAnsi="Arial" w:cs="Arial"/>
                <w:color w:val="0093B2"/>
                <w:sz w:val="18"/>
                <w:szCs w:val="18"/>
                <w:u w:val="single"/>
                <w:lang w:val="es-ES_tradnl" w:eastAsia="en-GB"/>
              </w:rPr>
              <w:t>lauren.joselyn@cushwake.com</w:t>
            </w:r>
          </w:hyperlink>
        </w:p>
      </w:tc>
      <w:tc>
        <w:tcPr>
          <w:tcW w:w="3065" w:type="dxa"/>
          <w:vAlign w:val="bottom"/>
        </w:tcPr>
        <w:p w14:paraId="2FAF6508" w14:textId="77777777" w:rsidR="001E5EDD" w:rsidRPr="001E5EDD" w:rsidRDefault="001E5EDD" w:rsidP="001E5EDD">
          <w:pPr>
            <w:spacing w:after="0" w:line="216" w:lineRule="atLeast"/>
            <w:rPr>
              <w:rFonts w:ascii="Arial" w:eastAsia="Times New Roman" w:hAnsi="Arial" w:cs="Arial"/>
              <w:color w:val="4E5050"/>
              <w:sz w:val="18"/>
              <w:szCs w:val="18"/>
              <w:lang w:val="es-ES_tradnl" w:eastAsia="en-GB"/>
            </w:rPr>
          </w:pPr>
        </w:p>
      </w:tc>
    </w:tr>
  </w:tbl>
  <w:p w14:paraId="054AD49B" w14:textId="22808C65" w:rsidR="00104CC1" w:rsidRDefault="00104CC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B1619" w14:textId="77777777" w:rsidR="006458A4" w:rsidRDefault="006458A4" w:rsidP="001E5EDD">
      <w:pPr>
        <w:spacing w:after="0" w:line="240" w:lineRule="auto"/>
      </w:pPr>
      <w:r>
        <w:separator/>
      </w:r>
    </w:p>
  </w:footnote>
  <w:footnote w:type="continuationSeparator" w:id="0">
    <w:p w14:paraId="27F7A0F0" w14:textId="77777777" w:rsidR="006458A4" w:rsidRDefault="006458A4" w:rsidP="001E5E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AA93B" w14:textId="77777777" w:rsidR="00104CC1" w:rsidRDefault="00104CC1">
    <w:pPr>
      <w:pStyle w:val="Nagwek"/>
    </w:pPr>
    <w:r>
      <w:rPr>
        <w:noProof/>
        <w:lang w:eastAsia="en-GB"/>
      </w:rPr>
      <w:drawing>
        <wp:inline distT="0" distB="0" distL="0" distR="0" wp14:anchorId="60C9C53F" wp14:editId="37A0F607">
          <wp:extent cx="2303780" cy="484505"/>
          <wp:effectExtent l="0" t="0" r="1270" b="0"/>
          <wp:docPr id="1" name="Picture 1" descr="E:\CW REBRAND\Assets\CW Logo Suite\Cushman &amp; Wakefield\CW_Logo_PMS.emf"/>
          <wp:cNvGraphicFramePr/>
          <a:graphic xmlns:a="http://schemas.openxmlformats.org/drawingml/2006/main">
            <a:graphicData uri="http://schemas.openxmlformats.org/drawingml/2006/picture">
              <pic:pic xmlns:pic="http://schemas.openxmlformats.org/drawingml/2006/picture">
                <pic:nvPicPr>
                  <pic:cNvPr id="6" name="Picture 6" descr="E:\CW REBRAND\Assets\CW Logo Suite\Cushman &amp; Wakefield\CW_Logo_PMS.emf"/>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3780" cy="48450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1A27B" w14:textId="77777777" w:rsidR="00104CC1" w:rsidRDefault="00104CC1">
    <w:pPr>
      <w:pStyle w:val="Nagwek"/>
    </w:pPr>
    <w:r>
      <w:rPr>
        <w:noProof/>
        <w:lang w:eastAsia="en-GB"/>
      </w:rPr>
      <w:drawing>
        <wp:inline distT="0" distB="0" distL="0" distR="0" wp14:anchorId="350B32DA" wp14:editId="6AEAE4A2">
          <wp:extent cx="2031167" cy="412229"/>
          <wp:effectExtent l="0" t="0" r="1270" b="0"/>
          <wp:docPr id="6" name="Picture 6" descr="E:\CW REBRAND\Assets\CW Logo Suite\Cushman &amp; Wakefield\CW_Logo_PMS.emf"/>
          <wp:cNvGraphicFramePr/>
          <a:graphic xmlns:a="http://schemas.openxmlformats.org/drawingml/2006/main">
            <a:graphicData uri="http://schemas.openxmlformats.org/drawingml/2006/picture">
              <pic:pic xmlns:pic="http://schemas.openxmlformats.org/drawingml/2006/picture">
                <pic:nvPicPr>
                  <pic:cNvPr id="6" name="Picture 6" descr="E:\CW REBRAND\Assets\CW Logo Suite\Cushman &amp; Wakefield\CW_Logo_PMS.emf"/>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6111" cy="41729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33614"/>
    <w:multiLevelType w:val="hybridMultilevel"/>
    <w:tmpl w:val="957C1E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8D14A10"/>
    <w:multiLevelType w:val="hybridMultilevel"/>
    <w:tmpl w:val="37FC0D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2B665F2"/>
    <w:multiLevelType w:val="hybridMultilevel"/>
    <w:tmpl w:val="8918E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97731F"/>
    <w:multiLevelType w:val="hybridMultilevel"/>
    <w:tmpl w:val="712AF0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93299484">
    <w:abstractNumId w:val="1"/>
  </w:num>
  <w:num w:numId="2" w16cid:durableId="1798839421">
    <w:abstractNumId w:val="2"/>
  </w:num>
  <w:num w:numId="3" w16cid:durableId="117797981">
    <w:abstractNumId w:val="3"/>
  </w:num>
  <w:num w:numId="4" w16cid:durableId="990064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EDD"/>
    <w:rsid w:val="0001074B"/>
    <w:rsid w:val="000108EB"/>
    <w:rsid w:val="00015F8C"/>
    <w:rsid w:val="0002027B"/>
    <w:rsid w:val="000212B3"/>
    <w:rsid w:val="0002491F"/>
    <w:rsid w:val="0003069F"/>
    <w:rsid w:val="0003209D"/>
    <w:rsid w:val="00043B30"/>
    <w:rsid w:val="0004779C"/>
    <w:rsid w:val="00050727"/>
    <w:rsid w:val="00052CFA"/>
    <w:rsid w:val="00054A8D"/>
    <w:rsid w:val="00056F25"/>
    <w:rsid w:val="00065F26"/>
    <w:rsid w:val="00073B6F"/>
    <w:rsid w:val="00085B48"/>
    <w:rsid w:val="000963C3"/>
    <w:rsid w:val="000A052A"/>
    <w:rsid w:val="000A1B60"/>
    <w:rsid w:val="000A3295"/>
    <w:rsid w:val="000A7549"/>
    <w:rsid w:val="000A7731"/>
    <w:rsid w:val="000B13B7"/>
    <w:rsid w:val="000B3AE0"/>
    <w:rsid w:val="000C57AE"/>
    <w:rsid w:val="000D740F"/>
    <w:rsid w:val="000E22D3"/>
    <w:rsid w:val="000E34DA"/>
    <w:rsid w:val="000E4554"/>
    <w:rsid w:val="000F201D"/>
    <w:rsid w:val="000F54BD"/>
    <w:rsid w:val="00103811"/>
    <w:rsid w:val="00103A95"/>
    <w:rsid w:val="00104CC1"/>
    <w:rsid w:val="00106BDF"/>
    <w:rsid w:val="00106F1A"/>
    <w:rsid w:val="00107538"/>
    <w:rsid w:val="001239A3"/>
    <w:rsid w:val="0012426A"/>
    <w:rsid w:val="00124F66"/>
    <w:rsid w:val="0012747D"/>
    <w:rsid w:val="0013021C"/>
    <w:rsid w:val="00133CC5"/>
    <w:rsid w:val="00144931"/>
    <w:rsid w:val="00145035"/>
    <w:rsid w:val="0014627C"/>
    <w:rsid w:val="001464A7"/>
    <w:rsid w:val="0015560A"/>
    <w:rsid w:val="001569DD"/>
    <w:rsid w:val="001611CD"/>
    <w:rsid w:val="00163E7F"/>
    <w:rsid w:val="001678C1"/>
    <w:rsid w:val="00171653"/>
    <w:rsid w:val="00171878"/>
    <w:rsid w:val="00181F57"/>
    <w:rsid w:val="00184B5E"/>
    <w:rsid w:val="00195414"/>
    <w:rsid w:val="001A00E0"/>
    <w:rsid w:val="001A2B7F"/>
    <w:rsid w:val="001A5691"/>
    <w:rsid w:val="001A7F10"/>
    <w:rsid w:val="001B08B9"/>
    <w:rsid w:val="001B4924"/>
    <w:rsid w:val="001C43FD"/>
    <w:rsid w:val="001C6965"/>
    <w:rsid w:val="001D15DB"/>
    <w:rsid w:val="001D35D4"/>
    <w:rsid w:val="001D6217"/>
    <w:rsid w:val="001D67D4"/>
    <w:rsid w:val="001E106F"/>
    <w:rsid w:val="001E5EDD"/>
    <w:rsid w:val="001F090C"/>
    <w:rsid w:val="001F2AC6"/>
    <w:rsid w:val="001F6561"/>
    <w:rsid w:val="001F6A93"/>
    <w:rsid w:val="001F6D52"/>
    <w:rsid w:val="002022D9"/>
    <w:rsid w:val="00212C61"/>
    <w:rsid w:val="00212E69"/>
    <w:rsid w:val="00215F32"/>
    <w:rsid w:val="00220E3E"/>
    <w:rsid w:val="0022222A"/>
    <w:rsid w:val="002222E7"/>
    <w:rsid w:val="0023061F"/>
    <w:rsid w:val="00231CA5"/>
    <w:rsid w:val="00233C62"/>
    <w:rsid w:val="00234AD2"/>
    <w:rsid w:val="002361A1"/>
    <w:rsid w:val="002462B6"/>
    <w:rsid w:val="0024757B"/>
    <w:rsid w:val="002511FB"/>
    <w:rsid w:val="00251B6E"/>
    <w:rsid w:val="00251E8A"/>
    <w:rsid w:val="00253F83"/>
    <w:rsid w:val="00255D1D"/>
    <w:rsid w:val="0025717C"/>
    <w:rsid w:val="002623AE"/>
    <w:rsid w:val="00262EA4"/>
    <w:rsid w:val="00265F4C"/>
    <w:rsid w:val="00270E7E"/>
    <w:rsid w:val="00275A3D"/>
    <w:rsid w:val="0028128F"/>
    <w:rsid w:val="00282D2D"/>
    <w:rsid w:val="002902B4"/>
    <w:rsid w:val="00293778"/>
    <w:rsid w:val="002A02D1"/>
    <w:rsid w:val="002A217D"/>
    <w:rsid w:val="002A6017"/>
    <w:rsid w:val="002A6A26"/>
    <w:rsid w:val="002A6D47"/>
    <w:rsid w:val="002B1149"/>
    <w:rsid w:val="002B4862"/>
    <w:rsid w:val="002C0B55"/>
    <w:rsid w:val="002E130B"/>
    <w:rsid w:val="002E31B3"/>
    <w:rsid w:val="002E406E"/>
    <w:rsid w:val="002E484E"/>
    <w:rsid w:val="002E77BB"/>
    <w:rsid w:val="002E79F5"/>
    <w:rsid w:val="0030508F"/>
    <w:rsid w:val="00305E12"/>
    <w:rsid w:val="0030762E"/>
    <w:rsid w:val="00311CDD"/>
    <w:rsid w:val="00311ED5"/>
    <w:rsid w:val="00330BE4"/>
    <w:rsid w:val="003328C9"/>
    <w:rsid w:val="00334C7F"/>
    <w:rsid w:val="00334FFA"/>
    <w:rsid w:val="00342214"/>
    <w:rsid w:val="003428AD"/>
    <w:rsid w:val="003476F5"/>
    <w:rsid w:val="00350A08"/>
    <w:rsid w:val="003524FB"/>
    <w:rsid w:val="00352F50"/>
    <w:rsid w:val="003568BF"/>
    <w:rsid w:val="0036057E"/>
    <w:rsid w:val="0036096F"/>
    <w:rsid w:val="003622F2"/>
    <w:rsid w:val="0036300F"/>
    <w:rsid w:val="00364595"/>
    <w:rsid w:val="003646F1"/>
    <w:rsid w:val="00373C4A"/>
    <w:rsid w:val="00376DC5"/>
    <w:rsid w:val="00384618"/>
    <w:rsid w:val="003856A6"/>
    <w:rsid w:val="00392671"/>
    <w:rsid w:val="003926DD"/>
    <w:rsid w:val="00393076"/>
    <w:rsid w:val="0039531D"/>
    <w:rsid w:val="00397E70"/>
    <w:rsid w:val="003A015B"/>
    <w:rsid w:val="003A1210"/>
    <w:rsid w:val="003A33F6"/>
    <w:rsid w:val="003B175A"/>
    <w:rsid w:val="003C0B24"/>
    <w:rsid w:val="003C296D"/>
    <w:rsid w:val="003C3194"/>
    <w:rsid w:val="003C4037"/>
    <w:rsid w:val="003C52CD"/>
    <w:rsid w:val="003C6EE2"/>
    <w:rsid w:val="003D2BAF"/>
    <w:rsid w:val="003D3E99"/>
    <w:rsid w:val="003D4EC8"/>
    <w:rsid w:val="003D55DF"/>
    <w:rsid w:val="003E1027"/>
    <w:rsid w:val="003E5345"/>
    <w:rsid w:val="003F0FC5"/>
    <w:rsid w:val="004003B9"/>
    <w:rsid w:val="00401DE2"/>
    <w:rsid w:val="00406858"/>
    <w:rsid w:val="00423C3D"/>
    <w:rsid w:val="004270C7"/>
    <w:rsid w:val="0042769A"/>
    <w:rsid w:val="004277BF"/>
    <w:rsid w:val="004306F2"/>
    <w:rsid w:val="0044367D"/>
    <w:rsid w:val="004464E4"/>
    <w:rsid w:val="00455933"/>
    <w:rsid w:val="0047106D"/>
    <w:rsid w:val="00473673"/>
    <w:rsid w:val="0047475F"/>
    <w:rsid w:val="0048015C"/>
    <w:rsid w:val="0048123A"/>
    <w:rsid w:val="00483155"/>
    <w:rsid w:val="004832B8"/>
    <w:rsid w:val="004867EC"/>
    <w:rsid w:val="004869A2"/>
    <w:rsid w:val="004878C4"/>
    <w:rsid w:val="004929C2"/>
    <w:rsid w:val="0049457C"/>
    <w:rsid w:val="004A0E1F"/>
    <w:rsid w:val="004A184E"/>
    <w:rsid w:val="004B0C40"/>
    <w:rsid w:val="004D0D62"/>
    <w:rsid w:val="004E2F4A"/>
    <w:rsid w:val="004F29B7"/>
    <w:rsid w:val="004F5383"/>
    <w:rsid w:val="004F6381"/>
    <w:rsid w:val="004F68D4"/>
    <w:rsid w:val="00501FDE"/>
    <w:rsid w:val="0050654A"/>
    <w:rsid w:val="005078C0"/>
    <w:rsid w:val="00513283"/>
    <w:rsid w:val="00520179"/>
    <w:rsid w:val="00523121"/>
    <w:rsid w:val="00523854"/>
    <w:rsid w:val="0053060C"/>
    <w:rsid w:val="0053080E"/>
    <w:rsid w:val="00530E91"/>
    <w:rsid w:val="00532D88"/>
    <w:rsid w:val="00535236"/>
    <w:rsid w:val="00550C32"/>
    <w:rsid w:val="00560EE8"/>
    <w:rsid w:val="005624DA"/>
    <w:rsid w:val="00572245"/>
    <w:rsid w:val="00573968"/>
    <w:rsid w:val="00575F56"/>
    <w:rsid w:val="005872E3"/>
    <w:rsid w:val="00597D0B"/>
    <w:rsid w:val="005A17C7"/>
    <w:rsid w:val="005B5DC6"/>
    <w:rsid w:val="005C1C47"/>
    <w:rsid w:val="005C5D90"/>
    <w:rsid w:val="005D1286"/>
    <w:rsid w:val="005D7557"/>
    <w:rsid w:val="005F59FB"/>
    <w:rsid w:val="006001FD"/>
    <w:rsid w:val="00605ADC"/>
    <w:rsid w:val="006116AA"/>
    <w:rsid w:val="006176E6"/>
    <w:rsid w:val="00617ACD"/>
    <w:rsid w:val="00621D84"/>
    <w:rsid w:val="00623527"/>
    <w:rsid w:val="00634891"/>
    <w:rsid w:val="00636A3D"/>
    <w:rsid w:val="00637EA3"/>
    <w:rsid w:val="00643A5C"/>
    <w:rsid w:val="006458A4"/>
    <w:rsid w:val="006466F2"/>
    <w:rsid w:val="00651362"/>
    <w:rsid w:val="0065599F"/>
    <w:rsid w:val="0065761F"/>
    <w:rsid w:val="006578F1"/>
    <w:rsid w:val="00657F01"/>
    <w:rsid w:val="00666EC8"/>
    <w:rsid w:val="00667E57"/>
    <w:rsid w:val="00670BAE"/>
    <w:rsid w:val="00674C62"/>
    <w:rsid w:val="00685E75"/>
    <w:rsid w:val="0068736C"/>
    <w:rsid w:val="00696EC6"/>
    <w:rsid w:val="006B21C6"/>
    <w:rsid w:val="006B6114"/>
    <w:rsid w:val="006C207B"/>
    <w:rsid w:val="006C2215"/>
    <w:rsid w:val="006C689B"/>
    <w:rsid w:val="006D2071"/>
    <w:rsid w:val="006E3140"/>
    <w:rsid w:val="006E3C1B"/>
    <w:rsid w:val="006E3CD9"/>
    <w:rsid w:val="006E47DB"/>
    <w:rsid w:val="006F7F0A"/>
    <w:rsid w:val="007016B2"/>
    <w:rsid w:val="0070379F"/>
    <w:rsid w:val="0071349E"/>
    <w:rsid w:val="007209C0"/>
    <w:rsid w:val="007230F7"/>
    <w:rsid w:val="00730236"/>
    <w:rsid w:val="0073187D"/>
    <w:rsid w:val="00731ECB"/>
    <w:rsid w:val="007326B6"/>
    <w:rsid w:val="0073562B"/>
    <w:rsid w:val="00740783"/>
    <w:rsid w:val="00740C98"/>
    <w:rsid w:val="0074498C"/>
    <w:rsid w:val="00746213"/>
    <w:rsid w:val="00746CB9"/>
    <w:rsid w:val="0075021B"/>
    <w:rsid w:val="00753BBA"/>
    <w:rsid w:val="007555D8"/>
    <w:rsid w:val="007561AC"/>
    <w:rsid w:val="0075656D"/>
    <w:rsid w:val="00765B80"/>
    <w:rsid w:val="007726C6"/>
    <w:rsid w:val="0077366C"/>
    <w:rsid w:val="00776D2C"/>
    <w:rsid w:val="00784D28"/>
    <w:rsid w:val="00785400"/>
    <w:rsid w:val="0079246E"/>
    <w:rsid w:val="00793174"/>
    <w:rsid w:val="007A0475"/>
    <w:rsid w:val="007A0873"/>
    <w:rsid w:val="007A5BF5"/>
    <w:rsid w:val="007A5D86"/>
    <w:rsid w:val="007A7A66"/>
    <w:rsid w:val="007B0966"/>
    <w:rsid w:val="007B3E09"/>
    <w:rsid w:val="007B5BAB"/>
    <w:rsid w:val="007B7066"/>
    <w:rsid w:val="007C7C31"/>
    <w:rsid w:val="007D7276"/>
    <w:rsid w:val="007E5480"/>
    <w:rsid w:val="007E655F"/>
    <w:rsid w:val="007E65BC"/>
    <w:rsid w:val="007E7808"/>
    <w:rsid w:val="007F75D4"/>
    <w:rsid w:val="00802515"/>
    <w:rsid w:val="00804C2E"/>
    <w:rsid w:val="008075A9"/>
    <w:rsid w:val="00821C32"/>
    <w:rsid w:val="008230EA"/>
    <w:rsid w:val="0084065B"/>
    <w:rsid w:val="00857607"/>
    <w:rsid w:val="00860B09"/>
    <w:rsid w:val="008871B9"/>
    <w:rsid w:val="00893433"/>
    <w:rsid w:val="008942DD"/>
    <w:rsid w:val="008A1306"/>
    <w:rsid w:val="008B3B7C"/>
    <w:rsid w:val="008B4F75"/>
    <w:rsid w:val="008C24C1"/>
    <w:rsid w:val="008C6487"/>
    <w:rsid w:val="008D0E65"/>
    <w:rsid w:val="008D73C5"/>
    <w:rsid w:val="008E0A34"/>
    <w:rsid w:val="008E75B1"/>
    <w:rsid w:val="008F2E56"/>
    <w:rsid w:val="008F4926"/>
    <w:rsid w:val="008F6803"/>
    <w:rsid w:val="00913231"/>
    <w:rsid w:val="00917A70"/>
    <w:rsid w:val="00921D12"/>
    <w:rsid w:val="00922A32"/>
    <w:rsid w:val="00930DE1"/>
    <w:rsid w:val="00932377"/>
    <w:rsid w:val="009362BB"/>
    <w:rsid w:val="0095039F"/>
    <w:rsid w:val="00955879"/>
    <w:rsid w:val="009608BD"/>
    <w:rsid w:val="00964630"/>
    <w:rsid w:val="0096636D"/>
    <w:rsid w:val="0097642E"/>
    <w:rsid w:val="00983470"/>
    <w:rsid w:val="00983BF9"/>
    <w:rsid w:val="0099648B"/>
    <w:rsid w:val="009A282F"/>
    <w:rsid w:val="009A6D11"/>
    <w:rsid w:val="009B02ED"/>
    <w:rsid w:val="009B2ECF"/>
    <w:rsid w:val="009B503A"/>
    <w:rsid w:val="009B6A9B"/>
    <w:rsid w:val="009C0D31"/>
    <w:rsid w:val="009C323E"/>
    <w:rsid w:val="009C44B6"/>
    <w:rsid w:val="009D3944"/>
    <w:rsid w:val="009D64EF"/>
    <w:rsid w:val="009D7E4B"/>
    <w:rsid w:val="009D7EBB"/>
    <w:rsid w:val="009E1244"/>
    <w:rsid w:val="009E1335"/>
    <w:rsid w:val="009E1B00"/>
    <w:rsid w:val="009E2D72"/>
    <w:rsid w:val="009F06AB"/>
    <w:rsid w:val="009F6B4C"/>
    <w:rsid w:val="009F6D5F"/>
    <w:rsid w:val="009F7D5B"/>
    <w:rsid w:val="00A00113"/>
    <w:rsid w:val="00A03E81"/>
    <w:rsid w:val="00A10546"/>
    <w:rsid w:val="00A1134C"/>
    <w:rsid w:val="00A17394"/>
    <w:rsid w:val="00A31E54"/>
    <w:rsid w:val="00A31FE8"/>
    <w:rsid w:val="00A45C59"/>
    <w:rsid w:val="00A46B01"/>
    <w:rsid w:val="00A53608"/>
    <w:rsid w:val="00A5642F"/>
    <w:rsid w:val="00A61D2F"/>
    <w:rsid w:val="00A63A12"/>
    <w:rsid w:val="00A66148"/>
    <w:rsid w:val="00A71D5A"/>
    <w:rsid w:val="00A73013"/>
    <w:rsid w:val="00A803A8"/>
    <w:rsid w:val="00A84F29"/>
    <w:rsid w:val="00A85F3E"/>
    <w:rsid w:val="00A872BA"/>
    <w:rsid w:val="00A92675"/>
    <w:rsid w:val="00A94FA3"/>
    <w:rsid w:val="00A96A48"/>
    <w:rsid w:val="00A96E83"/>
    <w:rsid w:val="00AA622E"/>
    <w:rsid w:val="00AB193F"/>
    <w:rsid w:val="00AB30BE"/>
    <w:rsid w:val="00AD03C2"/>
    <w:rsid w:val="00AD2692"/>
    <w:rsid w:val="00AD70F5"/>
    <w:rsid w:val="00AE3136"/>
    <w:rsid w:val="00AE637D"/>
    <w:rsid w:val="00AE6F33"/>
    <w:rsid w:val="00AF3769"/>
    <w:rsid w:val="00AF5887"/>
    <w:rsid w:val="00B0310F"/>
    <w:rsid w:val="00B03FFB"/>
    <w:rsid w:val="00B05A0A"/>
    <w:rsid w:val="00B21A38"/>
    <w:rsid w:val="00B30EC3"/>
    <w:rsid w:val="00B35B50"/>
    <w:rsid w:val="00B46F72"/>
    <w:rsid w:val="00B52676"/>
    <w:rsid w:val="00B54040"/>
    <w:rsid w:val="00B67C68"/>
    <w:rsid w:val="00B72FA2"/>
    <w:rsid w:val="00B8347D"/>
    <w:rsid w:val="00B92EBE"/>
    <w:rsid w:val="00B93FDF"/>
    <w:rsid w:val="00B96AE7"/>
    <w:rsid w:val="00B977A4"/>
    <w:rsid w:val="00BB304B"/>
    <w:rsid w:val="00BB395B"/>
    <w:rsid w:val="00BB3CE0"/>
    <w:rsid w:val="00BB497A"/>
    <w:rsid w:val="00BB5CEA"/>
    <w:rsid w:val="00BD0CDB"/>
    <w:rsid w:val="00BD27F8"/>
    <w:rsid w:val="00BD3630"/>
    <w:rsid w:val="00BD5DB5"/>
    <w:rsid w:val="00BD743A"/>
    <w:rsid w:val="00BE01E6"/>
    <w:rsid w:val="00BE12C9"/>
    <w:rsid w:val="00BE2EA2"/>
    <w:rsid w:val="00BF4B31"/>
    <w:rsid w:val="00BF4EF9"/>
    <w:rsid w:val="00C00009"/>
    <w:rsid w:val="00C02A83"/>
    <w:rsid w:val="00C04C31"/>
    <w:rsid w:val="00C05CA1"/>
    <w:rsid w:val="00C06933"/>
    <w:rsid w:val="00C0756C"/>
    <w:rsid w:val="00C07A0B"/>
    <w:rsid w:val="00C121E4"/>
    <w:rsid w:val="00C13536"/>
    <w:rsid w:val="00C15653"/>
    <w:rsid w:val="00C20D0D"/>
    <w:rsid w:val="00C25164"/>
    <w:rsid w:val="00C33B98"/>
    <w:rsid w:val="00C3451A"/>
    <w:rsid w:val="00C35B5F"/>
    <w:rsid w:val="00C4237E"/>
    <w:rsid w:val="00C44E24"/>
    <w:rsid w:val="00C51A6E"/>
    <w:rsid w:val="00C52A16"/>
    <w:rsid w:val="00C54341"/>
    <w:rsid w:val="00C56965"/>
    <w:rsid w:val="00C57F59"/>
    <w:rsid w:val="00C601A4"/>
    <w:rsid w:val="00C760B8"/>
    <w:rsid w:val="00C81199"/>
    <w:rsid w:val="00C85FB0"/>
    <w:rsid w:val="00C91793"/>
    <w:rsid w:val="00C92048"/>
    <w:rsid w:val="00C939A3"/>
    <w:rsid w:val="00C96A00"/>
    <w:rsid w:val="00CB57AA"/>
    <w:rsid w:val="00CC14BA"/>
    <w:rsid w:val="00CC1F5C"/>
    <w:rsid w:val="00CC2BD6"/>
    <w:rsid w:val="00CC2D8D"/>
    <w:rsid w:val="00CC5830"/>
    <w:rsid w:val="00CE7B5F"/>
    <w:rsid w:val="00CF2D41"/>
    <w:rsid w:val="00CF442C"/>
    <w:rsid w:val="00CF540F"/>
    <w:rsid w:val="00D01C44"/>
    <w:rsid w:val="00D02471"/>
    <w:rsid w:val="00D13625"/>
    <w:rsid w:val="00D14B54"/>
    <w:rsid w:val="00D22C80"/>
    <w:rsid w:val="00D24DB2"/>
    <w:rsid w:val="00D316D1"/>
    <w:rsid w:val="00D32374"/>
    <w:rsid w:val="00D33745"/>
    <w:rsid w:val="00D373A8"/>
    <w:rsid w:val="00D44288"/>
    <w:rsid w:val="00D47D39"/>
    <w:rsid w:val="00D506D1"/>
    <w:rsid w:val="00D516BD"/>
    <w:rsid w:val="00D64919"/>
    <w:rsid w:val="00D732DF"/>
    <w:rsid w:val="00D73891"/>
    <w:rsid w:val="00D7467F"/>
    <w:rsid w:val="00D80B6A"/>
    <w:rsid w:val="00D80EC6"/>
    <w:rsid w:val="00D84EDD"/>
    <w:rsid w:val="00D858B8"/>
    <w:rsid w:val="00D87024"/>
    <w:rsid w:val="00D90962"/>
    <w:rsid w:val="00D931CB"/>
    <w:rsid w:val="00D946BF"/>
    <w:rsid w:val="00DA62C9"/>
    <w:rsid w:val="00DA6C52"/>
    <w:rsid w:val="00DC1616"/>
    <w:rsid w:val="00DC4C86"/>
    <w:rsid w:val="00DD0966"/>
    <w:rsid w:val="00DD1045"/>
    <w:rsid w:val="00DE1ACE"/>
    <w:rsid w:val="00DE4704"/>
    <w:rsid w:val="00DF20C2"/>
    <w:rsid w:val="00DF4A2A"/>
    <w:rsid w:val="00DF5939"/>
    <w:rsid w:val="00DF655A"/>
    <w:rsid w:val="00DF73D8"/>
    <w:rsid w:val="00E02536"/>
    <w:rsid w:val="00E03552"/>
    <w:rsid w:val="00E07F19"/>
    <w:rsid w:val="00E136AF"/>
    <w:rsid w:val="00E13D5A"/>
    <w:rsid w:val="00E164DA"/>
    <w:rsid w:val="00E20A98"/>
    <w:rsid w:val="00E20D76"/>
    <w:rsid w:val="00E25482"/>
    <w:rsid w:val="00E25BF6"/>
    <w:rsid w:val="00E26939"/>
    <w:rsid w:val="00E274C2"/>
    <w:rsid w:val="00E27FA4"/>
    <w:rsid w:val="00E3591A"/>
    <w:rsid w:val="00E35A97"/>
    <w:rsid w:val="00E437F0"/>
    <w:rsid w:val="00E438D6"/>
    <w:rsid w:val="00E64E4A"/>
    <w:rsid w:val="00E6658E"/>
    <w:rsid w:val="00E67AD0"/>
    <w:rsid w:val="00E77BE9"/>
    <w:rsid w:val="00E82CE2"/>
    <w:rsid w:val="00E83F98"/>
    <w:rsid w:val="00E92107"/>
    <w:rsid w:val="00E964AF"/>
    <w:rsid w:val="00E96986"/>
    <w:rsid w:val="00EA0CA7"/>
    <w:rsid w:val="00EA6B30"/>
    <w:rsid w:val="00EB69C7"/>
    <w:rsid w:val="00EC4D82"/>
    <w:rsid w:val="00ED64A6"/>
    <w:rsid w:val="00EE1539"/>
    <w:rsid w:val="00EE5970"/>
    <w:rsid w:val="00EE6453"/>
    <w:rsid w:val="00F02314"/>
    <w:rsid w:val="00F05CA0"/>
    <w:rsid w:val="00F10F58"/>
    <w:rsid w:val="00F1332E"/>
    <w:rsid w:val="00F32D87"/>
    <w:rsid w:val="00F32FEC"/>
    <w:rsid w:val="00F34A2F"/>
    <w:rsid w:val="00F3577F"/>
    <w:rsid w:val="00F35834"/>
    <w:rsid w:val="00F46CCC"/>
    <w:rsid w:val="00F47988"/>
    <w:rsid w:val="00F542F8"/>
    <w:rsid w:val="00F545C7"/>
    <w:rsid w:val="00F54CA2"/>
    <w:rsid w:val="00F54EEA"/>
    <w:rsid w:val="00F650DB"/>
    <w:rsid w:val="00F80663"/>
    <w:rsid w:val="00F82D54"/>
    <w:rsid w:val="00F84AE3"/>
    <w:rsid w:val="00FA2878"/>
    <w:rsid w:val="00FA45CC"/>
    <w:rsid w:val="00FA6197"/>
    <w:rsid w:val="00FD109B"/>
    <w:rsid w:val="00FD657A"/>
    <w:rsid w:val="00FD722D"/>
    <w:rsid w:val="00FD7777"/>
    <w:rsid w:val="00FE097A"/>
    <w:rsid w:val="00FE0FE3"/>
    <w:rsid w:val="00FE2833"/>
    <w:rsid w:val="00FF56F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7787F3"/>
  <w15:chartTrackingRefBased/>
  <w15:docId w15:val="{286C76C1-C9D3-47F0-BFF5-9B5F05156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3D5A"/>
    <w:pPr>
      <w:spacing w:after="200" w:line="276" w:lineRule="auto"/>
    </w:pPr>
    <w:rPr>
      <w:rFonts w:eastAsiaTheme="minorEastAsia"/>
      <w:kern w:val="0"/>
      <w:sz w:val="22"/>
      <w:szCs w:val="22"/>
      <w14:ligatures w14:val="none"/>
    </w:rPr>
  </w:style>
  <w:style w:type="paragraph" w:styleId="Nagwek1">
    <w:name w:val="heading 1"/>
    <w:basedOn w:val="Normalny"/>
    <w:next w:val="Normalny"/>
    <w:link w:val="Nagwek1Znak"/>
    <w:uiPriority w:val="9"/>
    <w:qFormat/>
    <w:rsid w:val="001E5E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nhideWhenUsed/>
    <w:qFormat/>
    <w:rsid w:val="001E5E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E5ED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E5ED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E5ED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E5ED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E5ED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E5ED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E5ED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E5ED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rsid w:val="001E5ED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E5ED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E5ED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E5ED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E5ED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E5ED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E5ED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E5EDD"/>
    <w:rPr>
      <w:rFonts w:eastAsiaTheme="majorEastAsia" w:cstheme="majorBidi"/>
      <w:color w:val="272727" w:themeColor="text1" w:themeTint="D8"/>
    </w:rPr>
  </w:style>
  <w:style w:type="paragraph" w:styleId="Tytu">
    <w:name w:val="Title"/>
    <w:basedOn w:val="Normalny"/>
    <w:next w:val="Normalny"/>
    <w:link w:val="TytuZnak"/>
    <w:uiPriority w:val="10"/>
    <w:qFormat/>
    <w:rsid w:val="001E5E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E5ED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E5ED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E5ED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E5EDD"/>
    <w:pPr>
      <w:spacing w:before="160"/>
      <w:jc w:val="center"/>
    </w:pPr>
    <w:rPr>
      <w:i/>
      <w:iCs/>
      <w:color w:val="404040" w:themeColor="text1" w:themeTint="BF"/>
    </w:rPr>
  </w:style>
  <w:style w:type="character" w:customStyle="1" w:styleId="CytatZnak">
    <w:name w:val="Cytat Znak"/>
    <w:basedOn w:val="Domylnaczcionkaakapitu"/>
    <w:link w:val="Cytat"/>
    <w:uiPriority w:val="29"/>
    <w:rsid w:val="001E5EDD"/>
    <w:rPr>
      <w:i/>
      <w:iCs/>
      <w:color w:val="404040" w:themeColor="text1" w:themeTint="BF"/>
    </w:rPr>
  </w:style>
  <w:style w:type="paragraph" w:styleId="Akapitzlist">
    <w:name w:val="List Paragraph"/>
    <w:basedOn w:val="Normalny"/>
    <w:uiPriority w:val="34"/>
    <w:qFormat/>
    <w:rsid w:val="001E5EDD"/>
    <w:pPr>
      <w:ind w:left="720"/>
      <w:contextualSpacing/>
    </w:pPr>
  </w:style>
  <w:style w:type="character" w:styleId="Wyrnienieintensywne">
    <w:name w:val="Intense Emphasis"/>
    <w:basedOn w:val="Domylnaczcionkaakapitu"/>
    <w:uiPriority w:val="21"/>
    <w:qFormat/>
    <w:rsid w:val="001E5EDD"/>
    <w:rPr>
      <w:i/>
      <w:iCs/>
      <w:color w:val="0F4761" w:themeColor="accent1" w:themeShade="BF"/>
    </w:rPr>
  </w:style>
  <w:style w:type="paragraph" w:styleId="Cytatintensywny">
    <w:name w:val="Intense Quote"/>
    <w:basedOn w:val="Normalny"/>
    <w:next w:val="Normalny"/>
    <w:link w:val="CytatintensywnyZnak"/>
    <w:uiPriority w:val="30"/>
    <w:qFormat/>
    <w:rsid w:val="001E5E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E5EDD"/>
    <w:rPr>
      <w:i/>
      <w:iCs/>
      <w:color w:val="0F4761" w:themeColor="accent1" w:themeShade="BF"/>
    </w:rPr>
  </w:style>
  <w:style w:type="character" w:styleId="Odwoanieintensywne">
    <w:name w:val="Intense Reference"/>
    <w:basedOn w:val="Domylnaczcionkaakapitu"/>
    <w:uiPriority w:val="32"/>
    <w:qFormat/>
    <w:rsid w:val="001E5EDD"/>
    <w:rPr>
      <w:b/>
      <w:bCs/>
      <w:smallCaps/>
      <w:color w:val="0F4761" w:themeColor="accent1" w:themeShade="BF"/>
      <w:spacing w:val="5"/>
    </w:rPr>
  </w:style>
  <w:style w:type="paragraph" w:styleId="Nagwek">
    <w:name w:val="header"/>
    <w:basedOn w:val="Normalny"/>
    <w:link w:val="NagwekZnak"/>
    <w:uiPriority w:val="99"/>
    <w:unhideWhenUsed/>
    <w:rsid w:val="001E5EDD"/>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1E5EDD"/>
    <w:rPr>
      <w:rFonts w:eastAsiaTheme="minorEastAsia"/>
      <w:kern w:val="0"/>
      <w:sz w:val="22"/>
      <w:szCs w:val="22"/>
      <w:lang w:val="en-US"/>
      <w14:ligatures w14:val="none"/>
    </w:rPr>
  </w:style>
  <w:style w:type="paragraph" w:styleId="Stopka">
    <w:name w:val="footer"/>
    <w:basedOn w:val="Normalny"/>
    <w:link w:val="StopkaZnak"/>
    <w:uiPriority w:val="99"/>
    <w:unhideWhenUsed/>
    <w:rsid w:val="001E5EDD"/>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1E5EDD"/>
    <w:rPr>
      <w:rFonts w:eastAsiaTheme="minorEastAsia"/>
      <w:kern w:val="0"/>
      <w:sz w:val="22"/>
      <w:szCs w:val="22"/>
      <w:lang w:val="en-US"/>
      <w14:ligatures w14:val="none"/>
    </w:rPr>
  </w:style>
  <w:style w:type="character" w:styleId="Hipercze">
    <w:name w:val="Hyperlink"/>
    <w:basedOn w:val="Domylnaczcionkaakapitu"/>
    <w:unhideWhenUsed/>
    <w:qFormat/>
    <w:rsid w:val="001E5EDD"/>
    <w:rPr>
      <w:color w:val="156082" w:themeColor="accent1"/>
      <w:u w:val="single"/>
    </w:rPr>
  </w:style>
  <w:style w:type="table" w:styleId="Tabela-Siatka">
    <w:name w:val="Table Grid"/>
    <w:basedOn w:val="Standardowy"/>
    <w:uiPriority w:val="59"/>
    <w:rsid w:val="001E5EDD"/>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unhideWhenUsed/>
    <w:rsid w:val="001E5E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actName">
    <w:name w:val="ContactName"/>
    <w:basedOn w:val="Nagwek3"/>
    <w:qFormat/>
    <w:rsid w:val="001E5EDD"/>
    <w:pPr>
      <w:spacing w:before="0" w:after="0" w:line="216" w:lineRule="atLeast"/>
    </w:pPr>
    <w:rPr>
      <w:rFonts w:ascii="Calibri" w:eastAsia="Times New Roman" w:hAnsi="Calibri" w:cs="Times New Roman"/>
      <w:b/>
      <w:bCs/>
      <w:color w:val="008B98"/>
      <w:sz w:val="18"/>
      <w:szCs w:val="24"/>
      <w:lang w:eastAsia="en-GB"/>
    </w:rPr>
  </w:style>
  <w:style w:type="paragraph" w:customStyle="1" w:styleId="ContactDetail">
    <w:name w:val="ContactDetail"/>
    <w:basedOn w:val="Normalny"/>
    <w:rsid w:val="001E5EDD"/>
    <w:pPr>
      <w:spacing w:after="0" w:line="216" w:lineRule="atLeast"/>
    </w:pPr>
    <w:rPr>
      <w:rFonts w:ascii="Calibri" w:eastAsia="Times New Roman" w:hAnsi="Calibri" w:cs="Times New Roman"/>
      <w:color w:val="000000"/>
      <w:sz w:val="18"/>
      <w:szCs w:val="24"/>
      <w:lang w:eastAsia="en-GB"/>
    </w:rPr>
  </w:style>
  <w:style w:type="character" w:styleId="UyteHipercze">
    <w:name w:val="FollowedHyperlink"/>
    <w:basedOn w:val="Domylnaczcionkaakapitu"/>
    <w:uiPriority w:val="99"/>
    <w:semiHidden/>
    <w:unhideWhenUsed/>
    <w:rsid w:val="0070379F"/>
    <w:rPr>
      <w:color w:val="96607D" w:themeColor="followedHyperlink"/>
      <w:u w:val="single"/>
    </w:rPr>
  </w:style>
  <w:style w:type="character" w:styleId="Nierozpoznanawzmianka">
    <w:name w:val="Unresolved Mention"/>
    <w:basedOn w:val="Domylnaczcionkaakapitu"/>
    <w:uiPriority w:val="99"/>
    <w:semiHidden/>
    <w:unhideWhenUsed/>
    <w:rsid w:val="0070379F"/>
    <w:rPr>
      <w:color w:val="605E5C"/>
      <w:shd w:val="clear" w:color="auto" w:fill="E1DFDD"/>
    </w:rPr>
  </w:style>
  <w:style w:type="paragraph" w:styleId="Poprawka">
    <w:name w:val="Revision"/>
    <w:hidden/>
    <w:uiPriority w:val="99"/>
    <w:semiHidden/>
    <w:rsid w:val="002A6D47"/>
    <w:pPr>
      <w:spacing w:after="0" w:line="240" w:lineRule="auto"/>
    </w:pPr>
    <w:rPr>
      <w:rFonts w:eastAsiaTheme="minorEastAsia"/>
      <w:kern w:val="0"/>
      <w:sz w:val="22"/>
      <w:szCs w:val="22"/>
      <w:lang w:val="en-US"/>
      <w14:ligatures w14:val="none"/>
    </w:rPr>
  </w:style>
  <w:style w:type="paragraph" w:customStyle="1" w:styleId="Body">
    <w:name w:val="Body"/>
    <w:rsid w:val="009D7EBB"/>
    <w:pPr>
      <w:pBdr>
        <w:top w:val="nil"/>
        <w:left w:val="nil"/>
        <w:bottom w:val="nil"/>
        <w:right w:val="nil"/>
        <w:between w:val="nil"/>
        <w:bar w:val="nil"/>
      </w:pBdr>
      <w:spacing w:after="200" w:line="276" w:lineRule="auto"/>
    </w:pPr>
    <w:rPr>
      <w:rFonts w:ascii="Arial" w:eastAsia="Arial Unicode MS" w:hAnsi="Arial" w:cs="Arial Unicode MS"/>
      <w:color w:val="000000"/>
      <w:kern w:val="0"/>
      <w:sz w:val="22"/>
      <w:szCs w:val="22"/>
      <w:u w:color="000000"/>
      <w:bdr w:val="nil"/>
      <w:lang w:val="en-US"/>
      <w14:ligatures w14:val="none"/>
    </w:rPr>
  </w:style>
  <w:style w:type="character" w:styleId="Odwoaniedokomentarza">
    <w:name w:val="annotation reference"/>
    <w:basedOn w:val="Domylnaczcionkaakapitu"/>
    <w:uiPriority w:val="99"/>
    <w:semiHidden/>
    <w:unhideWhenUsed/>
    <w:rsid w:val="00305E12"/>
    <w:rPr>
      <w:sz w:val="16"/>
      <w:szCs w:val="16"/>
    </w:rPr>
  </w:style>
  <w:style w:type="paragraph" w:styleId="Tekstkomentarza">
    <w:name w:val="annotation text"/>
    <w:basedOn w:val="Normalny"/>
    <w:link w:val="TekstkomentarzaZnak"/>
    <w:uiPriority w:val="99"/>
    <w:unhideWhenUsed/>
    <w:rsid w:val="00305E12"/>
    <w:pPr>
      <w:spacing w:line="240" w:lineRule="auto"/>
    </w:pPr>
    <w:rPr>
      <w:sz w:val="20"/>
      <w:szCs w:val="20"/>
    </w:rPr>
  </w:style>
  <w:style w:type="character" w:customStyle="1" w:styleId="TekstkomentarzaZnak">
    <w:name w:val="Tekst komentarza Znak"/>
    <w:basedOn w:val="Domylnaczcionkaakapitu"/>
    <w:link w:val="Tekstkomentarza"/>
    <w:uiPriority w:val="99"/>
    <w:rsid w:val="00305E12"/>
    <w:rPr>
      <w:rFonts w:eastAsiaTheme="minorEastAsia"/>
      <w:kern w:val="0"/>
      <w:sz w:val="20"/>
      <w:szCs w:val="20"/>
      <w:lang w:val="en-US"/>
      <w14:ligatures w14:val="none"/>
    </w:rPr>
  </w:style>
  <w:style w:type="paragraph" w:styleId="Tematkomentarza">
    <w:name w:val="annotation subject"/>
    <w:basedOn w:val="Tekstkomentarza"/>
    <w:next w:val="Tekstkomentarza"/>
    <w:link w:val="TematkomentarzaZnak"/>
    <w:uiPriority w:val="99"/>
    <w:semiHidden/>
    <w:unhideWhenUsed/>
    <w:rsid w:val="00305E12"/>
    <w:rPr>
      <w:b/>
      <w:bCs/>
    </w:rPr>
  </w:style>
  <w:style w:type="character" w:customStyle="1" w:styleId="TematkomentarzaZnak">
    <w:name w:val="Temat komentarza Znak"/>
    <w:basedOn w:val="TekstkomentarzaZnak"/>
    <w:link w:val="Tematkomentarza"/>
    <w:uiPriority w:val="99"/>
    <w:semiHidden/>
    <w:rsid w:val="00305E12"/>
    <w:rPr>
      <w:rFonts w:eastAsiaTheme="minorEastAsia"/>
      <w:b/>
      <w:bCs/>
      <w:kern w:val="0"/>
      <w:sz w:val="20"/>
      <w:szCs w:val="20"/>
      <w:lang w:val="en-US"/>
      <w14:ligatures w14:val="none"/>
    </w:rPr>
  </w:style>
  <w:style w:type="character" w:customStyle="1" w:styleId="cf01">
    <w:name w:val="cf01"/>
    <w:basedOn w:val="Domylnaczcionkaakapitu"/>
    <w:rsid w:val="00DC1616"/>
    <w:rPr>
      <w:rFonts w:ascii="Segoe UI" w:hAnsi="Segoe UI" w:cs="Segoe UI" w:hint="default"/>
      <w:sz w:val="18"/>
      <w:szCs w:val="18"/>
    </w:rPr>
  </w:style>
  <w:style w:type="character" w:customStyle="1" w:styleId="normaltextrun">
    <w:name w:val="normaltextrun"/>
    <w:basedOn w:val="Domylnaczcionkaakapitu"/>
    <w:rsid w:val="009E2D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74171">
      <w:bodyDiv w:val="1"/>
      <w:marLeft w:val="0"/>
      <w:marRight w:val="0"/>
      <w:marTop w:val="0"/>
      <w:marBottom w:val="0"/>
      <w:divBdr>
        <w:top w:val="none" w:sz="0" w:space="0" w:color="auto"/>
        <w:left w:val="none" w:sz="0" w:space="0" w:color="auto"/>
        <w:bottom w:val="none" w:sz="0" w:space="0" w:color="auto"/>
        <w:right w:val="none" w:sz="0" w:space="0" w:color="auto"/>
      </w:divBdr>
    </w:div>
    <w:div w:id="251401333">
      <w:bodyDiv w:val="1"/>
      <w:marLeft w:val="0"/>
      <w:marRight w:val="0"/>
      <w:marTop w:val="0"/>
      <w:marBottom w:val="0"/>
      <w:divBdr>
        <w:top w:val="none" w:sz="0" w:space="0" w:color="auto"/>
        <w:left w:val="none" w:sz="0" w:space="0" w:color="auto"/>
        <w:bottom w:val="none" w:sz="0" w:space="0" w:color="auto"/>
        <w:right w:val="none" w:sz="0" w:space="0" w:color="auto"/>
      </w:divBdr>
    </w:div>
    <w:div w:id="494959372">
      <w:bodyDiv w:val="1"/>
      <w:marLeft w:val="0"/>
      <w:marRight w:val="0"/>
      <w:marTop w:val="0"/>
      <w:marBottom w:val="0"/>
      <w:divBdr>
        <w:top w:val="none" w:sz="0" w:space="0" w:color="auto"/>
        <w:left w:val="none" w:sz="0" w:space="0" w:color="auto"/>
        <w:bottom w:val="none" w:sz="0" w:space="0" w:color="auto"/>
        <w:right w:val="none" w:sz="0" w:space="0" w:color="auto"/>
      </w:divBdr>
    </w:div>
    <w:div w:id="954941328">
      <w:bodyDiv w:val="1"/>
      <w:marLeft w:val="0"/>
      <w:marRight w:val="0"/>
      <w:marTop w:val="0"/>
      <w:marBottom w:val="0"/>
      <w:divBdr>
        <w:top w:val="none" w:sz="0" w:space="0" w:color="auto"/>
        <w:left w:val="none" w:sz="0" w:space="0" w:color="auto"/>
        <w:bottom w:val="none" w:sz="0" w:space="0" w:color="auto"/>
        <w:right w:val="none" w:sz="0" w:space="0" w:color="auto"/>
      </w:divBdr>
    </w:div>
    <w:div w:id="1273240981">
      <w:bodyDiv w:val="1"/>
      <w:marLeft w:val="0"/>
      <w:marRight w:val="0"/>
      <w:marTop w:val="0"/>
      <w:marBottom w:val="0"/>
      <w:divBdr>
        <w:top w:val="none" w:sz="0" w:space="0" w:color="auto"/>
        <w:left w:val="none" w:sz="0" w:space="0" w:color="auto"/>
        <w:bottom w:val="none" w:sz="0" w:space="0" w:color="auto"/>
        <w:right w:val="none" w:sz="0" w:space="0" w:color="auto"/>
      </w:divBdr>
    </w:div>
    <w:div w:id="1558320144">
      <w:bodyDiv w:val="1"/>
      <w:marLeft w:val="0"/>
      <w:marRight w:val="0"/>
      <w:marTop w:val="0"/>
      <w:marBottom w:val="0"/>
      <w:divBdr>
        <w:top w:val="none" w:sz="0" w:space="0" w:color="auto"/>
        <w:left w:val="none" w:sz="0" w:space="0" w:color="auto"/>
        <w:bottom w:val="none" w:sz="0" w:space="0" w:color="auto"/>
        <w:right w:val="none" w:sz="0" w:space="0" w:color="auto"/>
      </w:divBdr>
    </w:div>
    <w:div w:id="1936211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ushmanwakefield.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magdalena.ossowska@linkleaders.pl" TargetMode="External"/><Relationship Id="rId1" Type="http://schemas.openxmlformats.org/officeDocument/2006/relationships/hyperlink" Target="mailto:karolina.samczynska@cushwake.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lauren.joselyn@cushwak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84ED6-5338-4EDC-BA78-B49C4D404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794</Words>
  <Characters>4766</Characters>
  <Application>Microsoft Office Word</Application>
  <DocSecurity>0</DocSecurity>
  <Lines>39</Lines>
  <Paragraphs>11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Wilf Wheeler</dc:creator>
  <cp:keywords/>
  <dc:description/>
  <cp:lastModifiedBy>Link Leaders</cp:lastModifiedBy>
  <cp:revision>2</cp:revision>
  <cp:lastPrinted>2026-07-08T10:10:00Z</cp:lastPrinted>
  <dcterms:created xsi:type="dcterms:W3CDTF">2026-09-23T09:05:00Z</dcterms:created>
  <dcterms:modified xsi:type="dcterms:W3CDTF">2026-09-23T09:05:00Z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86f961-1d3e-4cfe-b1e9-19b9bcf12554_Enabled">
    <vt:lpwstr>true</vt:lpwstr>
  </property>
  <property fmtid="{D5CDD505-2E9C-101B-9397-08002B2CF9AE}" pid="3" name="MSIP_Label_b086f961-1d3e-4cfe-b1e9-19b9bcf12554_SetDate">
    <vt:lpwstr>2024-08-09T12:49:32Z</vt:lpwstr>
  </property>
  <property fmtid="{D5CDD505-2E9C-101B-9397-08002B2CF9AE}" pid="4" name="MSIP_Label_b086f961-1d3e-4cfe-b1e9-19b9bcf12554_Method">
    <vt:lpwstr>Standard</vt:lpwstr>
  </property>
  <property fmtid="{D5CDD505-2E9C-101B-9397-08002B2CF9AE}" pid="5" name="MSIP_Label_b086f961-1d3e-4cfe-b1e9-19b9bcf12554_Name">
    <vt:lpwstr>Private</vt:lpwstr>
  </property>
  <property fmtid="{D5CDD505-2E9C-101B-9397-08002B2CF9AE}" pid="6" name="MSIP_Label_b086f961-1d3e-4cfe-b1e9-19b9bcf12554_SiteId">
    <vt:lpwstr>6facebd9-e318-4ea6-a98b-e892ee55070f</vt:lpwstr>
  </property>
  <property fmtid="{D5CDD505-2E9C-101B-9397-08002B2CF9AE}" pid="7" name="MSIP_Label_b086f961-1d3e-4cfe-b1e9-19b9bcf12554_ActionId">
    <vt:lpwstr>60c3cb59-3795-42a8-af48-43117dcbee96</vt:lpwstr>
  </property>
  <property fmtid="{D5CDD505-2E9C-101B-9397-08002B2CF9AE}" pid="8" name="MSIP_Label_b086f961-1d3e-4cfe-b1e9-19b9bcf12554_ContentBits">
    <vt:lpwstr>0</vt:lpwstr>
  </property>
  <property fmtid="{D5CDD505-2E9C-101B-9397-08002B2CF9AE}" pid="9" name="GrammarlyDocumentId">
    <vt:lpwstr>341a8607d4d2d5ce3fbf3503c2f967ea1e4ce5daa8426167cb97b41905428e1a</vt:lpwstr>
  </property>
</Properties>
</file>