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Informacja Prasowa</w:t>
        <w:tab/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Raleway" w:cs="Raleway" w:eastAsia="Raleway" w:hAnsi="Raleway"/>
          <w:rtl w:val="0"/>
        </w:rPr>
        <w:tab/>
        <w:tab/>
        <w:tab/>
        <w:tab/>
        <w:tab/>
        <w:tab/>
        <w:tab/>
        <w:tab/>
        <w:t xml:space="preserve">Warszawa dn. 22.09.2026 r. 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3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Już jutro startuje festiwal Virtual Vibes w grze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Roblox.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 </w:t>
        <w:br w:type="textWrapping"/>
        <w:t xml:space="preserve">W line-upie: Eryk Moczko, Zippy Ogar i Palion</w:t>
      </w:r>
    </w:p>
    <w:p w:rsidR="00000000" w:rsidDel="00000000" w:rsidP="00000000" w:rsidRDefault="00000000" w:rsidRPr="00000000" w14:paraId="00000004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br w:type="textWrapping"/>
        <w:t xml:space="preserve">W środę 23 września o godz. 18:00 w grze Roblox rozpocznie się 4. edycja festiwalu muzycznego Virtual Vibes. W line-upie znaleźli się Eryk Moczko, Zippy Ogar i Palion. Kolejne koncerty zaplanowano na 26 września, 7 i 14 października. Za organizację i realizację wydarzenia odpowiada agencja kreatywna Change Serviceplan (Group One). </w:t>
      </w:r>
    </w:p>
    <w:p w:rsidR="00000000" w:rsidDel="00000000" w:rsidP="00000000" w:rsidRDefault="00000000" w:rsidRPr="00000000" w14:paraId="00000005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Festiwal Virtual Vibes łączy koncerty polskich artystów z interaktywnym doświadczeniem w świecie Roblox. Uczestnicy mogą wspólnie oglądać występy, eksplorować festiwalową przestrzeń i korzystać z przygotowanych w niej aktywności, a udział we wszystkich koncertach jest bezpłatny. </w:t>
      </w:r>
    </w:p>
    <w:p w:rsidR="00000000" w:rsidDel="00000000" w:rsidP="00000000" w:rsidRDefault="00000000" w:rsidRPr="00000000" w14:paraId="00000007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Tegoroczny line-up tworzą Eryk Moczko, Zippy Ogar i Palion. Eryk Moczko to przedstawiciel młodego pokolenia polskiej sceny rapowej, znany m.in. z utworów „Enzo” oraz „Gdy cię nie ma”, członek grupy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influencerskiej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Dre$$code. Zippy Ogar łączy współczesny hip-hop z charakterystyczną energią i bezpośrednim stylem, a w jego repertuarze znalazły się m.in. „Delulu”, „Central Groove”, “Po mojemu albo po mnie” oraz „Dług młodości” czy “Hałas”. Jest też zwycięzcą Netflixowego formatu Rythm+Flow Nowe Rozdanie. Palion jest twórcą internetowym i artystą muzycznym związanym ze światem gamingu, znanym m.in. z albumów „Tryb kreatywny” i „Kolory” oraz utworu „Palionowo”.</w:t>
      </w:r>
    </w:p>
    <w:p w:rsidR="00000000" w:rsidDel="00000000" w:rsidP="00000000" w:rsidRDefault="00000000" w:rsidRPr="00000000" w14:paraId="00000009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Koncert premierowy Virtual Vibes (</w:t>
      </w:r>
      <w:hyperlink r:id="rId7">
        <w:r w:rsidDel="00000000" w:rsidR="00000000" w:rsidRPr="00000000">
          <w:rPr>
            <w:rFonts w:ascii="Raleway" w:cs="Raleway" w:eastAsia="Raleway" w:hAnsi="Raleway"/>
            <w:color w:val="1155cc"/>
            <w:u w:val="single"/>
            <w:rtl w:val="0"/>
          </w:rPr>
          <w:t xml:space="preserve">https://virtualvibes.org/</w:t>
        </w:r>
      </w:hyperlink>
      <w:r w:rsidDel="00000000" w:rsidR="00000000" w:rsidRPr="00000000">
        <w:rPr>
          <w:rFonts w:ascii="Raleway" w:cs="Raleway" w:eastAsia="Raleway" w:hAnsi="Raleway"/>
          <w:rtl w:val="0"/>
        </w:rPr>
        <w:t xml:space="preserve">) odbędzie się 23 września o godz. 18:00. Kolejne koncerty zaplanowano na 26 września, 7 i 14 października. Za organizację i realizację wydarzenia odpowiada Change Serviceplan. Partnerami medialnymi tegorocznej edycji Virtual Vibes są Radio ESKA, Helios, Vibez, WP oraz eBilet. Festiwal w całości dostępny dla osób głuchych – wydarzenie tłumaczone na polski język migowy (PJM). </w:t>
      </w:r>
    </w:p>
    <w:p w:rsidR="00000000" w:rsidDel="00000000" w:rsidP="00000000" w:rsidRDefault="00000000" w:rsidRPr="00000000" w14:paraId="0000000B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Poprzednia edycja wydarzenia wygenerowała łącznie 32 976 397 wyświetleń, a w festiwalu w grze uczestniczyło 321 027 osób. Średni czas spędzony w grze podczas koncertów wyniósł 30 minut. Treści związane z wydarzeniem opublikowane w mediach społecznościowych osiągnęły 17 090 486 wyświetleń oraz zasięg na poziomie 4 526 285.</w:t>
      </w:r>
    </w:p>
    <w:p w:rsidR="00000000" w:rsidDel="00000000" w:rsidP="00000000" w:rsidRDefault="00000000" w:rsidRPr="00000000" w14:paraId="0000000D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highlight w:val="white"/>
          <w:rtl w:val="0"/>
        </w:rPr>
        <w:t xml:space="preserve">***</w:t>
      </w:r>
    </w:p>
    <w:p w:rsidR="00000000" w:rsidDel="00000000" w:rsidP="00000000" w:rsidRDefault="00000000" w:rsidRPr="00000000" w14:paraId="0000000F">
      <w:pPr>
        <w:jc w:val="center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highlight w:val="white"/>
          <w:rtl w:val="0"/>
        </w:rPr>
        <w:t xml:space="preserve">Change Serviceplan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highlight w:val="white"/>
          <w:rtl w:val="0"/>
        </w:rPr>
        <w:t xml:space="preserve">Od 2008 r. pomagamy budować i rozwijać silne marki. Strategia komunikacji, kreacja kampanii i tworzenie treści reklamowych, UX i brand design – to nasza codzienność i pasja. Nazwa zobowiązuje, więc nieustannie poszukujemy nowych wyzwań i zmieniamy się, żeby im sprostać. Naszą specjalnością jest budowanie długofalowych platform komunikacyjnych (m.in. BLIK, Bank Millenium, BMW, MINI, Mlekopol, Intersnack, Abott, CCC, Heinz, Pudliszki), a naszą siłą – mocny lokalny rodowód, od 2016 r. wspierany przez Serviceplan – największą niezależną grupę komunikacji marketingowej w Europie. Nasze kampanie zdobyły ponad 84 nagród za skuteczność i kreatywność, w tym m.in. 2 Cannes Lions, 16 Golden Drums, 21 Effie Awards, 4 Złote Spinacze.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sz w:val="18"/>
          <w:szCs w:val="18"/>
          <w:rtl w:val="0"/>
        </w:rPr>
        <w:tab/>
        <w:tab/>
        <w:tab/>
        <w:tab/>
        <w:tab/>
      </w: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  <w:br w:type="textWrapping"/>
      </w:r>
    </w:p>
    <w:p w:rsidR="00000000" w:rsidDel="00000000" w:rsidP="00000000" w:rsidRDefault="00000000" w:rsidRPr="00000000" w14:paraId="00000012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 Łada-Grodzicka | Senior PR Consultant Group One</w:t>
      </w:r>
    </w:p>
    <w:p w:rsidR="00000000" w:rsidDel="00000000" w:rsidP="00000000" w:rsidRDefault="00000000" w:rsidRPr="00000000" w14:paraId="00000013">
      <w:pPr>
        <w:jc w:val="center"/>
        <w:rPr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anna.lada-grodzicka@groupone.com.pl | +48 452 484 127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536"/>
        <w:tab w:val="right" w:leader="none" w:pos="9072"/>
      </w:tabs>
      <w:spacing w:line="240" w:lineRule="auto"/>
      <w:jc w:val="center"/>
      <w:rPr/>
    </w:pPr>
    <w:r w:rsidDel="00000000" w:rsidR="00000000" w:rsidRPr="00000000">
      <w:rPr>
        <w:i w:val="1"/>
        <w:iCs w:val="1"/>
      </w:rPr>
      <w:drawing>
        <wp:inline distB="114300" distT="114300" distL="114300" distR="114300">
          <wp:extent cx="3171825" cy="8667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6227" l="0" r="0" t="36526"/>
                  <a:stretch>
                    <a:fillRect/>
                  </a:stretch>
                </pic:blipFill>
                <pic:spPr>
                  <a:xfrm>
                    <a:off x="0" y="0"/>
                    <a:ext cx="3171825" cy="8667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0072F4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0072F4"/>
  </w:style>
  <w:style w:type="paragraph" w:styleId="Stopka">
    <w:name w:val="footer"/>
    <w:basedOn w:val="Normalny"/>
    <w:link w:val="StopkaZnak"/>
    <w:uiPriority w:val="99"/>
    <w:unhideWhenUsed w:val="1"/>
    <w:rsid w:val="000072F4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0072F4"/>
  </w:style>
  <w:style w:type="paragraph" w:styleId="NormalnyWeb">
    <w:name w:val="Normal (Web)"/>
    <w:basedOn w:val="Normalny"/>
    <w:uiPriority w:val="99"/>
    <w:semiHidden w:val="1"/>
    <w:unhideWhenUsed w:val="1"/>
    <w:rsid w:val="00F87D00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virtualvibes.org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8/Igm0bokUg8hOyB1DhtjeDZLA==">CgMxLjA4AGosChRzdWdnZXN0LnpjYWo4NmpiMjYwMBIUQW5uYSDFgWFkYS1Hcm9kemlja2FqLAoUc3VnZ2VzdC5ibWJycGxlZXNtNDYSFEFubmEgxYFhZGEtR3JvZHppY2thaiwKFHN1Z2dlc3QuaHZ4cXZnNzdoaGhuEhRBbm5hIMWBYWRhLUdyb2R6aWNrYWorChNzdWdnZXN0LnM0bTJsMDVob3l3EhRBbm5hIMWBYWRhLUdyb2R6aWNrYWosChRzdWdnZXN0LnAwNmtzM242cWw0MxIUQW5uYSDFgWFkYS1Hcm9kemlja2FyITE4dGVZY0FjMzhkZHUtWkhScDNUT1BMMnJhTWhuc2g2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2026-09-18T10:06:00Z</dcterms:created>
</cp:coreProperties>
</file>