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D76FC" w14:textId="77777777" w:rsidR="00C16E37" w:rsidRDefault="00C16E37">
      <w:pPr>
        <w:widowControl w:val="0"/>
        <w:pBdr>
          <w:top w:val="nil"/>
          <w:left w:val="nil"/>
          <w:bottom w:val="nil"/>
          <w:right w:val="nil"/>
          <w:between w:val="nil"/>
        </w:pBdr>
        <w:jc w:val="left"/>
      </w:pPr>
    </w:p>
    <w:p w14:paraId="6BFA9861" w14:textId="1B31ED05" w:rsidR="00C16E37" w:rsidRDefault="00000000">
      <w:pPr>
        <w:spacing w:before="200" w:after="200"/>
        <w:rPr>
          <w:rFonts w:ascii="Calibri" w:eastAsia="Calibri" w:hAnsi="Calibri" w:cs="Calibri"/>
        </w:rPr>
      </w:pPr>
      <w:r w:rsidRPr="2ADAF391">
        <w:rPr>
          <w:rFonts w:ascii="Calibri" w:eastAsia="Calibri" w:hAnsi="Calibri" w:cs="Calibri"/>
        </w:rPr>
        <w:t>Informacja prasowa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ADAF391">
        <w:rPr>
          <w:rFonts w:ascii="Calibri" w:eastAsia="Calibri" w:hAnsi="Calibri" w:cs="Calibri"/>
        </w:rPr>
        <w:t xml:space="preserve">Warszawa, </w:t>
      </w:r>
      <w:r w:rsidR="00CC2764">
        <w:rPr>
          <w:rFonts w:ascii="Calibri" w:eastAsia="Calibri" w:hAnsi="Calibri" w:cs="Calibri"/>
        </w:rPr>
        <w:t>2</w:t>
      </w:r>
      <w:r w:rsidR="00C455FC">
        <w:rPr>
          <w:rFonts w:ascii="Calibri" w:eastAsia="Calibri" w:hAnsi="Calibri" w:cs="Calibri"/>
        </w:rPr>
        <w:t>2</w:t>
      </w:r>
      <w:r w:rsidRPr="2ADAF391">
        <w:rPr>
          <w:rFonts w:ascii="Calibri" w:eastAsia="Calibri" w:hAnsi="Calibri" w:cs="Calibri"/>
        </w:rPr>
        <w:t>.0</w:t>
      </w:r>
      <w:r w:rsidR="00D76B81">
        <w:rPr>
          <w:rFonts w:ascii="Calibri" w:eastAsia="Calibri" w:hAnsi="Calibri" w:cs="Calibri"/>
        </w:rPr>
        <w:t>9</w:t>
      </w:r>
      <w:r w:rsidRPr="2ADAF391">
        <w:rPr>
          <w:rFonts w:ascii="Calibri" w:eastAsia="Calibri" w:hAnsi="Calibri" w:cs="Calibri"/>
        </w:rPr>
        <w:t xml:space="preserve">.2026 r. </w:t>
      </w:r>
    </w:p>
    <w:p w14:paraId="07B4C497" w14:textId="29604496" w:rsidR="00C16E37" w:rsidRDefault="00043831" w:rsidP="2ADAF391">
      <w:pPr>
        <w:spacing w:before="40" w:after="20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547215CF">
        <w:rPr>
          <w:rFonts w:ascii="Calibri" w:hAnsi="Calibri"/>
          <w:b/>
          <w:bCs/>
          <w:sz w:val="24"/>
          <w:szCs w:val="24"/>
        </w:rPr>
        <w:t>JAC Motors wzmacnia obecność w Europie. Nowe modele i trzy partnerstwa podczas IAA TRANSPORTATION 2026</w:t>
      </w:r>
    </w:p>
    <w:p w14:paraId="32F9276A" w14:textId="23B237AE" w:rsidR="6D150ABA" w:rsidRDefault="6D150ABA" w:rsidP="547215CF">
      <w:pPr>
        <w:spacing w:before="80" w:after="80"/>
      </w:pPr>
      <w:r w:rsidRPr="547215CF">
        <w:rPr>
          <w:rFonts w:ascii="Calibri" w:hAnsi="Calibri"/>
          <w:b/>
          <w:bCs/>
        </w:rPr>
        <w:t>Podczas IAA TRANSPORTATION 2026 w Hanowerze JAC Motors zaprezentował cztery pojazdy użytkowe oraz w pełni elektrycznego vana SUNRAY PRO, który miał swoją europejską premierę. Producent podpisał również trzy umowy z partnerami z Włoch, Rumunii i Serbii, obejmujące dostawy pojazdów elektrycznych oraz rozwój sieci dystrybucyjnej. Tegoroczna obecność JAC Motors w Hanowerze pokazuje dalszy rozwój oferty oraz struktur marki na europejskim rynku pojazdów użytkowych.</w:t>
      </w:r>
    </w:p>
    <w:p w14:paraId="482F39AF" w14:textId="6379CF66" w:rsidR="6D150ABA" w:rsidRDefault="6D150ABA" w:rsidP="547215CF">
      <w:pPr>
        <w:spacing w:before="80" w:after="80"/>
      </w:pPr>
      <w:r w:rsidRPr="547215CF">
        <w:rPr>
          <w:rFonts w:ascii="Calibri" w:hAnsi="Calibri"/>
          <w:b/>
          <w:bCs/>
        </w:rPr>
        <w:t>SUNRAY PRO z europejską premierą w Hanowerze</w:t>
      </w:r>
    </w:p>
    <w:p w14:paraId="0EE94B15" w14:textId="77777777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0010761F">
        <w:rPr>
          <w:rFonts w:ascii="Calibri" w:hAnsi="Calibri"/>
          <w:lang w:val="pl-PL"/>
        </w:rPr>
        <w:t>Jednym z najważniejszych punktów obecności JAC Motors na targach była europejska premiera SUNRAY PRO. Nowy, w pełni elektryczny van został zbudowany na dedykowanej platformie typu „skateboard”, która pozwala na tworzenie różnych konfiguracji pojazdu oraz zastosowanie niskiej podłogi przestrzeni ładunkowej.</w:t>
      </w:r>
    </w:p>
    <w:p w14:paraId="26F21BC7" w14:textId="37B69C50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547215CF">
        <w:rPr>
          <w:rFonts w:ascii="Calibri" w:hAnsi="Calibri"/>
          <w:lang w:val="pl-PL"/>
        </w:rPr>
        <w:t>SUNRAY PRO wyposażono w akumulator o pojemności 83,66 kWh z systemem chłodzenia i ogrzewania cieczą. Napęd na przednie koła zapewnia synchroniczny silnik elektryczny z magnesami trwałymi, którego moc szczytowa</w:t>
      </w:r>
      <w:r w:rsidR="11CF61D5" w:rsidRPr="547215CF">
        <w:rPr>
          <w:rFonts w:ascii="Calibri" w:hAnsi="Calibri"/>
          <w:lang w:val="pl-PL"/>
        </w:rPr>
        <w:t xml:space="preserve"> wynosi</w:t>
      </w:r>
      <w:r w:rsidRPr="547215CF">
        <w:rPr>
          <w:rFonts w:ascii="Calibri" w:hAnsi="Calibri"/>
          <w:lang w:val="pl-PL"/>
        </w:rPr>
        <w:t xml:space="preserve"> 150 kW. Zasięg w cyklu mieszanym WLTP wynosi do 348 km, natomiast w warunkach miejskich może sięgać 520 km. Uzupełnienie energii prądem stałym od 30 do 80 proc. ma zajmować około 30 minut.</w:t>
      </w:r>
    </w:p>
    <w:p w14:paraId="31206F25" w14:textId="19B4FED5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547215CF">
        <w:rPr>
          <w:rFonts w:ascii="Calibri" w:hAnsi="Calibri"/>
          <w:lang w:val="pl-PL"/>
        </w:rPr>
        <w:t>W zależności od wersji SUNRAY PRO oferuje do 1,3 tony ładowności oraz przestrzeń ładunkową o</w:t>
      </w:r>
      <w:r w:rsidR="00C812A1" w:rsidRPr="547215CF">
        <w:rPr>
          <w:rFonts w:ascii="Calibri" w:hAnsi="Calibri"/>
          <w:lang w:val="pl-PL"/>
        </w:rPr>
        <w:t> </w:t>
      </w:r>
      <w:r w:rsidRPr="547215CF">
        <w:rPr>
          <w:rFonts w:ascii="Calibri" w:hAnsi="Calibri"/>
          <w:lang w:val="pl-PL"/>
        </w:rPr>
        <w:t>objętości do około 8,4 m³. Długość pojazdu wynosi 5</w:t>
      </w:r>
      <w:r w:rsidR="5F13E434" w:rsidRPr="547215CF">
        <w:rPr>
          <w:rFonts w:ascii="Calibri" w:hAnsi="Calibri"/>
          <w:lang w:val="pl-PL"/>
        </w:rPr>
        <w:t xml:space="preserve"> m</w:t>
      </w:r>
      <w:r w:rsidRPr="547215CF">
        <w:rPr>
          <w:rFonts w:ascii="Calibri" w:hAnsi="Calibri"/>
          <w:lang w:val="pl-PL"/>
        </w:rPr>
        <w:t>. Model wyposażono również w</w:t>
      </w:r>
      <w:r w:rsidR="00C812A1" w:rsidRPr="547215CF">
        <w:rPr>
          <w:rFonts w:ascii="Calibri" w:hAnsi="Calibri"/>
          <w:lang w:val="pl-PL"/>
        </w:rPr>
        <w:t> </w:t>
      </w:r>
      <w:r w:rsidRPr="547215CF">
        <w:rPr>
          <w:rFonts w:ascii="Calibri" w:hAnsi="Calibri"/>
          <w:lang w:val="pl-PL"/>
        </w:rPr>
        <w:t>funkcję ePTO o mocy 15 kW, umożliwiającą elektryczne zasilanie dodatkowego wyposażenia. Nadwozie SUNRAY PRO zostało opracowane przez centrum projektowe JAC w Turynie, natomiast za projekt wnętrza odpowiadało centrum producenta w Tokio.</w:t>
      </w:r>
    </w:p>
    <w:p w14:paraId="4454ADB7" w14:textId="77777777" w:rsidR="0010761F" w:rsidRPr="0010761F" w:rsidRDefault="0010761F" w:rsidP="0010761F">
      <w:pPr>
        <w:spacing w:before="80" w:after="80"/>
        <w:rPr>
          <w:rFonts w:ascii="Calibri" w:hAnsi="Calibri"/>
          <w:b/>
          <w:bCs/>
          <w:lang w:val="pl-PL"/>
        </w:rPr>
      </w:pPr>
      <w:r w:rsidRPr="0010761F">
        <w:rPr>
          <w:rFonts w:ascii="Calibri" w:hAnsi="Calibri"/>
          <w:b/>
          <w:bCs/>
          <w:lang w:val="pl-PL"/>
        </w:rPr>
        <w:t>Elektryczne N42 EV i N90 EV do różnych zadań transportowych</w:t>
      </w:r>
    </w:p>
    <w:p w14:paraId="7F99260F" w14:textId="36372B34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547215CF">
        <w:rPr>
          <w:rFonts w:ascii="Calibri" w:hAnsi="Calibri"/>
          <w:lang w:val="pl-PL"/>
        </w:rPr>
        <w:t>Istotną częścią ekspozycji JAC Motors były również elektryczne samochody ciężarowe N42 EV i N90 EV. Pierwszy z nich wyposażono w akumulator CATL o pojemności 77,28 kWh i oferuje zasięg zbliżający się do 200 km według WLT</w:t>
      </w:r>
      <w:r w:rsidR="64C5D207" w:rsidRPr="547215CF">
        <w:rPr>
          <w:rFonts w:ascii="Calibri" w:hAnsi="Calibri"/>
          <w:lang w:val="pl-PL"/>
        </w:rPr>
        <w:t>C</w:t>
      </w:r>
      <w:r w:rsidRPr="547215CF">
        <w:rPr>
          <w:rFonts w:ascii="Calibri" w:hAnsi="Calibri"/>
          <w:lang w:val="pl-PL"/>
        </w:rPr>
        <w:t>. N42 EV jest przeznaczony m.in. do transportu i dystrybucji w przestrzeni miejskiej, gdzie pojazdy realizują regularne trasy i pracują w warunkach wymagających częstego zatrzymywania się.</w:t>
      </w:r>
    </w:p>
    <w:p w14:paraId="315612D3" w14:textId="1738DED1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75477378">
        <w:rPr>
          <w:rFonts w:ascii="Calibri" w:hAnsi="Calibri"/>
          <w:lang w:val="pl-PL"/>
        </w:rPr>
        <w:t>Większy N90 EV to 9-tonowy pojazd dystrybucyjny wyposażony w akumulator CATL o pojemności 100,46 kWh. Jego zasięg wynosi 180 km według WLT</w:t>
      </w:r>
      <w:r w:rsidR="49CC9E87" w:rsidRPr="75477378">
        <w:rPr>
          <w:rFonts w:ascii="Calibri" w:hAnsi="Calibri"/>
          <w:lang w:val="pl-PL"/>
        </w:rPr>
        <w:t>C</w:t>
      </w:r>
      <w:r w:rsidRPr="75477378">
        <w:rPr>
          <w:rFonts w:ascii="Calibri" w:hAnsi="Calibri"/>
          <w:lang w:val="pl-PL"/>
        </w:rPr>
        <w:t>, a możliwość szybkiego ładowania z mocą do 100 kW pozwala ograniczyć czas potrzebny na uzupełnienie energii. Różne parametry obu modeli umożliwiają dopasowanie pojazdu do charakteru wykonywanych zadań, wielkości przewożonych ładunków i organizacji pracy floty.</w:t>
      </w:r>
    </w:p>
    <w:p w14:paraId="229CF587" w14:textId="37304BA6" w:rsidR="06BB9BCD" w:rsidRDefault="06BB9BCD" w:rsidP="75477378">
      <w:pPr>
        <w:spacing w:before="240" w:after="240"/>
        <w:rPr>
          <w:rFonts w:ascii="Calibri" w:hAnsi="Calibri"/>
          <w:lang w:val="pl-PL"/>
        </w:rPr>
      </w:pPr>
      <w:r w:rsidRPr="75477378">
        <w:rPr>
          <w:rFonts w:ascii="Calibri" w:hAnsi="Calibri"/>
          <w:lang w:val="pl-PL"/>
        </w:rPr>
        <w:t xml:space="preserve">- </w:t>
      </w:r>
      <w:r w:rsidRPr="75477378">
        <w:rPr>
          <w:rFonts w:ascii="Calibri" w:hAnsi="Calibri"/>
          <w:i/>
          <w:iCs/>
          <w:lang w:val="pl-PL"/>
        </w:rPr>
        <w:t xml:space="preserve">Elektryfikacja transportu ciężarowego wymaga przede wszystkim odpowiedniego dopasowania pojazdu do charakteru jego pracy. Inne potrzeby ma firma realizująca regularne dostawy na krótkich trasach miejskich, a inne operator obsługujący większe ładunki. N42 EV odpowiada przede wszystkim na potrzeby lekkiej dystrybucji miejskiej. W odpowiedniej konfiguracji z DMC 4250 kg może być </w:t>
      </w:r>
      <w:r w:rsidRPr="75477378">
        <w:rPr>
          <w:rFonts w:ascii="Calibri" w:hAnsi="Calibri"/>
          <w:i/>
          <w:iCs/>
          <w:lang w:val="pl-PL"/>
        </w:rPr>
        <w:lastRenderedPageBreak/>
        <w:t>prowadzony na terytorium Polski przez kierowców posiadających prawo jazdy kategorii B od co najmniej dwóch lat. N90 EV rozszerza natomiast możliwości zastosowania o bardziej wymagające zadania dystrybucyjne, oferując DMC 9 ton i większe możliwości w zakresie przewożonych ładunków oraz konfiguracji specjalistycznej zabudowy</w:t>
      </w:r>
      <w:r w:rsidRPr="75477378">
        <w:rPr>
          <w:rFonts w:ascii="Calibri" w:hAnsi="Calibri"/>
          <w:lang w:val="pl-PL"/>
        </w:rPr>
        <w:t xml:space="preserve"> – </w:t>
      </w:r>
      <w:r w:rsidRPr="75477378">
        <w:rPr>
          <w:rFonts w:ascii="Calibri" w:hAnsi="Calibri"/>
          <w:b/>
          <w:bCs/>
          <w:lang w:val="pl-PL"/>
        </w:rPr>
        <w:t>mówi Łukasz Berliński, Dyrektor ds. Pojazdów Ciężarowych w JAC Polska.</w:t>
      </w:r>
    </w:p>
    <w:p w14:paraId="460D1A73" w14:textId="3EE92174" w:rsidR="0010761F" w:rsidRPr="0010761F" w:rsidRDefault="0010761F" w:rsidP="0010761F">
      <w:pPr>
        <w:spacing w:before="80" w:after="80"/>
      </w:pPr>
      <w:r w:rsidRPr="547215CF">
        <w:rPr>
          <w:rFonts w:ascii="Calibri" w:hAnsi="Calibri"/>
          <w:lang w:val="pl-PL"/>
        </w:rPr>
        <w:t>Gamę prezentowaną w Hanowerze uzupełnił T9 PHEV – pick-up wyposażony w hybrydowy układ napędowy typu plug-in. Model wykorzystuje system 4DHT i został zaprojektowany zarówno z myślą o</w:t>
      </w:r>
      <w:r w:rsidR="00C812A1" w:rsidRPr="547215CF">
        <w:rPr>
          <w:rFonts w:ascii="Calibri" w:hAnsi="Calibri"/>
          <w:lang w:val="pl-PL"/>
        </w:rPr>
        <w:t> </w:t>
      </w:r>
      <w:r w:rsidRPr="547215CF">
        <w:rPr>
          <w:rFonts w:ascii="Calibri" w:hAnsi="Calibri"/>
          <w:lang w:val="pl-PL"/>
        </w:rPr>
        <w:t>zastosowaniach profesjonalnych, jak i codziennym użytkowaniu. Według danych producenta jego łączny zasięg może wynosić do 1000 km według chińskiego cyklu CLTC</w:t>
      </w:r>
      <w:r w:rsidR="00C8462F" w:rsidRPr="547215CF">
        <w:rPr>
          <w:rFonts w:ascii="Calibri" w:hAnsi="Calibri"/>
          <w:lang w:val="pl-PL"/>
        </w:rPr>
        <w:t xml:space="preserve"> (około 780 km według Europejskiego WLTP)</w:t>
      </w:r>
      <w:r w:rsidRPr="547215CF">
        <w:rPr>
          <w:rFonts w:ascii="Calibri" w:hAnsi="Calibri"/>
          <w:lang w:val="pl-PL"/>
        </w:rPr>
        <w:t>.</w:t>
      </w:r>
    </w:p>
    <w:p w14:paraId="62C90159" w14:textId="7770DAFB" w:rsidR="6E98A15F" w:rsidRDefault="6E98A15F" w:rsidP="547215CF">
      <w:pPr>
        <w:spacing w:before="80" w:after="80"/>
        <w:jc w:val="left"/>
      </w:pPr>
      <w:r w:rsidRPr="547215CF">
        <w:rPr>
          <w:rFonts w:ascii="Calibri" w:hAnsi="Calibri"/>
          <w:lang w:val="pl-PL"/>
        </w:rPr>
        <w:t>Na obecnym etapie JAC Motors nie potwierdza jeszcze, które z modeli prezentowanych podczas IAA</w:t>
      </w:r>
    </w:p>
    <w:p w14:paraId="3698DD15" w14:textId="5FE0EC13" w:rsidR="6E98A15F" w:rsidRDefault="6E98A15F" w:rsidP="547215CF">
      <w:pPr>
        <w:spacing w:before="80" w:after="80"/>
        <w:jc w:val="left"/>
      </w:pPr>
      <w:r w:rsidRPr="547215CF">
        <w:rPr>
          <w:rFonts w:ascii="Calibri" w:hAnsi="Calibri"/>
          <w:lang w:val="pl-PL"/>
        </w:rPr>
        <w:t>TRANSPORTATION 2026 zostaną wprowadzone do sprzedaży w Polsce. Decyzje dotyczące lokalnej</w:t>
      </w:r>
    </w:p>
    <w:p w14:paraId="7C1D0772" w14:textId="65CD5F42" w:rsidR="6E98A15F" w:rsidRDefault="6E98A15F" w:rsidP="547215CF">
      <w:pPr>
        <w:spacing w:before="80" w:after="80"/>
        <w:jc w:val="left"/>
      </w:pPr>
      <w:r w:rsidRPr="547215CF">
        <w:rPr>
          <w:rFonts w:ascii="Calibri" w:hAnsi="Calibri"/>
          <w:lang w:val="pl-PL"/>
        </w:rPr>
        <w:t>gamy będą podejmowane z uwzględnieniem specyfiki poszczególnych segmentów i potrzeb</w:t>
      </w:r>
    </w:p>
    <w:p w14:paraId="6FFEBACE" w14:textId="31DFD3C6" w:rsidR="6E98A15F" w:rsidRDefault="6E98A15F" w:rsidP="547215CF">
      <w:pPr>
        <w:spacing w:before="80" w:after="80"/>
        <w:jc w:val="left"/>
      </w:pPr>
      <w:r w:rsidRPr="547215CF">
        <w:rPr>
          <w:rFonts w:ascii="Calibri" w:hAnsi="Calibri"/>
          <w:lang w:val="pl-PL"/>
        </w:rPr>
        <w:t>klientów.</w:t>
      </w:r>
    </w:p>
    <w:p w14:paraId="7FBC95D9" w14:textId="77777777" w:rsidR="0010761F" w:rsidRPr="0010761F" w:rsidRDefault="0010761F" w:rsidP="0010761F">
      <w:pPr>
        <w:spacing w:before="80" w:after="80"/>
        <w:rPr>
          <w:rFonts w:ascii="Calibri" w:hAnsi="Calibri"/>
          <w:b/>
          <w:bCs/>
          <w:lang w:val="pl-PL"/>
        </w:rPr>
      </w:pPr>
      <w:r w:rsidRPr="0010761F">
        <w:rPr>
          <w:rFonts w:ascii="Calibri" w:hAnsi="Calibri"/>
          <w:b/>
          <w:bCs/>
          <w:lang w:val="pl-PL"/>
        </w:rPr>
        <w:t>Trzy nowe partnerstwa na europejskim rynku</w:t>
      </w:r>
    </w:p>
    <w:p w14:paraId="00CDB181" w14:textId="15041397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0010761F">
        <w:rPr>
          <w:rFonts w:ascii="Calibri" w:hAnsi="Calibri"/>
          <w:lang w:val="pl-PL"/>
        </w:rPr>
        <w:t>Prezentacji pojazdów podczas IAA TRANSPORTATION 2026 towarzyszyło podpisanie trzech umów z</w:t>
      </w:r>
      <w:r w:rsidR="00C812A1">
        <w:rPr>
          <w:rFonts w:ascii="Calibri" w:hAnsi="Calibri"/>
          <w:lang w:val="pl-PL"/>
        </w:rPr>
        <w:t> </w:t>
      </w:r>
      <w:r w:rsidRPr="0010761F">
        <w:rPr>
          <w:rFonts w:ascii="Calibri" w:hAnsi="Calibri"/>
          <w:lang w:val="pl-PL"/>
        </w:rPr>
        <w:t>europejskimi partnerami. Dwa porozumienia dotyczą dostaw elektrycznych N42 EV, natomiast trzecie zakłada rozwój dystrybucji i obsługi marki w regionie Bałkanów.</w:t>
      </w:r>
    </w:p>
    <w:p w14:paraId="6E1F4527" w14:textId="77777777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0010761F">
        <w:rPr>
          <w:rFonts w:ascii="Calibri" w:hAnsi="Calibri"/>
          <w:lang w:val="pl-PL"/>
        </w:rPr>
        <w:t>We Włoszech JAC Motors zawarł umowę z Ladurner Equipment dotyczącą dostawy partii N42 EV. Elektryczne samochody mają być wykorzystywane w operacjach realizowanych w przestrzeni miejskiej, wspierając rozwój transportu bez lokalnej emisji spalin.</w:t>
      </w:r>
    </w:p>
    <w:p w14:paraId="40ACD837" w14:textId="64871EB6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0010761F">
        <w:rPr>
          <w:rFonts w:ascii="Calibri" w:hAnsi="Calibri"/>
          <w:lang w:val="pl-PL"/>
        </w:rPr>
        <w:t>Drugą umowę na dostawę N42 EV podpisano z Sector 3 Municipality w Bukareszcie, jednym z</w:t>
      </w:r>
      <w:r w:rsidR="00C812A1">
        <w:rPr>
          <w:rFonts w:ascii="Calibri" w:hAnsi="Calibri"/>
          <w:lang w:val="pl-PL"/>
        </w:rPr>
        <w:t> </w:t>
      </w:r>
      <w:r w:rsidRPr="0010761F">
        <w:rPr>
          <w:rFonts w:ascii="Calibri" w:hAnsi="Calibri"/>
          <w:lang w:val="pl-PL"/>
        </w:rPr>
        <w:t>największych sektorów administracyjnych stolicy Rumunii. Porozumienie jest kontynuacją współpracy rozpoczętej ponad dwie dekady temu. Pierwsze dedykowane pojazdy JAC zostały dostarczone tam w 2005 roku, a obecnie do wykorzystywanej floty mają dołączyć elektryczne lekkie samochody ciężarowe.</w:t>
      </w:r>
    </w:p>
    <w:p w14:paraId="41EF7C57" w14:textId="77777777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0010761F">
        <w:rPr>
          <w:rFonts w:ascii="Calibri" w:hAnsi="Calibri"/>
          <w:lang w:val="pl-PL"/>
        </w:rPr>
        <w:t>Trzecie porozumienie producent zawarł z serbską firmą MASINOPROMET D.O.O. Umowa dystrybucyjna zakłada dalszy rozwój sieci sprzedaży i obsługi JAC Motors na Bałkanach.</w:t>
      </w:r>
    </w:p>
    <w:p w14:paraId="1B81DE97" w14:textId="77777777" w:rsidR="0010761F" w:rsidRPr="0010761F" w:rsidRDefault="0010761F" w:rsidP="0010761F">
      <w:pPr>
        <w:spacing w:before="80" w:after="80"/>
        <w:rPr>
          <w:rFonts w:ascii="Calibri" w:hAnsi="Calibri"/>
          <w:b/>
          <w:bCs/>
          <w:lang w:val="pl-PL"/>
        </w:rPr>
      </w:pPr>
      <w:r w:rsidRPr="547215CF">
        <w:rPr>
          <w:rFonts w:ascii="Calibri" w:hAnsi="Calibri"/>
          <w:b/>
          <w:bCs/>
          <w:lang w:val="pl-PL"/>
        </w:rPr>
        <w:t>JAC Motors rozwija obecność w Europie</w:t>
      </w:r>
    </w:p>
    <w:p w14:paraId="3FB14815" w14:textId="34796800" w:rsidR="14F0396D" w:rsidRDefault="14F0396D" w:rsidP="547215CF">
      <w:pPr>
        <w:spacing w:before="80" w:after="80"/>
        <w:rPr>
          <w:rFonts w:ascii="Calibri" w:hAnsi="Calibri"/>
        </w:rPr>
      </w:pPr>
      <w:r w:rsidRPr="547215CF">
        <w:rPr>
          <w:rFonts w:ascii="Calibri" w:hAnsi="Calibri"/>
        </w:rPr>
        <w:t>IAA TRANSPORTATION 2026 to druga edycja targów w Hanowerze, w której JAC Motors prezentuje swoją ofertę. Od debiutu marki na wydarzeniu w 2024 roku producent znacząco rozbudował swoją obecność na europejskim rynku. Jednym z ważnych kroków było utworzenie JAC Motors Italy, odpowiadającego za rozwój produktu, marketing, obsługę posprzedażową oraz części zamienne. Równolegle JAC Motors rozwija sieć sprzedaży i serwisu m.in. w Niemczech, Hiszpanii, Polsce i Czechach, wzmacniając lokalne zaplecze swojej działalności w Europie.</w:t>
      </w:r>
    </w:p>
    <w:p w14:paraId="50CBA5FB" w14:textId="16F6C92D" w:rsidR="0010761F" w:rsidRPr="0010761F" w:rsidRDefault="0010761F" w:rsidP="0010761F">
      <w:pPr>
        <w:spacing w:before="80" w:after="80"/>
        <w:rPr>
          <w:rFonts w:ascii="Calibri" w:hAnsi="Calibri"/>
          <w:lang w:val="pl-PL"/>
        </w:rPr>
      </w:pPr>
      <w:r w:rsidRPr="547215CF">
        <w:rPr>
          <w:rFonts w:ascii="Calibri" w:hAnsi="Calibri"/>
          <w:lang w:val="pl-PL"/>
        </w:rPr>
        <w:t>Nowe porozumienia oraz portfolio zaprezentowane w Hanowerze wpisują się w długoterminowy kierunek rozwoju JAC Motors na europejskim rynku. Producent łączy rozszerzanie gamy zelektryfikowanych pojazdów użytkowych z budowaniem lokalnego zaplecza sprzedażowego i</w:t>
      </w:r>
      <w:r w:rsidR="00C812A1" w:rsidRPr="547215CF">
        <w:rPr>
          <w:rFonts w:ascii="Calibri" w:hAnsi="Calibri"/>
          <w:lang w:val="pl-PL"/>
        </w:rPr>
        <w:t> </w:t>
      </w:r>
      <w:r w:rsidRPr="547215CF">
        <w:rPr>
          <w:rFonts w:ascii="Calibri" w:hAnsi="Calibri"/>
          <w:lang w:val="pl-PL"/>
        </w:rPr>
        <w:t xml:space="preserve">serwisowego. </w:t>
      </w:r>
    </w:p>
    <w:p w14:paraId="67656554" w14:textId="77777777" w:rsidR="00C16E37" w:rsidRDefault="00000000">
      <w:pPr>
        <w:spacing w:before="80" w:after="80"/>
        <w:rPr>
          <w:sz w:val="20"/>
          <w:szCs w:val="20"/>
        </w:rPr>
      </w:pPr>
      <w:r>
        <w:rPr>
          <w:sz w:val="20"/>
          <w:szCs w:val="20"/>
        </w:rPr>
        <w:t>***</w:t>
      </w:r>
    </w:p>
    <w:p w14:paraId="37ED4339" w14:textId="77777777" w:rsidR="00C16E37" w:rsidRDefault="00000000">
      <w:pPr>
        <w:spacing w:before="240"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JAC MOTORS</w:t>
      </w:r>
    </w:p>
    <w:p w14:paraId="2438B747" w14:textId="77777777" w:rsidR="00C16E37" w:rsidRDefault="0000000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Założona w 1964 roku firma JAC Motors (Anhui Jianghuai Automobile Group Co., Ltd.) to jeden z czołowych chińskich producentów motoryzacyjnych, oferujący samochody osobowe, dostawcze, elektryczne i ciężarowe. Obecna w ponad 130 krajach, firma kładzie nacisk na innowacje technologiczne, inteligentne systemy bezpieczeństwa oraz elektryczne układy napędowe. JAC Motors posiada blisko 5000 specjalistów w działach badawczo-rozwojowych i centra R&amp;D m.in. w Chinach oraz we Włoszech. W segmencie lekkich ciężarówek firma zajmuje pierwsze miejsce wśród chińskich producentów pod względem eksportu. Firma współpracuje z globalnymi markami, takimi jak Volkswagen i Cummins, oraz rozwija technologię autonomicznej jazdy i nowoczesne układy napędowe.</w:t>
      </w:r>
    </w:p>
    <w:p w14:paraId="2EDBE2E7" w14:textId="77777777" w:rsidR="00C16E37" w:rsidRDefault="00000000">
      <w:pPr>
        <w:spacing w:before="240" w:after="24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GB DISTRIBUTION</w:t>
      </w:r>
    </w:p>
    <w:p w14:paraId="449C9607" w14:textId="77777777" w:rsidR="00C16E37" w:rsidRDefault="0000000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GB Distribution, należące do Grupy Bemo, jest wyłącznym importerem marki JAC w Polsce. Spółka korzysta z wieloletniego doświadczenia oraz silnego zaplecza jednej z największych grup dealerskich w kraju.</w:t>
      </w:r>
    </w:p>
    <w:p w14:paraId="463469C7" w14:textId="77777777" w:rsidR="00C16E37" w:rsidRDefault="0000000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Grupa Bemo, założona w 1993 roku, posiada blisko 50 autoryzowanych salonów sprzedaży oraz serwisów mechanicznych i blacharsko-lakierniczych w miastach takich jak Poznań, Warszawa, Łódź, Rzeszów, Szczecin, Koszalin i Gorzów Wielkopolski. Firma reprezentuje 20 renomowanych marek, w tym Ford, Mazda, Hyundai, Opel, Peugeot, Citroën, DS, Volvo, Mercedes, MG, Omoda oraz Jaecoo.</w:t>
      </w:r>
    </w:p>
    <w:p w14:paraId="63CACBF6" w14:textId="77777777" w:rsidR="00C16E37" w:rsidRDefault="00000000">
      <w:pPr>
        <w:spacing w:before="240" w:after="240"/>
        <w:rPr>
          <w:sz w:val="18"/>
          <w:szCs w:val="18"/>
        </w:rPr>
      </w:pPr>
      <w:r>
        <w:rPr>
          <w:sz w:val="18"/>
          <w:szCs w:val="18"/>
        </w:rPr>
        <w:t>Grupa Bemo obsługuje zarówno klientów indywidualnych, jak i flotowych, oferując kompleksowe usługi sprzedaży i serwisu. Dzięki nowoczesnym standardom obsługi i dynamicznemu rozwojowi firma stała się jednym z kluczowych graczy na polskim rynku motoryzacyjnym. Grupa rozwija także własne projekty, w tym sprzedaż pojazdów używanych, GB Rent — spółkę specjalizującą się w wynajmie samochodów — oraz Auto Galerię, zajmującą się wykonywaniem i montażem specjalistycznych zabudów do samochodów osobowych i dostawczych.</w:t>
      </w:r>
    </w:p>
    <w:p w14:paraId="75FF7FF2" w14:textId="77777777" w:rsidR="00C16E37" w:rsidRDefault="00000000">
      <w:pPr>
        <w:widowControl w:val="0"/>
        <w:spacing w:line="240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Kontakt dla mediów</w:t>
      </w:r>
    </w:p>
    <w:p w14:paraId="65DC501D" w14:textId="77777777" w:rsidR="00C16E37" w:rsidRDefault="00C16E37">
      <w:pPr>
        <w:widowControl w:val="0"/>
        <w:spacing w:line="240" w:lineRule="auto"/>
        <w:rPr>
          <w:rFonts w:ascii="Calibri" w:eastAsia="Calibri" w:hAnsi="Calibri" w:cs="Calibri"/>
          <w:b/>
          <w:bCs/>
          <w:sz w:val="16"/>
          <w:szCs w:val="16"/>
        </w:rPr>
      </w:pPr>
    </w:p>
    <w:p w14:paraId="4FFA4346" w14:textId="7F69173F" w:rsidR="00C16E37" w:rsidRDefault="00884CE6">
      <w:pPr>
        <w:widowControl w:val="0"/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Ilona Rutkowska</w:t>
      </w:r>
    </w:p>
    <w:p w14:paraId="4EF3ACFF" w14:textId="08CF4E91" w:rsidR="00C16E37" w:rsidRDefault="00000000">
      <w:pPr>
        <w:widowControl w:val="0"/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+48 </w:t>
      </w:r>
      <w:hyperlink r:id="rId10" w:tgtFrame="_blank" w:history="1">
        <w:r w:rsidR="00884CE6" w:rsidRPr="00884CE6">
          <w:rPr>
            <w:rFonts w:ascii="Calibri" w:eastAsia="Calibri" w:hAnsi="Calibri" w:cs="Calibri"/>
            <w:sz w:val="16"/>
            <w:szCs w:val="16"/>
          </w:rPr>
          <w:t>796 996 259</w:t>
        </w:r>
      </w:hyperlink>
    </w:p>
    <w:p w14:paraId="754080EF" w14:textId="5840C297" w:rsidR="00C16E37" w:rsidRDefault="00884CE6">
      <w:pPr>
        <w:widowControl w:val="0"/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color w:val="1155CC"/>
          <w:sz w:val="16"/>
          <w:szCs w:val="16"/>
          <w:u w:val="single"/>
        </w:rPr>
        <w:t>Ilona.rutkowska@goodonepr.pl</w:t>
      </w:r>
    </w:p>
    <w:p w14:paraId="469F49E9" w14:textId="77777777" w:rsidR="00C16E37" w:rsidRDefault="00C16E37">
      <w:pPr>
        <w:widowControl w:val="0"/>
        <w:spacing w:line="240" w:lineRule="auto"/>
        <w:rPr>
          <w:rFonts w:ascii="Calibri" w:eastAsia="Calibri" w:hAnsi="Calibri" w:cs="Calibri"/>
          <w:sz w:val="16"/>
          <w:szCs w:val="16"/>
        </w:rPr>
      </w:pPr>
    </w:p>
    <w:p w14:paraId="67E33780" w14:textId="77777777" w:rsidR="00C16E37" w:rsidRDefault="00000000">
      <w:pPr>
        <w:widowControl w:val="0"/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Kacper Ciok </w:t>
      </w:r>
    </w:p>
    <w:p w14:paraId="12D50AC3" w14:textId="77777777" w:rsidR="00C16E37" w:rsidRDefault="00000000">
      <w:pPr>
        <w:widowControl w:val="0"/>
        <w:spacing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+48 796 996 918</w:t>
      </w:r>
    </w:p>
    <w:p w14:paraId="120A857A" w14:textId="77777777" w:rsidR="00C16E37" w:rsidRDefault="00C16E37">
      <w:pPr>
        <w:widowControl w:val="0"/>
        <w:spacing w:line="240" w:lineRule="auto"/>
        <w:rPr>
          <w:sz w:val="18"/>
          <w:szCs w:val="18"/>
        </w:rPr>
      </w:pPr>
      <w:hyperlink r:id="rId11">
        <w:r>
          <w:rPr>
            <w:rFonts w:ascii="Calibri" w:eastAsia="Calibri" w:hAnsi="Calibri" w:cs="Calibri"/>
            <w:color w:val="1155CC"/>
            <w:sz w:val="16"/>
            <w:szCs w:val="16"/>
            <w:u w:val="single"/>
          </w:rPr>
          <w:t>kacper.ciok@goodonepr.pl</w:t>
        </w:r>
      </w:hyperlink>
    </w:p>
    <w:sectPr w:rsidR="00C16E37">
      <w:headerReference w:type="default" r:id="rId12"/>
      <w:footerReference w:type="default" r:id="rId13"/>
      <w:pgSz w:w="11909" w:h="16834"/>
      <w:pgMar w:top="1440" w:right="1440" w:bottom="1701" w:left="1440" w:header="567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B6137" w14:textId="77777777" w:rsidR="00313C09" w:rsidRDefault="00313C09">
      <w:pPr>
        <w:spacing w:line="240" w:lineRule="auto"/>
      </w:pPr>
      <w:r>
        <w:separator/>
      </w:r>
    </w:p>
  </w:endnote>
  <w:endnote w:type="continuationSeparator" w:id="0">
    <w:p w14:paraId="375E56D0" w14:textId="77777777" w:rsidR="00313C09" w:rsidRDefault="00313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E6BDC8DA-30D7-4AAC-B20F-FF9F9535FC52}"/>
    <w:embedBold r:id="rId2" w:fontKey="{EA2ABCB6-B7CB-43FF-B80D-804B43FA7CF1}"/>
    <w:embedItalic r:id="rId3" w:fontKey="{95225067-5CEE-4533-97DC-0FCFD5B6BB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F70CCFD4-1752-4A88-BA22-49C975E5070B}"/>
    <w:embedBold r:id="rId5" w:fontKey="{8547B7B3-FC8D-4CE8-8666-A8AE87C4D75F}"/>
    <w:embedItalic r:id="rId6" w:fontKey="{8FF2B8CD-C090-41D2-B640-4CC729E1E27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28413E66-732B-41AC-A2EB-FBDD12536E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FE892" w14:textId="77777777" w:rsidR="00C16E37" w:rsidRDefault="00C16E37">
    <w:pPr>
      <w:rPr>
        <w:sz w:val="14"/>
        <w:szCs w:val="14"/>
      </w:rPr>
    </w:pPr>
  </w:p>
  <w:tbl>
    <w:tblPr>
      <w:tblStyle w:val="a0"/>
      <w:tblW w:w="9613" w:type="dxa"/>
      <w:tblInd w:w="-15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135"/>
      <w:gridCol w:w="7478"/>
    </w:tblGrid>
    <w:tr w:rsidR="00C16E37" w14:paraId="7C1DDFBE" w14:textId="77777777">
      <w:trPr>
        <w:trHeight w:val="516"/>
      </w:trPr>
      <w:tc>
        <w:tcPr>
          <w:tcW w:w="213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369FC23" w14:textId="77777777" w:rsidR="00C16E37" w:rsidRDefault="00000000">
          <w:pPr>
            <w:spacing w:line="240" w:lineRule="auto"/>
            <w:rPr>
              <w:sz w:val="14"/>
              <w:szCs w:val="14"/>
            </w:rPr>
          </w:pPr>
          <w:r>
            <w:rPr>
              <w:noProof/>
              <w:sz w:val="14"/>
              <w:szCs w:val="14"/>
            </w:rPr>
            <w:drawing>
              <wp:inline distT="114300" distB="114300" distL="114300" distR="114300" wp14:anchorId="1ACFC16C" wp14:editId="2F3C00E9">
                <wp:extent cx="1102569" cy="230537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2569" cy="23053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8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3FA8F0D" w14:textId="77777777" w:rsidR="00C16E37" w:rsidRDefault="00000000">
          <w:pPr>
            <w:spacing w:line="240" w:lineRule="auto"/>
            <w:rPr>
              <w:sz w:val="14"/>
              <w:szCs w:val="14"/>
            </w:rPr>
          </w:pPr>
          <w:r>
            <w:rPr>
              <w:sz w:val="14"/>
              <w:szCs w:val="14"/>
            </w:rPr>
            <w:t>GB DISTRIBUTION SPÓŁKA Z OGRANICZONĄ ODPOWIEDZIALNOŚCIĄ</w:t>
          </w:r>
        </w:p>
        <w:p w14:paraId="0E4EB261" w14:textId="77777777" w:rsidR="00C16E37" w:rsidRDefault="00000000">
          <w:pPr>
            <w:spacing w:line="240" w:lineRule="auto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UL. WYBIEG 35, 61-315 POZNAŃ </w:t>
          </w:r>
          <w:r>
            <w:rPr>
              <w:b/>
              <w:bCs/>
              <w:sz w:val="14"/>
              <w:szCs w:val="14"/>
            </w:rPr>
            <w:t xml:space="preserve">NIP </w:t>
          </w:r>
          <w:r>
            <w:rPr>
              <w:sz w:val="14"/>
              <w:szCs w:val="14"/>
            </w:rPr>
            <w:t xml:space="preserve">5273143712 </w:t>
          </w:r>
          <w:r>
            <w:rPr>
              <w:b/>
              <w:bCs/>
              <w:sz w:val="14"/>
              <w:szCs w:val="14"/>
            </w:rPr>
            <w:t xml:space="preserve">REGON </w:t>
          </w:r>
          <w:r>
            <w:rPr>
              <w:sz w:val="14"/>
              <w:szCs w:val="14"/>
            </w:rPr>
            <w:t xml:space="preserve">540433117 </w:t>
          </w:r>
          <w:r>
            <w:rPr>
              <w:b/>
              <w:bCs/>
              <w:sz w:val="14"/>
              <w:szCs w:val="14"/>
            </w:rPr>
            <w:t xml:space="preserve">KRS </w:t>
          </w:r>
          <w:r>
            <w:rPr>
              <w:sz w:val="14"/>
              <w:szCs w:val="14"/>
            </w:rPr>
            <w:t>0001144860</w:t>
          </w:r>
        </w:p>
      </w:tc>
    </w:tr>
  </w:tbl>
  <w:p w14:paraId="211D782F" w14:textId="77777777" w:rsidR="00C16E37" w:rsidRDefault="00C16E37">
    <w:pPr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AAAFC" w14:textId="77777777" w:rsidR="00313C09" w:rsidRDefault="00313C09">
      <w:pPr>
        <w:spacing w:line="240" w:lineRule="auto"/>
      </w:pPr>
      <w:r>
        <w:separator/>
      </w:r>
    </w:p>
  </w:footnote>
  <w:footnote w:type="continuationSeparator" w:id="0">
    <w:p w14:paraId="11F32163" w14:textId="77777777" w:rsidR="00313C09" w:rsidRDefault="00313C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DCCB2" w14:textId="77777777" w:rsidR="00C16E37" w:rsidRDefault="00000000">
    <w:r>
      <w:pict w14:anchorId="346EFC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71.65pt;margin-top:-71.3pt;width:600.75pt;height:849.7pt;z-index:-251658752;mso-wrap-edited:f;mso-width-percent:0;mso-height-percent:0;mso-position-horizontal:absolute;mso-position-horizontal-relative:margin;mso-position-vertical:absolute;mso-position-vertical-relative:margin;mso-width-percent:0;mso-height-percent:0">
          <v:imagedata r:id="rId1" o:title="image2"/>
          <w10:wrap anchorx="margin" anchory="margin"/>
        </v:shape>
      </w:pict>
    </w:r>
    <w:r w:rsidR="009B4EF9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37"/>
    <w:rsid w:val="00043831"/>
    <w:rsid w:val="0010761F"/>
    <w:rsid w:val="001D5281"/>
    <w:rsid w:val="002F4287"/>
    <w:rsid w:val="00313C09"/>
    <w:rsid w:val="00372802"/>
    <w:rsid w:val="003870DC"/>
    <w:rsid w:val="00477CA1"/>
    <w:rsid w:val="00492359"/>
    <w:rsid w:val="00553D9A"/>
    <w:rsid w:val="00556A83"/>
    <w:rsid w:val="0063556F"/>
    <w:rsid w:val="00730FEB"/>
    <w:rsid w:val="00884CE6"/>
    <w:rsid w:val="00900BAE"/>
    <w:rsid w:val="009B4EF9"/>
    <w:rsid w:val="00B930E8"/>
    <w:rsid w:val="00C16E37"/>
    <w:rsid w:val="00C44118"/>
    <w:rsid w:val="00C455FC"/>
    <w:rsid w:val="00C812A1"/>
    <w:rsid w:val="00C8462F"/>
    <w:rsid w:val="00CC0A53"/>
    <w:rsid w:val="00CC2764"/>
    <w:rsid w:val="00D7514E"/>
    <w:rsid w:val="00D76B81"/>
    <w:rsid w:val="00DF7C9A"/>
    <w:rsid w:val="00EE632F"/>
    <w:rsid w:val="00EF77E7"/>
    <w:rsid w:val="00F12401"/>
    <w:rsid w:val="00F568D7"/>
    <w:rsid w:val="00FD0919"/>
    <w:rsid w:val="01EFD434"/>
    <w:rsid w:val="06BB9BCD"/>
    <w:rsid w:val="0844C79D"/>
    <w:rsid w:val="0A43E8F9"/>
    <w:rsid w:val="0B270035"/>
    <w:rsid w:val="0CD5C6E3"/>
    <w:rsid w:val="0DB64B2A"/>
    <w:rsid w:val="0E4199E2"/>
    <w:rsid w:val="11CF61D5"/>
    <w:rsid w:val="14F0396D"/>
    <w:rsid w:val="170F7F76"/>
    <w:rsid w:val="25C968F6"/>
    <w:rsid w:val="2ADAF391"/>
    <w:rsid w:val="2F895512"/>
    <w:rsid w:val="379B2934"/>
    <w:rsid w:val="49CC9E87"/>
    <w:rsid w:val="4B85261D"/>
    <w:rsid w:val="527D273A"/>
    <w:rsid w:val="547215CF"/>
    <w:rsid w:val="5B7CBE86"/>
    <w:rsid w:val="5C5E5228"/>
    <w:rsid w:val="5F13E434"/>
    <w:rsid w:val="5F92C415"/>
    <w:rsid w:val="64C5D207"/>
    <w:rsid w:val="6C78F31A"/>
    <w:rsid w:val="6D150ABA"/>
    <w:rsid w:val="6E98A15F"/>
    <w:rsid w:val="7074258E"/>
    <w:rsid w:val="75477378"/>
    <w:rsid w:val="7621BEE6"/>
    <w:rsid w:val="7F31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A4F05"/>
  <w15:docId w15:val="{62CE25FF-2285-414E-BEFF-A0853EA1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pl" w:eastAsia="pl-PL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b/>
      <w:bCs/>
      <w:color w:val="055D7E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paragraph" w:styleId="Poprawka">
    <w:name w:val="Revision"/>
    <w:hidden/>
    <w:uiPriority w:val="99"/>
    <w:semiHidden/>
    <w:rsid w:val="00E42018"/>
    <w:pPr>
      <w:spacing w:line="240" w:lineRule="auto"/>
      <w:jc w:val="left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11428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3114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14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14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1428"/>
    <w:rPr>
      <w:b/>
      <w:bCs/>
      <w:sz w:val="20"/>
      <w:szCs w:val="20"/>
    </w:rPr>
  </w:style>
  <w:style w:type="paragraph" w:styleId="NormalnyWeb">
    <w:name w:val="Normal (Web)"/>
    <w:uiPriority w:val="99"/>
    <w:unhideWhenUsed/>
    <w:rsid w:val="005F441C"/>
    <w:rPr>
      <w:rFonts w:ascii="Times New Roman" w:hAnsi="Times New Roman" w:cs="Times New Roman"/>
      <w:sz w:val="24"/>
      <w:szCs w:val="24"/>
    </w:rPr>
  </w:style>
  <w:style w:type="paragraph" w:customStyle="1" w:styleId="isselectedend">
    <w:name w:val="isselectedend"/>
    <w:rsid w:val="009537F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9537FF"/>
    <w:rPr>
      <w:b/>
      <w:bCs/>
    </w:rPr>
  </w:style>
  <w:style w:type="paragraph" w:styleId="Tekstprzypisudolnego">
    <w:name w:val="footnote text"/>
    <w:link w:val="TekstprzypisudolnegoZnak"/>
    <w:uiPriority w:val="99"/>
    <w:semiHidden/>
    <w:unhideWhenUsed/>
    <w:rsid w:val="009F07D2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F07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07D2"/>
    <w:rPr>
      <w:vertAlign w:val="superscript"/>
    </w:rPr>
  </w:style>
  <w:style w:type="character" w:customStyle="1" w:styleId="text-token-text-primary">
    <w:name w:val="text-token-text-primary"/>
    <w:basedOn w:val="Domylnaczcionkaakapitu"/>
    <w:rsid w:val="00136270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0">
    <w:basedOn w:val="TableNormal0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semiHidden/>
    <w:unhideWhenUsed/>
    <w:rsid w:val="00884C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cper.ciok@goodonepr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tel:+48796996259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dcdfc-e77c-4721-8d88-92e1336644e1" xsi:nil="true"/>
    <lcf76f155ced4ddcb4097134ff3c332f xmlns="e86a0d09-df98-432d-9a46-62540baeec6c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m410/60swE/Y6WoBEMQD3//Hg==">CgMxLjA4AHIhMXVIV3puVDN6c3VaQjE2WUwwaEtmTHotNUFzN3d3eURN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4C711B9C62C74EB878FC6999F3448C" ma:contentTypeVersion="12" ma:contentTypeDescription="Utwórz nowy dokument." ma:contentTypeScope="" ma:versionID="7616cb7bd95549c895d0b59b0ecdc3fe">
  <xsd:schema xmlns:xsd="http://www.w3.org/2001/XMLSchema" xmlns:xs="http://www.w3.org/2001/XMLSchema" xmlns:p="http://schemas.microsoft.com/office/2006/metadata/properties" xmlns:ns2="e86a0d09-df98-432d-9a46-62540baeec6c" xmlns:ns3="3e0dcdfc-e77c-4721-8d88-92e1336644e1" targetNamespace="http://schemas.microsoft.com/office/2006/metadata/properties" ma:root="true" ma:fieldsID="6e5f041636b3d86b81e16c8ebc00244d" ns2:_="" ns3:_="">
    <xsd:import namespace="e86a0d09-df98-432d-9a46-62540baeec6c"/>
    <xsd:import namespace="3e0dcdfc-e77c-4721-8d88-92e1336644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a0d09-df98-432d-9a46-62540baeec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fab4bf35-6c15-4b91-9881-e6c1cd7cd8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cdfc-e77c-4721-8d88-92e1336644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d19ef1-0929-44b4-9d59-c8a61c4e0bc7}" ma:internalName="TaxCatchAll" ma:showField="CatchAllData" ma:web="3e0dcdfc-e77c-4721-8d88-92e1336644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8DE72-843C-4E50-BADA-CDCD41943E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78F6E-6275-4CDF-B5F9-B0F0CDA88B44}">
  <ds:schemaRefs>
    <ds:schemaRef ds:uri="http://schemas.microsoft.com/office/2006/metadata/properties"/>
    <ds:schemaRef ds:uri="http://schemas.microsoft.com/office/infopath/2007/PartnerControls"/>
    <ds:schemaRef ds:uri="3e0dcdfc-e77c-4721-8d88-92e1336644e1"/>
    <ds:schemaRef ds:uri="e86a0d09-df98-432d-9a46-62540baeec6c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55E3DB3-F7D9-4242-B7FF-96CC504CF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a0d09-df98-432d-9a46-62540baeec6c"/>
    <ds:schemaRef ds:uri="3e0dcdfc-e77c-4721-8d88-92e1336644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1160</Words>
  <Characters>6961</Characters>
  <Application>Microsoft Office Word</Application>
  <DocSecurity>0</DocSecurity>
  <Lines>58</Lines>
  <Paragraphs>16</Paragraphs>
  <ScaleCrop>false</ScaleCrop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GoodOne</dc:creator>
  <cp:lastModifiedBy>Kacper</cp:lastModifiedBy>
  <cp:revision>10</cp:revision>
  <dcterms:created xsi:type="dcterms:W3CDTF">2026-09-16T11:54:00Z</dcterms:created>
  <dcterms:modified xsi:type="dcterms:W3CDTF">2026-09-22T08:03:00Z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0x010100FB4C711B9C62C74EB878FC6999F3448C</vt:lpwstr>
  </property>
  <property fmtid="{D5CDD505-2E9C-101B-9397-08002B2CF9AE}" pid="3" name="MediaServiceImageTags">
    <vt:lpwstr>MediaServiceImageTags</vt:lpwstr>
  </property>
</Properties>
</file>