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34EB" w:rsidRDefault="00A234EB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D8372D3" w14:textId="77777777" w:rsidR="003900E1" w:rsidRDefault="003900E1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95F602F" w14:textId="77777777" w:rsidR="00BA703A" w:rsidRDefault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D9151F" w14:textId="77777777" w:rsidR="00BA703A" w:rsidRDefault="00BA703A" w:rsidP="00BA703A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 w:rsidRPr="00BA703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PHOENIX Pharma Polska kontynuuje współpracę z SEGRO w Pruszkowie</w:t>
      </w:r>
    </w:p>
    <w:p w14:paraId="5BE52331" w14:textId="77777777" w:rsidR="007D6921" w:rsidRDefault="007D6921" w:rsidP="00BA703A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</w:p>
    <w:p w14:paraId="406517C8" w14:textId="77777777" w:rsidR="00C71D8B" w:rsidRPr="00BA703A" w:rsidRDefault="00C71D8B" w:rsidP="00BA703A">
      <w:pPr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pl-PL"/>
        </w:rPr>
      </w:pPr>
    </w:p>
    <w:p w14:paraId="43814023" w14:textId="5175051F" w:rsidR="00AD718E" w:rsidRPr="00AD718E" w:rsidRDefault="00DC4A66" w:rsidP="00AD718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 w:rsidRPr="009C387E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SEGRO, wiodący właściciel, zarządca i deweloper nowoczesnych powierzchni magazynowych i produkcyjnych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="00E07CA5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przedłużył umowę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z</w:t>
      </w:r>
      <w:r w:rsidR="00BA703A" w:rsidRPr="00BA703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PHOENIX Pharma Polska w SEGRO Logistics Park Warsaw, Pruszków. </w:t>
      </w:r>
      <w:r w:rsidR="00AD718E" w:rsidRPr="00AD718E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Firma zajmuje w </w:t>
      </w:r>
      <w:r w:rsidR="00AD718E" w:rsidRPr="00B20D3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parku</w:t>
      </w:r>
      <w:r w:rsidR="00F21D56" w:rsidRPr="00B20D3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AD718E" w:rsidRPr="00B20D3A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8 635 mkw. powierzchni magazynowej oraz ok. 700 mkw. przestrzeni biurowo-socjalnej.</w:t>
      </w:r>
    </w:p>
    <w:p w14:paraId="59838AC5" w14:textId="77777777" w:rsidR="007B27EF" w:rsidRDefault="007B27EF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D4DA855" w14:textId="5207254F" w:rsidR="009010B2" w:rsidRPr="00125A6E" w:rsidRDefault="00857865" w:rsidP="009010B2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9010B2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PHOENIX Pharma Polska jest obecna w SEGRO Logistics Park Warsaw, Pruszków od 2007 roku. W 2015 roku firma zwiększyła zajmowaną powierzchnię, a obiekt został dostosowany do wymagań związanych z działalnością hurtowni farmaceutycznej. </w:t>
      </w:r>
      <w:r w:rsidR="009010B2" w:rsidRPr="00125A6E">
        <w:rPr>
          <w:rFonts w:ascii="Arial" w:eastAsia="Arial" w:hAnsi="Arial" w:cs="Arial"/>
          <w:color w:val="000000"/>
          <w:sz w:val="20"/>
          <w:szCs w:val="20"/>
          <w:lang w:val="pl-PL"/>
        </w:rPr>
        <w:t>Obecne przedłużenie umowy stanowi kolejny etap wieloletniej współpracy PHOENIX Pharma Polska i SEGRO</w:t>
      </w:r>
      <w:r w:rsidR="009010B2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i potwierdza, że ta lokalizacja pozostaje istotnym punktem na logistycznej mapie firmy</w:t>
      </w:r>
      <w:r w:rsidR="009010B2" w:rsidRPr="00125A6E">
        <w:rPr>
          <w:rFonts w:ascii="Arial" w:eastAsia="Arial" w:hAnsi="Arial" w:cs="Arial"/>
          <w:color w:val="000000"/>
          <w:sz w:val="20"/>
          <w:szCs w:val="20"/>
          <w:lang w:val="pl-PL"/>
        </w:rPr>
        <w:t>.</w:t>
      </w:r>
    </w:p>
    <w:p w14:paraId="73F4F459" w14:textId="4226F5D6" w:rsidR="00C71D8B" w:rsidRPr="00BA703A" w:rsidRDefault="00C71D8B" w:rsidP="00BA703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35AAA0B5" w14:textId="4BDBFCFE" w:rsidR="00BA703A" w:rsidRDefault="002E38C1" w:rsidP="00BA703A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Izabela Kubisiak, Prezes Zarządu</w:t>
      </w:r>
      <w:r w:rsidR="00BA703A" w:rsidRPr="00C71D8B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, PHOENIX Pharma Polska, mówi:</w:t>
      </w:r>
    </w:p>
    <w:p w14:paraId="58F62414" w14:textId="77777777" w:rsidR="00B259D2" w:rsidRDefault="00B259D2" w:rsidP="00D179C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54C49788" w14:textId="6A3A8B2B" w:rsidR="00B259D2" w:rsidRPr="00B259D2" w:rsidRDefault="00B259D2" w:rsidP="00B259D2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„</w:t>
      </w:r>
      <w:r w:rsidRPr="00B259D2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W dystrybucji farmaceutycznej kluczowe znaczenie mają niezawodność, bezpieczeństwo oraz odpowiednie warunki przechowywania produktów. </w:t>
      </w:r>
      <w:r w:rsidR="00ED3F99" w:rsidRPr="00125A6E">
        <w:rPr>
          <w:rFonts w:ascii="Arial" w:eastAsia="Arial" w:hAnsi="Arial" w:cs="Arial"/>
          <w:color w:val="000000"/>
          <w:sz w:val="20"/>
          <w:szCs w:val="20"/>
          <w:lang w:val="pl-PL"/>
        </w:rPr>
        <w:t>SEGRO Logistics Park Warsaw, Pruszków</w:t>
      </w:r>
      <w:r w:rsidRPr="00B259D2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odpowiada na te potrzeby, a jednocześnie zapewnia dogodny dostęp do aglomeracji warszawskiej i głównych szlaków transportowych. Doceniamy dotychczasową współpracę z SEGRO i cieszymy się, że będziemy ją kontynuować.”</w:t>
      </w:r>
    </w:p>
    <w:p w14:paraId="4D9DEB2F" w14:textId="77777777" w:rsidR="00C71D8B" w:rsidRDefault="00C71D8B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7EF0B373" w14:textId="26755323" w:rsidR="00857829" w:rsidRPr="00857829" w:rsidRDefault="00857829" w:rsidP="00857829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857829">
        <w:rPr>
          <w:rFonts w:ascii="Arial" w:eastAsia="Arial" w:hAnsi="Arial" w:cs="Arial"/>
          <w:color w:val="000000"/>
          <w:sz w:val="20"/>
          <w:szCs w:val="20"/>
          <w:lang w:val="pl-PL"/>
        </w:rPr>
        <w:t>PHOENIX Pharma Polska należy do grupy PHOENIX, jednego z największych dystrybutorów farmaceutycznych w Europie. Grupa posiada ponad 200 lokalizacji dystrybucyjnych</w:t>
      </w:r>
      <w:r w:rsidR="002E38C1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w 29 państwach</w:t>
      </w:r>
      <w:r w:rsidRPr="00857829">
        <w:rPr>
          <w:rFonts w:ascii="Arial" w:eastAsia="Arial" w:hAnsi="Arial" w:cs="Arial"/>
          <w:color w:val="000000"/>
          <w:sz w:val="20"/>
          <w:szCs w:val="20"/>
          <w:lang w:val="pl-PL"/>
        </w:rPr>
        <w:t>, za pośrednictwem których dostarcza produkty do aptek, szpitali i innych podmiotów ochrony zdrowia. Świadczy również usługi na rzecz producentów farmaceutycznych, obejmujące między innymi logistykę, dystrybucję i transport.</w:t>
      </w:r>
    </w:p>
    <w:p w14:paraId="5691B67C" w14:textId="77777777" w:rsidR="00857829" w:rsidRDefault="00857829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D81EB6B" w14:textId="4A779BA2" w:rsidR="00BA703A" w:rsidRPr="007D0C5C" w:rsidRDefault="007D6921" w:rsidP="007D6921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</w:pPr>
      <w:r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 xml:space="preserve">Bartosz Michalski, Director, Logistics, Poland, SEGRO, </w:t>
      </w:r>
      <w:proofErr w:type="spellStart"/>
      <w:r w:rsidR="00BA703A"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>komentuje</w:t>
      </w:r>
      <w:proofErr w:type="spellEnd"/>
      <w:r w:rsidR="00BA703A"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>:</w:t>
      </w:r>
    </w:p>
    <w:p w14:paraId="5199DB41" w14:textId="77777777" w:rsidR="008843B4" w:rsidRPr="00D179CA" w:rsidRDefault="008843B4" w:rsidP="00D179C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en-US"/>
        </w:rPr>
      </w:pPr>
    </w:p>
    <w:p w14:paraId="2DA9A5EC" w14:textId="35E6EF79" w:rsidR="008843B4" w:rsidRPr="008843B4" w:rsidRDefault="003A76A6" w:rsidP="008843B4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„</w:t>
      </w:r>
      <w:r w:rsidR="008843B4" w:rsidRPr="008843B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Sektor farmaceutyczny stawia przed nieruchomościami magazynowymi szczególnie wysokie wymagania. Dlatego cieszy nas zaufanie </w:t>
      </w:r>
      <w:r w:rsidR="000023F2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firmy </w:t>
      </w:r>
      <w:r w:rsidR="008843B4" w:rsidRPr="008843B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PHOENIX Pharma Polska, która od lat prowadzi i rozwija swoją działalność w SEGRO Logistics Park Warsaw, Pruszków. Przedłużenie umowy potwierdza, że potrafimy tworzyć rozwiązania odpowiadające potrzebom firm działających w ściśle regulowanych i wyspecjalizowanych branżach</w:t>
      </w:r>
      <w:r w:rsidR="00D179CA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.</w:t>
      </w:r>
      <w:r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”</w:t>
      </w:r>
    </w:p>
    <w:p w14:paraId="13354D51" w14:textId="77777777" w:rsidR="007D6921" w:rsidRPr="00BA703A" w:rsidRDefault="007D6921" w:rsidP="00BA703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08D7514B" w14:textId="77777777" w:rsidR="002B17C4" w:rsidRPr="008512A4" w:rsidRDefault="00BA703A" w:rsidP="002B17C4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7D6921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SEGRO Logistics Park Warsaw, Pruszków oferuje ponad 69 000 mkw. nowoczesnej powierzchni magazynowej. Park znajduje się przy węźle Pruszków autostrady A2, 25 km od centrum Warszawy. </w:t>
      </w:r>
      <w:r w:rsidR="002B17C4" w:rsidRPr="00D179CA">
        <w:rPr>
          <w:rFonts w:ascii="Arial" w:eastAsia="Arial" w:hAnsi="Arial" w:cs="Arial"/>
          <w:color w:val="000000"/>
          <w:sz w:val="20"/>
          <w:szCs w:val="20"/>
          <w:lang w:val="pl-PL"/>
        </w:rPr>
        <w:t>Zapewnia dogodny dostęp zarówno do aglomeracji warszawskiej, jak i głównych tras transportowych.</w:t>
      </w:r>
      <w:r w:rsidR="002B17C4" w:rsidRPr="008512A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2B17C4" w:rsidRPr="002B17C4">
        <w:rPr>
          <w:rFonts w:ascii="Arial" w:eastAsia="Arial" w:hAnsi="Arial" w:cs="Arial"/>
          <w:color w:val="000000"/>
          <w:sz w:val="20"/>
          <w:szCs w:val="20"/>
          <w:lang w:val="pl-PL"/>
        </w:rPr>
        <w:t>Infrastrukturę obiektu uzupełniają szerokie drogi wewnętrzne, place manewrowe, parkingi oraz całodobowa ochrona.</w:t>
      </w:r>
    </w:p>
    <w:p w14:paraId="3859EEC8" w14:textId="77777777" w:rsidR="008512A4" w:rsidRPr="00BA703A" w:rsidRDefault="008512A4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00000014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6" w14:textId="3B94486C" w:rsidR="00A234EB" w:rsidRDefault="00836420" w:rsidP="000D4C0E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KONIEC</w:t>
      </w:r>
    </w:p>
    <w:p w14:paraId="1F88C4BB" w14:textId="77777777" w:rsidR="000D4C0E" w:rsidRDefault="000D4C0E" w:rsidP="000D4C0E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17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 celu uzyskania dodatkowych informacji prosimy o kontakt:</w:t>
      </w:r>
    </w:p>
    <w:p w14:paraId="00000018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19" w14:textId="427FFFEE" w:rsidR="00A234EB" w:rsidRPr="00DF55E8" w:rsidRDefault="008414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84141B">
        <w:rPr>
          <w:lang w:val="en-GB"/>
        </w:rPr>
        <w:t>A</w:t>
      </w:r>
      <w:r>
        <w:rPr>
          <w:lang w:val="en-GB"/>
        </w:rPr>
        <w:t>gnieszka Zaczyńska,</w:t>
      </w:r>
      <w:r w:rsidR="00A234EB"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Associate Director, Marketing, Communications &amp; Partnership Development, Central Europe</w:t>
      </w:r>
    </w:p>
    <w:p w14:paraId="0000001A" w14:textId="77777777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>T: +48 728 866 276</w:t>
      </w:r>
    </w:p>
    <w:p w14:paraId="0000001B" w14:textId="68834233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E: </w:t>
      </w:r>
      <w:r w:rsidR="00E42317">
        <w:rPr>
          <w:rFonts w:ascii="Arial" w:eastAsia="Arial" w:hAnsi="Arial" w:cs="Arial"/>
          <w:color w:val="000000"/>
          <w:sz w:val="20"/>
          <w:szCs w:val="20"/>
          <w:lang w:val="en-US"/>
        </w:rPr>
        <w:t>Agnieszka.zaczynska@SEGRO.COM</w:t>
      </w:r>
    </w:p>
    <w:p w14:paraId="0000001C" w14:textId="77777777" w:rsidR="00A234EB" w:rsidRPr="00DF55E8" w:rsidRDefault="00A234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1D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Agnieszka Ratajczyk, Senior PR Consultant, Linkleaders</w:t>
      </w:r>
    </w:p>
    <w:p w14:paraId="0000001E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lastRenderedPageBreak/>
        <w:t>T: +48 504 020 522</w:t>
      </w:r>
    </w:p>
    <w:p w14:paraId="0000001F" w14:textId="73605466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7" w:history="1">
        <w:r w:rsidR="00E42317" w:rsidRPr="001B52BD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Agnieszka.Ratajczyk@linkleaders.pl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0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1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Magdalena Znyk-Ossowska, Senior PR Consultant, Linkleaders</w:t>
      </w:r>
      <w:r w:rsidRPr="00DF55E8">
        <w:rPr>
          <w:rFonts w:ascii="Arial" w:eastAsia="Arial" w:hAnsi="Arial" w:cs="Arial"/>
          <w:sz w:val="20"/>
          <w:szCs w:val="20"/>
          <w:lang w:val="en-US"/>
        </w:rPr>
        <w:br/>
        <w:t>T: +48 502 556 846</w:t>
      </w:r>
    </w:p>
    <w:p w14:paraId="00000022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8">
        <w:r w:rsidR="00A234EB" w:rsidRPr="00DF55E8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Magdalena.Ossowska@linkleaders.pl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3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4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val="en-US"/>
        </w:rPr>
      </w:pPr>
    </w:p>
    <w:p w14:paraId="00000025" w14:textId="77777777" w:rsidR="00A234EB" w:rsidRPr="00D179CA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pl-PL"/>
        </w:rPr>
      </w:pPr>
      <w:bookmarkStart w:id="0" w:name="_heading=h.g0jy53osyc55" w:colFirst="0" w:colLast="0"/>
      <w:bookmarkEnd w:id="0"/>
      <w:r w:rsidRPr="00D179CA">
        <w:rPr>
          <w:rFonts w:ascii="Arial" w:eastAsia="Arial" w:hAnsi="Arial" w:cs="Arial"/>
          <w:b/>
          <w:bCs/>
          <w:sz w:val="20"/>
          <w:szCs w:val="20"/>
          <w:lang w:val="pl-PL"/>
        </w:rPr>
        <w:t>O SEGRO</w:t>
      </w:r>
    </w:p>
    <w:p w14:paraId="00000026" w14:textId="77777777" w:rsidR="00A234EB" w:rsidRPr="00D179CA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pl-PL"/>
        </w:rPr>
      </w:pPr>
    </w:p>
    <w:p w14:paraId="00000027" w14:textId="4744CF81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spółka o statusie Real Estate Investment Trust („REIT”) notowana na Londyńskiej Giełdzie Papierów Wartościowych i </w:t>
      </w:r>
      <w:proofErr w:type="spellStart"/>
      <w:r>
        <w:rPr>
          <w:rFonts w:ascii="Arial" w:eastAsia="Arial" w:hAnsi="Arial" w:cs="Arial"/>
          <w:sz w:val="20"/>
          <w:szCs w:val="20"/>
        </w:rPr>
        <w:t>Euronext</w:t>
      </w:r>
      <w:proofErr w:type="spellEnd"/>
      <w:r>
        <w:rPr>
          <w:rFonts w:ascii="Arial" w:eastAsia="Arial" w:hAnsi="Arial" w:cs="Arial"/>
          <w:sz w:val="20"/>
          <w:szCs w:val="20"/>
        </w:rPr>
        <w:t> Paris, jest wiodącym właścicielem, zarządcą i deweloperem nowoczesnych powierzchni magazynowych, produkcyjnych oraz centrów danych w Wielkiej Brytanii i siedmiu innych europejskich krajach. W swoim portfolio ma 10,9 mln mkw. powierzchni.  </w:t>
      </w:r>
    </w:p>
    <w:p w14:paraId="00000028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9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założone w 1920 roku, dzięki aktywnemu podejściu do zarządzania obiektami i zdyscyplinowanej alokacji kapitału stworzyło wysokiej jakości portfel, na który składają się nieruchomości budowane z uwzględnieniem zrównoważonego rozwoju, zlokalizowane w największych miastach Europy oraz w pobliżu strategicznych węzłów infrastruktury transportowej i cyfrowej.  </w:t>
      </w:r>
    </w:p>
    <w:p w14:paraId="0000002A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B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 wielkopowierzchniowych magazynów typu „big </w:t>
      </w:r>
      <w:proofErr w:type="spellStart"/>
      <w:r>
        <w:rPr>
          <w:rFonts w:ascii="Arial" w:eastAsia="Arial" w:hAnsi="Arial" w:cs="Arial"/>
          <w:sz w:val="20"/>
          <w:szCs w:val="20"/>
        </w:rPr>
        <w:t>box</w:t>
      </w:r>
      <w:proofErr w:type="spellEnd"/>
      <w:r>
        <w:rPr>
          <w:rFonts w:ascii="Arial" w:eastAsia="Arial" w:hAnsi="Arial" w:cs="Arial"/>
          <w:sz w:val="20"/>
          <w:szCs w:val="20"/>
        </w:rPr>
        <w:t>” po magazyny miejskie i centra danych – SEGRO tworzy przestrzenie, które dają wyjątkowe możliwości. Zapewnia bazę dla nowoczesnej ekonomii i dla codziennego życia, wspierając wydajne, niskoemisyjne łańcuchy dostaw i łączność cyfrową w całej Europie oraz pomagając generować wzrost i tworzyć nowe miejsca pracy. Powierzchnie te wspierają klientów ze zróżnicowanych branż, w tym podmioty zajmujące się handlem detalicznym, producentów, dostawców usług logistycznych i firmy technologiczne.  </w:t>
      </w:r>
    </w:p>
    <w:p w14:paraId="0000002C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D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 zobowiązało się do działania na rzecz społeczeństwa i środowiska naturalnego, priorytetowo traktując wspieranie niskoemisyjnego rozwoju, inwestowanie w lokalne społeczności i środowisko naturalne oraz rozwijanie talentów.  </w:t>
      </w:r>
    </w:p>
    <w:p w14:paraId="0000002E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F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Szczegółowe informacje dostępne są na stronie: </w:t>
      </w:r>
      <w:hyperlink r:id="rId9">
        <w:r w:rsidR="00A234EB">
          <w:rPr>
            <w:rFonts w:ascii="Arial" w:eastAsia="Arial" w:hAnsi="Arial" w:cs="Arial"/>
            <w:color w:val="0563C1"/>
            <w:sz w:val="20"/>
            <w:szCs w:val="20"/>
            <w:u w:val="single"/>
          </w:rPr>
          <w:t>segro.com</w:t>
        </w:r>
      </w:hyperlink>
      <w:r>
        <w:rPr>
          <w:rFonts w:ascii="Arial" w:eastAsia="Arial" w:hAnsi="Arial" w:cs="Arial"/>
          <w:sz w:val="20"/>
          <w:szCs w:val="20"/>
        </w:rPr>
        <w:t>  </w:t>
      </w:r>
    </w:p>
    <w:sectPr w:rsidR="00A234EB">
      <w:head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A8377" w14:textId="77777777" w:rsidR="007A132C" w:rsidRDefault="007A132C">
      <w:pPr>
        <w:spacing w:after="0" w:line="240" w:lineRule="auto"/>
      </w:pPr>
      <w:r>
        <w:separator/>
      </w:r>
    </w:p>
  </w:endnote>
  <w:endnote w:type="continuationSeparator" w:id="0">
    <w:p w14:paraId="07BDA676" w14:textId="77777777" w:rsidR="007A132C" w:rsidRDefault="007A1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313521-788D-4BB3-90A0-81E97D047FC2}"/>
    <w:embedBold r:id="rId2" w:fontKey="{48A289D6-CE77-43C6-B1D7-CDE27EBC0D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2B65C06-FA2D-4424-AAE6-B14BC27C85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B6B594F-F9FB-47E7-A2D0-0D584AC321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F324A" w14:textId="77777777" w:rsidR="007A132C" w:rsidRDefault="007A132C">
      <w:pPr>
        <w:spacing w:after="0" w:line="240" w:lineRule="auto"/>
      </w:pPr>
      <w:r>
        <w:separator/>
      </w:r>
    </w:p>
  </w:footnote>
  <w:footnote w:type="continuationSeparator" w:id="0">
    <w:p w14:paraId="3D76295E" w14:textId="77777777" w:rsidR="007A132C" w:rsidRDefault="007A1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A234EB" w:rsidRDefault="00836420">
    <w:pPr>
      <w:rPr>
        <w:rFonts w:ascii="Arial" w:eastAsia="Arial" w:hAnsi="Arial" w:cs="Arial"/>
        <w:b/>
        <w:bCs/>
        <w:color w:val="000000"/>
        <w:sz w:val="28"/>
        <w:szCs w:val="28"/>
      </w:rPr>
    </w:pPr>
    <w:r>
      <w:rPr>
        <w:rFonts w:ascii="Arial" w:eastAsia="Arial" w:hAnsi="Arial" w:cs="Arial"/>
        <w:b/>
        <w:bCs/>
        <w:color w:val="000000"/>
        <w:sz w:val="28"/>
        <w:szCs w:val="28"/>
      </w:rPr>
      <w:t>INFORMACJA PRASOWA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C81C26D" wp14:editId="390C8493">
          <wp:simplePos x="0" y="0"/>
          <wp:positionH relativeFrom="column">
            <wp:posOffset>4577994</wp:posOffset>
          </wp:positionH>
          <wp:positionV relativeFrom="paragraph">
            <wp:posOffset>-163829</wp:posOffset>
          </wp:positionV>
          <wp:extent cx="1765745" cy="7048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7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1" w14:textId="77777777" w:rsidR="00A234EB" w:rsidRDefault="00A234EB">
    <w:pPr>
      <w:rPr>
        <w:rFonts w:ascii="Arial" w:eastAsia="Arial" w:hAnsi="Arial" w:cs="Arial"/>
        <w:b/>
        <w:bCs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B"/>
    <w:rsid w:val="000023F2"/>
    <w:rsid w:val="0003246F"/>
    <w:rsid w:val="00037086"/>
    <w:rsid w:val="000754D3"/>
    <w:rsid w:val="00083884"/>
    <w:rsid w:val="000C32AB"/>
    <w:rsid w:val="000C6398"/>
    <w:rsid w:val="000D4C0E"/>
    <w:rsid w:val="000E0360"/>
    <w:rsid w:val="000E3B4B"/>
    <w:rsid w:val="000E6D3A"/>
    <w:rsid w:val="000F61A0"/>
    <w:rsid w:val="00125A6E"/>
    <w:rsid w:val="001A4134"/>
    <w:rsid w:val="001E3BE3"/>
    <w:rsid w:val="001E6B30"/>
    <w:rsid w:val="001F0305"/>
    <w:rsid w:val="001F4705"/>
    <w:rsid w:val="001F7B98"/>
    <w:rsid w:val="00204F14"/>
    <w:rsid w:val="00231B1D"/>
    <w:rsid w:val="00237E1D"/>
    <w:rsid w:val="002474F5"/>
    <w:rsid w:val="00252DC1"/>
    <w:rsid w:val="00256D6D"/>
    <w:rsid w:val="00264B38"/>
    <w:rsid w:val="00282BDF"/>
    <w:rsid w:val="00291130"/>
    <w:rsid w:val="0029209E"/>
    <w:rsid w:val="00292500"/>
    <w:rsid w:val="002A4E03"/>
    <w:rsid w:val="002A6879"/>
    <w:rsid w:val="002B17C4"/>
    <w:rsid w:val="002B5511"/>
    <w:rsid w:val="002C3C92"/>
    <w:rsid w:val="002E38C1"/>
    <w:rsid w:val="002E6D1D"/>
    <w:rsid w:val="002F11BC"/>
    <w:rsid w:val="003900E1"/>
    <w:rsid w:val="003A3378"/>
    <w:rsid w:val="003A76A6"/>
    <w:rsid w:val="003C3142"/>
    <w:rsid w:val="003E56A5"/>
    <w:rsid w:val="003F4E1A"/>
    <w:rsid w:val="0042015D"/>
    <w:rsid w:val="0043630A"/>
    <w:rsid w:val="004554FB"/>
    <w:rsid w:val="004A068D"/>
    <w:rsid w:val="004A3991"/>
    <w:rsid w:val="004C7E17"/>
    <w:rsid w:val="004D4DF7"/>
    <w:rsid w:val="004E0E67"/>
    <w:rsid w:val="004E58B1"/>
    <w:rsid w:val="004F7503"/>
    <w:rsid w:val="00523B72"/>
    <w:rsid w:val="00523BF7"/>
    <w:rsid w:val="005264CE"/>
    <w:rsid w:val="00551087"/>
    <w:rsid w:val="00561729"/>
    <w:rsid w:val="005A11F2"/>
    <w:rsid w:val="005C2D7B"/>
    <w:rsid w:val="005D3695"/>
    <w:rsid w:val="00605B5B"/>
    <w:rsid w:val="0061377C"/>
    <w:rsid w:val="00655890"/>
    <w:rsid w:val="00667C09"/>
    <w:rsid w:val="00670DA6"/>
    <w:rsid w:val="006A3F33"/>
    <w:rsid w:val="006D13CE"/>
    <w:rsid w:val="006D219F"/>
    <w:rsid w:val="006D357A"/>
    <w:rsid w:val="006D49ED"/>
    <w:rsid w:val="006E7740"/>
    <w:rsid w:val="006E7F42"/>
    <w:rsid w:val="006F7A73"/>
    <w:rsid w:val="00704238"/>
    <w:rsid w:val="00705636"/>
    <w:rsid w:val="00721670"/>
    <w:rsid w:val="00733D62"/>
    <w:rsid w:val="00775737"/>
    <w:rsid w:val="007A132C"/>
    <w:rsid w:val="007B27EF"/>
    <w:rsid w:val="007C4A26"/>
    <w:rsid w:val="007D0C5C"/>
    <w:rsid w:val="007D6921"/>
    <w:rsid w:val="007F30B8"/>
    <w:rsid w:val="008149E6"/>
    <w:rsid w:val="00836420"/>
    <w:rsid w:val="008402FE"/>
    <w:rsid w:val="0084141B"/>
    <w:rsid w:val="0084284D"/>
    <w:rsid w:val="008512A4"/>
    <w:rsid w:val="00857829"/>
    <w:rsid w:val="00857865"/>
    <w:rsid w:val="00864E88"/>
    <w:rsid w:val="00883643"/>
    <w:rsid w:val="008843B4"/>
    <w:rsid w:val="00884AD9"/>
    <w:rsid w:val="008B7C41"/>
    <w:rsid w:val="008D2A1B"/>
    <w:rsid w:val="008E39DC"/>
    <w:rsid w:val="008F4245"/>
    <w:rsid w:val="009010B2"/>
    <w:rsid w:val="00926CB6"/>
    <w:rsid w:val="00931439"/>
    <w:rsid w:val="00936BFE"/>
    <w:rsid w:val="00936E19"/>
    <w:rsid w:val="00955991"/>
    <w:rsid w:val="00957BDC"/>
    <w:rsid w:val="00974A07"/>
    <w:rsid w:val="00984410"/>
    <w:rsid w:val="009A19BC"/>
    <w:rsid w:val="009A1BC8"/>
    <w:rsid w:val="009A3109"/>
    <w:rsid w:val="009B2595"/>
    <w:rsid w:val="009B4AFB"/>
    <w:rsid w:val="009E2898"/>
    <w:rsid w:val="009E431F"/>
    <w:rsid w:val="009E5890"/>
    <w:rsid w:val="00A17CAA"/>
    <w:rsid w:val="00A234EB"/>
    <w:rsid w:val="00A431FD"/>
    <w:rsid w:val="00A531D6"/>
    <w:rsid w:val="00A61EF7"/>
    <w:rsid w:val="00A7683E"/>
    <w:rsid w:val="00AA0BE5"/>
    <w:rsid w:val="00AD718E"/>
    <w:rsid w:val="00AF10ED"/>
    <w:rsid w:val="00B20266"/>
    <w:rsid w:val="00B20D3A"/>
    <w:rsid w:val="00B259D2"/>
    <w:rsid w:val="00B3362F"/>
    <w:rsid w:val="00B36B3B"/>
    <w:rsid w:val="00B6676D"/>
    <w:rsid w:val="00B77C4E"/>
    <w:rsid w:val="00B8072E"/>
    <w:rsid w:val="00B91C6D"/>
    <w:rsid w:val="00B9718B"/>
    <w:rsid w:val="00BA703A"/>
    <w:rsid w:val="00BC1121"/>
    <w:rsid w:val="00BD7C41"/>
    <w:rsid w:val="00BE3C72"/>
    <w:rsid w:val="00BE5EF2"/>
    <w:rsid w:val="00BF461B"/>
    <w:rsid w:val="00C31D63"/>
    <w:rsid w:val="00C71D8B"/>
    <w:rsid w:val="00C742C4"/>
    <w:rsid w:val="00CA2524"/>
    <w:rsid w:val="00CA6179"/>
    <w:rsid w:val="00CB35B0"/>
    <w:rsid w:val="00CE09C3"/>
    <w:rsid w:val="00D0510A"/>
    <w:rsid w:val="00D14F01"/>
    <w:rsid w:val="00D179CA"/>
    <w:rsid w:val="00D423CF"/>
    <w:rsid w:val="00DA24DA"/>
    <w:rsid w:val="00DC4A66"/>
    <w:rsid w:val="00DF55E8"/>
    <w:rsid w:val="00E068D7"/>
    <w:rsid w:val="00E07CA5"/>
    <w:rsid w:val="00E24E28"/>
    <w:rsid w:val="00E36B3D"/>
    <w:rsid w:val="00E42317"/>
    <w:rsid w:val="00E604C7"/>
    <w:rsid w:val="00E726B3"/>
    <w:rsid w:val="00ED06B2"/>
    <w:rsid w:val="00ED2F9D"/>
    <w:rsid w:val="00ED3F99"/>
    <w:rsid w:val="00EE0031"/>
    <w:rsid w:val="00EF07E7"/>
    <w:rsid w:val="00EF2D92"/>
    <w:rsid w:val="00F21D56"/>
    <w:rsid w:val="00F2666F"/>
    <w:rsid w:val="00F30B6F"/>
    <w:rsid w:val="00F3102F"/>
    <w:rsid w:val="00F42EDB"/>
    <w:rsid w:val="00F53765"/>
    <w:rsid w:val="00F775EE"/>
    <w:rsid w:val="00F776DF"/>
    <w:rsid w:val="00F821DC"/>
    <w:rsid w:val="00FA26ED"/>
    <w:rsid w:val="00FA403E"/>
    <w:rsid w:val="00FF39AB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8082"/>
  <w15:docId w15:val="{67FEDCDF-F3DF-F749-B843-9F4747C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8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88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8388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4231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2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Ratajczyk@linkleaders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nieszka.Ratajczyk@linkleaders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egro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JGMOWy5+/XJtM1QiJi5/zLnBQ==">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672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Mikulska</dc:creator>
  <cp:lastModifiedBy>Link Leaders</cp:lastModifiedBy>
  <cp:revision>2</cp:revision>
  <dcterms:created xsi:type="dcterms:W3CDTF">2026-09-22T07:55:00Z</dcterms:created>
  <dcterms:modified xsi:type="dcterms:W3CDTF">2026-09-22T07:55:00Z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073b1e5e-d954-4466-af33-e76db9265c8e</vt:lpwstr>
  </property>
</Properties>
</file>