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770EF" w14:textId="4FA04C30" w:rsidR="0007523A" w:rsidRPr="003463C5" w:rsidRDefault="00EA5D6C" w:rsidP="0007523A">
      <w:pPr>
        <w:pStyle w:val="Legalentity"/>
        <w:spacing w:after="140" w:line="240" w:lineRule="auto"/>
        <w:ind w:left="7088"/>
        <w:rPr>
          <w:rFonts w:ascii="Calibri Light" w:hAnsi="Calibri Light" w:cs="Calibri Light"/>
          <w:color w:val="auto"/>
          <w:sz w:val="18"/>
        </w:rPr>
      </w:pPr>
      <w:r w:rsidRPr="003463C5">
        <w:rPr>
          <w:rFonts w:ascii="Calibri Light" w:hAnsi="Calibri Light" w:cs="Calibri Light"/>
          <w:noProof/>
          <w:color w:val="auto"/>
          <w:lang w:eastAsia="pl-PL"/>
        </w:rPr>
        <w:drawing>
          <wp:anchor distT="0" distB="0" distL="114300" distR="114300" simplePos="0" relativeHeight="251658240" behindDoc="0" locked="1" layoutInCell="1" allowOverlap="1" wp14:anchorId="6F20A1BF" wp14:editId="7B248361">
            <wp:simplePos x="0" y="0"/>
            <wp:positionH relativeFrom="margin">
              <wp:align>left</wp:align>
            </wp:positionH>
            <wp:positionV relativeFrom="page">
              <wp:posOffset>1381760</wp:posOffset>
            </wp:positionV>
            <wp:extent cx="1871980" cy="348615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loitte logo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23A" w:rsidRPr="003463C5">
        <w:rPr>
          <w:rFonts w:ascii="Calibri Light" w:hAnsi="Calibri Light" w:cs="Calibri Light"/>
          <w:color w:val="auto"/>
        </w:rPr>
        <w:t>Deloitte Polska</w:t>
      </w:r>
      <w:r w:rsidR="0007523A" w:rsidRPr="003463C5">
        <w:rPr>
          <w:rFonts w:ascii="Calibri Light" w:hAnsi="Calibri Light" w:cs="Calibri Light"/>
          <w:color w:val="auto"/>
        </w:rPr>
        <w:br/>
        <w:t xml:space="preserve">Al. Jana Pawła II </w:t>
      </w:r>
      <w:r w:rsidR="005F74FC" w:rsidRPr="003463C5">
        <w:rPr>
          <w:rFonts w:ascii="Calibri Light" w:hAnsi="Calibri Light" w:cs="Calibri Light"/>
          <w:color w:val="auto"/>
        </w:rPr>
        <w:t>22</w:t>
      </w:r>
      <w:r w:rsidR="0007523A" w:rsidRPr="003463C5">
        <w:rPr>
          <w:rFonts w:ascii="Calibri Light" w:hAnsi="Calibri Light" w:cs="Calibri Light"/>
          <w:color w:val="auto"/>
        </w:rPr>
        <w:br/>
        <w:t>00-</w:t>
      </w:r>
      <w:r w:rsidR="000E53C8" w:rsidRPr="003463C5">
        <w:rPr>
          <w:rFonts w:ascii="Calibri Light" w:hAnsi="Calibri Light" w:cs="Calibri Light"/>
          <w:color w:val="auto"/>
        </w:rPr>
        <w:t>133</w:t>
      </w:r>
      <w:r w:rsidR="0007523A" w:rsidRPr="003463C5">
        <w:rPr>
          <w:rFonts w:ascii="Calibri Light" w:hAnsi="Calibri Light" w:cs="Calibri Light"/>
          <w:color w:val="auto"/>
        </w:rPr>
        <w:t xml:space="preserve"> Warszawa</w:t>
      </w:r>
      <w:r w:rsidR="0007523A" w:rsidRPr="003463C5">
        <w:rPr>
          <w:rFonts w:ascii="Calibri Light" w:hAnsi="Calibri Light" w:cs="Calibri Light"/>
          <w:color w:val="auto"/>
        </w:rPr>
        <w:br/>
        <w:t>Polska</w:t>
      </w:r>
    </w:p>
    <w:p w14:paraId="2AC43DD1" w14:textId="4365E0AA" w:rsidR="00A43C3B" w:rsidRPr="003463C5" w:rsidRDefault="0007523A" w:rsidP="0007523A">
      <w:pPr>
        <w:pStyle w:val="Nagwek"/>
        <w:tabs>
          <w:tab w:val="clear" w:pos="4320"/>
          <w:tab w:val="clear" w:pos="8640"/>
          <w:tab w:val="left" w:pos="3070"/>
        </w:tabs>
        <w:spacing w:before="80" w:line="180" w:lineRule="exact"/>
        <w:ind w:left="7088"/>
        <w:rPr>
          <w:rFonts w:ascii="Calibri Light" w:hAnsi="Calibri Light" w:cs="Calibri Light"/>
          <w:lang w:val="en-US"/>
        </w:rPr>
      </w:pPr>
      <w:r w:rsidRPr="7B6784F4">
        <w:rPr>
          <w:rFonts w:ascii="Calibri Light" w:hAnsi="Calibri Light" w:cs="Calibri Light"/>
          <w:sz w:val="15"/>
          <w:szCs w:val="15"/>
          <w:lang w:val="en-US"/>
        </w:rPr>
        <w:t>Tel.: +48 22 511 08 11/12</w:t>
      </w:r>
      <w:r w:rsidRPr="003463C5">
        <w:rPr>
          <w:rFonts w:ascii="Calibri Light" w:hAnsi="Calibri Light" w:cs="Calibri Light"/>
          <w:sz w:val="15"/>
          <w:lang w:val="en-US"/>
        </w:rPr>
        <w:br/>
      </w:r>
      <w:r w:rsidRPr="7B6784F4">
        <w:rPr>
          <w:rFonts w:ascii="Calibri Light" w:hAnsi="Calibri Light" w:cs="Calibri Light"/>
          <w:spacing w:val="-2"/>
          <w:sz w:val="15"/>
          <w:szCs w:val="15"/>
          <w:lang w:val="en-US"/>
        </w:rPr>
        <w:t>Fax:</w:t>
      </w:r>
      <w:r w:rsidRPr="7B6784F4">
        <w:rPr>
          <w:rFonts w:ascii="Calibri Light" w:hAnsi="Calibri Light" w:cs="Calibri Light"/>
          <w:sz w:val="15"/>
          <w:szCs w:val="15"/>
          <w:lang w:val="en-US"/>
        </w:rPr>
        <w:t xml:space="preserve"> +48 22 511 08 13</w:t>
      </w:r>
      <w:r w:rsidRPr="003463C5">
        <w:rPr>
          <w:rFonts w:ascii="Calibri Light" w:hAnsi="Calibri Light" w:cs="Calibri Light"/>
          <w:spacing w:val="-2"/>
          <w:sz w:val="15"/>
          <w:lang w:val="en-US"/>
        </w:rPr>
        <w:br/>
      </w:r>
      <w:r>
        <w:fldChar w:fldCharType="begin"/>
      </w:r>
      <w:r w:rsidRPr="00094CBE">
        <w:rPr>
          <w:lang w:val="en-US"/>
        </w:rPr>
        <w:instrText>HYPERLINK "http://www.deloitte.com/pl"</w:instrText>
      </w:r>
      <w:r>
        <w:fldChar w:fldCharType="separate"/>
      </w:r>
      <w:r w:rsidRPr="7B6784F4">
        <w:rPr>
          <w:rStyle w:val="Hipercze"/>
          <w:rFonts w:ascii="Calibri Light" w:hAnsi="Calibri Light" w:cs="Calibri Light"/>
          <w:color w:val="auto"/>
          <w:sz w:val="15"/>
          <w:szCs w:val="15"/>
          <w:lang w:val="en-US"/>
        </w:rPr>
        <w:t>www.deloitte.com/pl</w:t>
      </w:r>
      <w:r>
        <w:fldChar w:fldCharType="end"/>
      </w:r>
      <w:r w:rsidRPr="7B6784F4">
        <w:rPr>
          <w:rFonts w:ascii="Calibri Light" w:hAnsi="Calibri Light" w:cs="Calibri Light"/>
          <w:sz w:val="15"/>
          <w:szCs w:val="15"/>
          <w:lang w:val="en-US"/>
        </w:rPr>
        <w:t xml:space="preserve"> </w:t>
      </w:r>
    </w:p>
    <w:p w14:paraId="45844F38" w14:textId="77777777" w:rsidR="0007523A" w:rsidRPr="003463C5" w:rsidRDefault="0007523A" w:rsidP="00A43C3B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p w14:paraId="7FDFFE71" w14:textId="78554C2B" w:rsidR="0007523A" w:rsidRDefault="008A321F" w:rsidP="00A43C3B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  <w:r w:rsidRPr="003463C5">
        <w:rPr>
          <w:rFonts w:ascii="Calibri Light" w:hAnsi="Calibri Light" w:cs="Calibri Light"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9B7607B" wp14:editId="7B580E7F">
                <wp:simplePos x="0" y="0"/>
                <wp:positionH relativeFrom="margin">
                  <wp:align>left</wp:align>
                </wp:positionH>
                <wp:positionV relativeFrom="page">
                  <wp:posOffset>2472055</wp:posOffset>
                </wp:positionV>
                <wp:extent cx="3949700" cy="444500"/>
                <wp:effectExtent l="0" t="0" r="12700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7BF2D" w14:textId="77777777" w:rsidR="008A321F" w:rsidRPr="003463C5" w:rsidRDefault="008A321F" w:rsidP="008A321F">
                            <w:pPr>
                              <w:pStyle w:val="Fax"/>
                              <w:spacing w:line="600" w:lineRule="exact"/>
                              <w:rPr>
                                <w:rFonts w:ascii="Open Sans" w:hAnsi="Open Sans" w:cs="Open Sans"/>
                                <w:color w:val="000000" w:themeColor="text1"/>
                              </w:rPr>
                            </w:pPr>
                            <w:r w:rsidRPr="003463C5">
                              <w:rPr>
                                <w:rFonts w:ascii="Open Sans" w:hAnsi="Open Sans" w:cs="Open Sans"/>
                                <w:color w:val="000000" w:themeColor="text1"/>
                              </w:rPr>
                              <w:t xml:space="preserve">Informacja prasowa </w:t>
                            </w:r>
                          </w:p>
                          <w:p w14:paraId="73EDDC8A" w14:textId="77777777" w:rsidR="008A321F" w:rsidRPr="00450249" w:rsidRDefault="008A321F" w:rsidP="008A321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760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94.65pt;width:311pt;height:3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+ri1QEAAJEDAAAOAAAAZHJzL2Uyb0RvYy54bWysU9tu2zAMfR+wfxD0vtjpskuNOEXXosOA&#10;rhvQ7QNkWbaF2aJGKrGzrx8lx+kub8NeBJqUDs85pLdX09CLg0Gy4Eq5XuVSGKehtq4t5dcvdy/e&#10;SkFBuVr14Ewpj4bk1e75s+3oC3MBHfS1QcEgjorRl7ILwRdZRrozg6IVeOO42AAOKvAntlmNamT0&#10;oc8u8vx1NgLWHkEbIs7ezkW5S/hNY3T41DRkguhLydxCOjGdVTyz3VYVLSrfWX2iof6BxaCs46Zn&#10;qFsVlNij/QtqsBqBoAkrDUMGTWO1SRpYzTr/Q81jp7xJWtgc8meb6P/B6ofDo/+MIkzvYOIBJhHk&#10;70F/I+HgplOuNdeIMHZG1dx4HS3LRk/F6Wm0mgqKINX4EWoestoHSEBTg0N0hXUKRucBHM+mmykI&#10;zcmXl5vLNzmXNNc2m80rjmMLVSyvPVJ4b2AQMSgl8lATujrcU5ivLldiMwd3tu/TYHv3W4IxYyax&#10;j4Rn6mGqJr4dVVRQH1kHwrwnvNccdIA/pBh5R0pJ3/cKjRT9B8dexIVaAlyCagmU0/y0lEGKObwJ&#10;8+LtPdq2Y+TZbQfX7Fdjk5QnFieePPdkxmlH42L9+p1uPf1Ju58AAAD//wMAUEsDBBQABgAIAAAA&#10;IQC3bNpv3QAAAAgBAAAPAAAAZHJzL2Rvd25yZXYueG1sTI/BTsMwEETvSPyDtUjcqEMKURuyqSoE&#10;JyREGg4cndhNrMbrELtt+HuWUznuzGj2TbGZ3SBOZgrWE8L9IgFhqPXaUofwWb/erUCEqEirwZNB&#10;+DEBNuX1VaFy7c9UmdMudoJLKOQKoY9xzKUMbW+cCgs/GmJv7yenIp9TJ/WkzlzuBpkmSSadssQf&#10;ejWa5960h93RIWy/qHqx3+/NR7WvbF2vE3rLDoi3N/P2CUQ0c7yE4Q+f0aFkpsYfSQcxIPCQiLBc&#10;rZcg2M7SlJUG4eGRFVkW8v+A8hcAAP//AwBQSwECLQAUAAYACAAAACEAtoM4kv4AAADhAQAAEwAA&#10;AAAAAAAAAAAAAAAAAAAAW0NvbnRlbnRfVHlwZXNdLnhtbFBLAQItABQABgAIAAAAIQA4/SH/1gAA&#10;AJQBAAALAAAAAAAAAAAAAAAAAC8BAABfcmVscy8ucmVsc1BLAQItABQABgAIAAAAIQDYI+ri1QEA&#10;AJEDAAAOAAAAAAAAAAAAAAAAAC4CAABkcnMvZTJvRG9jLnhtbFBLAQItABQABgAIAAAAIQC3bNpv&#10;3QAAAAgBAAAPAAAAAAAAAAAAAAAAAC8EAABkcnMvZG93bnJldi54bWxQSwUGAAAAAAQABADzAAAA&#10;OQUAAAAA&#10;" filled="f" stroked="f">
                <v:textbox inset="0,0,0,0">
                  <w:txbxContent>
                    <w:p w14:paraId="1377BF2D" w14:textId="77777777" w:rsidR="008A321F" w:rsidRPr="003463C5" w:rsidRDefault="008A321F" w:rsidP="008A321F">
                      <w:pPr>
                        <w:pStyle w:val="Fax"/>
                        <w:spacing w:line="600" w:lineRule="exact"/>
                        <w:rPr>
                          <w:rFonts w:ascii="Open Sans" w:hAnsi="Open Sans" w:cs="Open Sans"/>
                          <w:color w:val="000000" w:themeColor="text1"/>
                        </w:rPr>
                      </w:pPr>
                      <w:r w:rsidRPr="003463C5">
                        <w:rPr>
                          <w:rFonts w:ascii="Open Sans" w:hAnsi="Open Sans" w:cs="Open Sans"/>
                          <w:color w:val="000000" w:themeColor="text1"/>
                        </w:rPr>
                        <w:t xml:space="preserve">Informacja prasowa </w:t>
                      </w:r>
                    </w:p>
                    <w:p w14:paraId="73EDDC8A" w14:textId="77777777" w:rsidR="008A321F" w:rsidRPr="00450249" w:rsidRDefault="008A321F" w:rsidP="008A321F"/>
                  </w:txbxContent>
                </v:textbox>
                <w10:wrap anchorx="margin" anchory="page"/>
              </v:shape>
            </w:pict>
          </mc:Fallback>
        </mc:AlternateContent>
      </w:r>
    </w:p>
    <w:p w14:paraId="66A853A2" w14:textId="1212DA81" w:rsidR="008A321F" w:rsidRPr="003463C5" w:rsidRDefault="008A321F" w:rsidP="00A43C3B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tbl>
      <w:tblPr>
        <w:tblW w:w="9654" w:type="dxa"/>
        <w:tblLook w:val="00A0" w:firstRow="1" w:lastRow="0" w:firstColumn="1" w:lastColumn="0" w:noHBand="0" w:noVBand="0"/>
      </w:tblPr>
      <w:tblGrid>
        <w:gridCol w:w="4077"/>
        <w:gridCol w:w="426"/>
        <w:gridCol w:w="5151"/>
      </w:tblGrid>
      <w:tr w:rsidR="00060BED" w:rsidRPr="00E234A9" w14:paraId="3F79498F" w14:textId="77777777" w:rsidTr="7E8DC733">
        <w:tc>
          <w:tcPr>
            <w:tcW w:w="4077" w:type="dxa"/>
          </w:tcPr>
          <w:p w14:paraId="4F3132DB" w14:textId="3668A057" w:rsidR="00B023D2" w:rsidRPr="003463C5" w:rsidRDefault="001E7BDD" w:rsidP="00B023D2">
            <w:pPr>
              <w:pStyle w:val="Maintext"/>
              <w:rPr>
                <w:rFonts w:ascii="Calibri Light" w:hAnsi="Calibri Light" w:cs="Calibri Light"/>
                <w:sz w:val="18"/>
                <w:szCs w:val="18"/>
              </w:rPr>
            </w:pPr>
            <w:r w:rsidRPr="003463C5">
              <w:rPr>
                <w:rFonts w:ascii="Calibri Light" w:hAnsi="Calibri Light" w:cs="Calibri Light"/>
                <w:sz w:val="18"/>
                <w:szCs w:val="18"/>
              </w:rPr>
              <w:t xml:space="preserve">Kontakt: Biuro Prasowe </w:t>
            </w:r>
            <w:r w:rsidR="00B023D2" w:rsidRPr="003463C5">
              <w:rPr>
                <w:rFonts w:ascii="Calibri Light" w:hAnsi="Calibri Light" w:cs="Calibri Light"/>
                <w:sz w:val="18"/>
                <w:szCs w:val="18"/>
              </w:rPr>
              <w:t>Deloitt</w:t>
            </w:r>
            <w:r w:rsidR="008A321F">
              <w:rPr>
                <w:rFonts w:ascii="Calibri Light" w:hAnsi="Calibri Light" w:cs="Calibri Light"/>
                <w:sz w:val="18"/>
                <w:szCs w:val="18"/>
              </w:rPr>
              <w:t>e</w:t>
            </w:r>
          </w:p>
          <w:p w14:paraId="2D78D480" w14:textId="28435E65" w:rsidR="00B023D2" w:rsidRPr="001E3164" w:rsidRDefault="00B023D2" w:rsidP="00B023D2">
            <w:pPr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1E3164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Tel.: +48</w:t>
            </w:r>
            <w:r w:rsidR="001E7BDD" w:rsidRPr="001E3164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 </w:t>
            </w:r>
            <w:r w:rsidR="00E234A9" w:rsidRPr="00F0356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728 484 476 </w:t>
            </w:r>
          </w:p>
          <w:p w14:paraId="0F7CFD48" w14:textId="77777777" w:rsidR="00B023D2" w:rsidRPr="006E271C" w:rsidRDefault="00B023D2" w:rsidP="00B023D2">
            <w:pPr>
              <w:pStyle w:val="Maintext"/>
              <w:spacing w:line="240" w:lineRule="auto"/>
              <w:rPr>
                <w:rFonts w:ascii="Calibri Light" w:hAnsi="Calibri Light" w:cs="Calibri Light"/>
                <w:lang w:val="en-US"/>
              </w:rPr>
            </w:pPr>
            <w:r w:rsidRPr="006E271C"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E-mail: </w:t>
            </w:r>
            <w:hyperlink r:id="rId9" w:history="1">
              <w:r w:rsidR="001E7BDD" w:rsidRPr="006E271C">
                <w:rPr>
                  <w:rFonts w:ascii="Calibri Light" w:hAnsi="Calibri Light" w:cs="Calibri Light"/>
                  <w:sz w:val="18"/>
                  <w:szCs w:val="18"/>
                  <w:lang w:val="en-US"/>
                </w:rPr>
                <w:t>media@deloittece.com</w:t>
              </w:r>
            </w:hyperlink>
          </w:p>
          <w:p w14:paraId="490D7146" w14:textId="77777777" w:rsidR="00A43C3B" w:rsidRPr="006E271C" w:rsidRDefault="00A43C3B" w:rsidP="002B0AD5">
            <w:pPr>
              <w:pStyle w:val="Maintext"/>
              <w:spacing w:line="240" w:lineRule="auto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23BF5429" w14:textId="77777777" w:rsidR="00A43C3B" w:rsidRPr="003463C5" w:rsidRDefault="00A43C3B" w:rsidP="00CA33D1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</w:p>
        </w:tc>
        <w:tc>
          <w:tcPr>
            <w:tcW w:w="5151" w:type="dxa"/>
          </w:tcPr>
          <w:p w14:paraId="7E0C788A" w14:textId="3B891FAF" w:rsidR="00A43C3B" w:rsidRPr="003463C5" w:rsidRDefault="00E56F6A" w:rsidP="00CA33D1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  <w:r w:rsidRPr="7E8DC733">
              <w:rPr>
                <w:rFonts w:ascii="Calibri Light" w:hAnsi="Calibri Light" w:cs="Calibri Light"/>
                <w:color w:val="auto"/>
                <w:lang w:val="de-DE"/>
              </w:rPr>
              <w:t xml:space="preserve"> </w:t>
            </w:r>
          </w:p>
        </w:tc>
      </w:tr>
    </w:tbl>
    <w:p w14:paraId="0A876777" w14:textId="32050297" w:rsidR="00C25FC3" w:rsidRPr="003F3915" w:rsidRDefault="009C3E73" w:rsidP="4CF85BF7">
      <w:pPr>
        <w:spacing w:after="160" w:line="276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Globalne budownictwo stabilizuje przychody, ale odczuwa presję na rentowność</w:t>
      </w:r>
    </w:p>
    <w:p w14:paraId="500E56BA" w14:textId="044AD319" w:rsidR="001E3164" w:rsidRPr="003F3915" w:rsidRDefault="00F72D97" w:rsidP="4CF85BF7">
      <w:pPr>
        <w:spacing w:after="160" w:line="276" w:lineRule="auto"/>
        <w:jc w:val="center"/>
        <w:rPr>
          <w:rFonts w:ascii="Calibri Light" w:hAnsi="Calibri Light" w:cs="Calibri Light"/>
          <w:i/>
          <w:iCs/>
          <w:sz w:val="24"/>
          <w:szCs w:val="24"/>
        </w:rPr>
      </w:pPr>
      <w:r>
        <w:rPr>
          <w:rFonts w:ascii="Calibri Light" w:hAnsi="Calibri Light" w:cs="Calibri Light"/>
          <w:i/>
          <w:iCs/>
          <w:sz w:val="24"/>
          <w:szCs w:val="24"/>
        </w:rPr>
        <w:t>Polska jednym z rynków napędzających europejskie odbicie. Polimex-Mostostal w światowym Top 100 giełdowych grup budowlanych</w:t>
      </w:r>
    </w:p>
    <w:p w14:paraId="43C68556" w14:textId="5E0ABCD7" w:rsidR="00AB7C32" w:rsidRDefault="1349979A" w:rsidP="006E1854">
      <w:pPr>
        <w:adjustRightInd w:val="0"/>
        <w:snapToGrid w:val="0"/>
        <w:spacing w:after="120" w:line="24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Warszawa, </w:t>
      </w:r>
      <w:r w:rsidR="007A7F89">
        <w:rPr>
          <w:rFonts w:ascii="Calibri Light" w:hAnsi="Calibri Light" w:cs="Calibri Light"/>
          <w:b/>
          <w:bCs/>
          <w:sz w:val="22"/>
          <w:szCs w:val="22"/>
        </w:rPr>
        <w:t xml:space="preserve">22 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września 2026 r. – W 2025 r. łączne przychody 100 największych giełdowych grup budowlanych objętych </w:t>
      </w:r>
      <w:hyperlink r:id="rId10" w:history="1">
        <w:r w:rsidR="00991A14" w:rsidRPr="002A4B32">
          <w:rPr>
            <w:rStyle w:val="Hipercze"/>
            <w:rFonts w:ascii="Calibri Light" w:hAnsi="Calibri Light" w:cs="Calibri Light"/>
            <w:b/>
            <w:bCs/>
            <w:sz w:val="22"/>
            <w:szCs w:val="22"/>
          </w:rPr>
          <w:t xml:space="preserve">globalnym </w:t>
        </w:r>
        <w:r w:rsidRPr="002A4B32">
          <w:rPr>
            <w:rStyle w:val="Hipercze"/>
            <w:rFonts w:ascii="Calibri Light" w:hAnsi="Calibri Light" w:cs="Calibri Light"/>
            <w:b/>
            <w:bCs/>
            <w:sz w:val="22"/>
            <w:szCs w:val="22"/>
          </w:rPr>
          <w:t>rankingiem Deloitte</w:t>
        </w:r>
      </w:hyperlink>
      <w:r>
        <w:rPr>
          <w:rFonts w:ascii="Calibri Light" w:hAnsi="Calibri Light" w:cs="Calibri Light"/>
          <w:b/>
          <w:bCs/>
          <w:sz w:val="22"/>
          <w:szCs w:val="22"/>
        </w:rPr>
        <w:t xml:space="preserve"> wyniosły około 1,972 bln dolarów. Oznacza to spadek o 0,4 proc. w ujęciu dolarowym, ale wzrost o 1,9 proc. po wyłączeniu wpływu kursów walutowych. Jednocześnie łączna kapitalizacja rynkowa spółek zwiększyła się o 12 proc., do 892,7 mld dolarów. Europa pozostaje najliczniej reprezentowanym regionem zestawienia, a Polska należy do rynków, które mają napędzać europejskie odbicie budownictwa. Jedyną polską spółką w globalnym Top 100 jest Polimex-Mostostal.</w:t>
      </w:r>
    </w:p>
    <w:p w14:paraId="472B971B" w14:textId="5900D38D" w:rsidR="009C3E73" w:rsidRPr="009C3E73" w:rsidRDefault="00E6469A" w:rsidP="006E1854">
      <w:pPr>
        <w:adjustRightInd w:val="0"/>
        <w:snapToGrid w:val="0"/>
        <w:spacing w:after="120" w:line="24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 2025 roku łączne przychody Top 100 pozostały zasadniczo stabilne. W ujęciu dolarowym obniżyły się o 0,4 proc., natomiast po wyłączeniu wpływu zmian kursów walut wzrosły o 1,9 proc. Łączna kapitalizacja rynkowa spółek z zestawienia wzrosła o 12 proc. i osiągnęła 892,7 mld dolarów. Wzrost wycen kontrastował jednak z presją na bieżącą rentowność największych grup.</w:t>
      </w:r>
    </w:p>
    <w:p w14:paraId="765B65D4" w14:textId="6AF32805" w:rsidR="00DA7927" w:rsidRPr="009C3E73" w:rsidRDefault="00022EDC" w:rsidP="006E1854">
      <w:pPr>
        <w:adjustRightInd w:val="0"/>
        <w:snapToGrid w:val="0"/>
        <w:spacing w:after="120" w:line="24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– </w:t>
      </w:r>
      <w:r w:rsidRPr="006E1854">
        <w:rPr>
          <w:rFonts w:ascii="Calibri Light" w:hAnsi="Calibri Light" w:cs="Calibri Light"/>
          <w:i/>
          <w:iCs/>
          <w:sz w:val="22"/>
          <w:szCs w:val="22"/>
        </w:rPr>
        <w:t>Branża budowlana znajduje się dziś w niejednoznacznym momencie. Długoterminowy popyt wspierają urbanizacja, transformacja energetyczna oraz rozwój infrastruktury cyfrowej, w tym centrów danych. Jednocześnie krótkoterminowe wyniki pozostają pod presją kosztów finansowania, niedoboru pracowników i ryzyk geopolitycznych. Widać też rosnącą rozbieżność między oceną sektora przez inwestorów a jego bieżącą rentownością: kapitalizacja spółek z Top 100 wzrosła, podczas gdy marże Top 30 obniżyły się</w:t>
      </w:r>
      <w:r>
        <w:rPr>
          <w:rFonts w:ascii="Calibri Light" w:hAnsi="Calibri Light" w:cs="Calibri Light"/>
          <w:sz w:val="22"/>
          <w:szCs w:val="22"/>
        </w:rPr>
        <w:t xml:space="preserve"> – mówi </w:t>
      </w:r>
      <w:r w:rsidRPr="007A7F89">
        <w:rPr>
          <w:rFonts w:ascii="Calibri Light" w:hAnsi="Calibri Light" w:cs="Calibri Light"/>
          <w:b/>
          <w:bCs/>
          <w:sz w:val="22"/>
          <w:szCs w:val="22"/>
        </w:rPr>
        <w:t>Łukasz Michorowski</w:t>
      </w:r>
      <w:r>
        <w:rPr>
          <w:rFonts w:ascii="Calibri Light" w:hAnsi="Calibri Light" w:cs="Calibri Light"/>
          <w:sz w:val="22"/>
          <w:szCs w:val="22"/>
        </w:rPr>
        <w:t xml:space="preserve">, partner zarządzający działem </w:t>
      </w:r>
      <w:proofErr w:type="spellStart"/>
      <w:r>
        <w:rPr>
          <w:rFonts w:ascii="Calibri Light" w:hAnsi="Calibri Light" w:cs="Calibri Light"/>
          <w:sz w:val="22"/>
          <w:szCs w:val="22"/>
        </w:rPr>
        <w:t>Audit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&amp; Assurance w Polsce, krajach bałtyckich oraz w Ukrainie</w:t>
      </w:r>
      <w:r w:rsidR="00A07545">
        <w:rPr>
          <w:rFonts w:ascii="Calibri Light" w:hAnsi="Calibri Light" w:cs="Calibri Light"/>
          <w:sz w:val="22"/>
          <w:szCs w:val="22"/>
        </w:rPr>
        <w:t>, lider zespołu budownictwa Deloitte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3FB43E16" w14:textId="5D8DB299" w:rsidR="00356793" w:rsidRDefault="14AED206" w:rsidP="006E1854">
      <w:pPr>
        <w:adjustRightInd w:val="0"/>
        <w:snapToGrid w:val="0"/>
        <w:spacing w:before="240" w:after="120" w:line="24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4CF85BF7">
        <w:rPr>
          <w:rFonts w:ascii="Calibri Light" w:hAnsi="Calibri Light" w:cs="Calibri Light"/>
          <w:b/>
          <w:bCs/>
          <w:sz w:val="22"/>
          <w:szCs w:val="22"/>
        </w:rPr>
        <w:t xml:space="preserve">Dominacja </w:t>
      </w:r>
      <w:r w:rsidR="009C3E73">
        <w:rPr>
          <w:rFonts w:ascii="Calibri Light" w:hAnsi="Calibri Light" w:cs="Calibri Light"/>
          <w:b/>
          <w:bCs/>
          <w:sz w:val="22"/>
          <w:szCs w:val="22"/>
        </w:rPr>
        <w:t>azjatyckich</w:t>
      </w:r>
      <w:r w:rsidRPr="4CF85BF7">
        <w:rPr>
          <w:rFonts w:ascii="Calibri Light" w:hAnsi="Calibri Light" w:cs="Calibri Light"/>
          <w:b/>
          <w:bCs/>
          <w:sz w:val="22"/>
          <w:szCs w:val="22"/>
        </w:rPr>
        <w:t xml:space="preserve"> firm </w:t>
      </w:r>
      <w:r w:rsidR="009C3E73">
        <w:rPr>
          <w:rFonts w:ascii="Calibri Light" w:hAnsi="Calibri Light" w:cs="Calibri Light"/>
          <w:b/>
          <w:bCs/>
          <w:sz w:val="22"/>
          <w:szCs w:val="22"/>
        </w:rPr>
        <w:t>i siła Europy</w:t>
      </w:r>
    </w:p>
    <w:p w14:paraId="713D2A7B" w14:textId="60D94765" w:rsidR="009C3E73" w:rsidRPr="009C3E73" w:rsidRDefault="009C3E73" w:rsidP="006E1854">
      <w:pPr>
        <w:tabs>
          <w:tab w:val="clear" w:pos="284"/>
          <w:tab w:val="clear" w:pos="567"/>
          <w:tab w:val="clear" w:pos="851"/>
          <w:tab w:val="clear" w:pos="1985"/>
          <w:tab w:val="clear" w:pos="3119"/>
          <w:tab w:val="clear" w:pos="4253"/>
          <w:tab w:val="clear" w:pos="7655"/>
        </w:tabs>
        <w:spacing w:after="100" w:afterAutospacing="1" w:line="240" w:lineRule="auto"/>
        <w:jc w:val="both"/>
        <w:rPr>
          <w:rFonts w:ascii="Calibri Light" w:eastAsia="Times New Roman" w:hAnsi="Calibri Light" w:cs="Calibri Light"/>
          <w:sz w:val="22"/>
          <w:szCs w:val="22"/>
          <w:lang w:eastAsia="pl-PL"/>
        </w:rPr>
      </w:pPr>
      <w:r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Podobnie jak w poprzednich latach, </w:t>
      </w:r>
      <w:r w:rsidR="00152406">
        <w:rPr>
          <w:rFonts w:ascii="Calibri Light" w:eastAsia="Times New Roman" w:hAnsi="Calibri Light" w:cs="Calibri Light"/>
          <w:sz w:val="22"/>
          <w:szCs w:val="22"/>
          <w:lang w:eastAsia="pl-PL"/>
        </w:rPr>
        <w:t>s</w:t>
      </w:r>
      <w:r w:rsidR="00152406" w:rsidRPr="00152406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truktura przychodów pozostaje silnie skoncentrowana </w:t>
      </w:r>
      <w:r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>geograficznie. Firmy z siedzibą w Chinach (11 spółek w rankingu) nadal odpowiadają za największą część globalnej aktywności budowlanej</w:t>
      </w:r>
      <w:r w:rsidR="001F7517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 – przypada na nie </w:t>
      </w:r>
      <w:r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>około 48,5 proc. całkowitych przychodów, co daje około 957 mld dolarów. Pozycję największej grupy budowlanej na świecie utrzymał</w:t>
      </w:r>
      <w:r w:rsidR="0065067E">
        <w:rPr>
          <w:rFonts w:ascii="Calibri Light" w:eastAsia="Times New Roman" w:hAnsi="Calibri Light" w:cs="Calibri Light"/>
          <w:sz w:val="22"/>
          <w:szCs w:val="22"/>
          <w:lang w:eastAsia="pl-PL"/>
        </w:rPr>
        <w:t>a</w:t>
      </w:r>
      <w:r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 China </w:t>
      </w:r>
      <w:proofErr w:type="spellStart"/>
      <w:r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>State</w:t>
      </w:r>
      <w:proofErr w:type="spellEnd"/>
      <w:r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 Construction Engineering Corporation (CSCEC) z przychodami rzędu 289,7 mld dolarów w 2025 roku. </w:t>
      </w:r>
      <w:r w:rsidR="0011102D" w:rsidRPr="0011102D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W TOP 10 rankingu znalazło się </w:t>
      </w:r>
      <w:r w:rsidR="00F61D97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aż </w:t>
      </w:r>
      <w:r w:rsidR="0011102D" w:rsidRPr="0011102D">
        <w:rPr>
          <w:rFonts w:ascii="Calibri Light" w:eastAsia="Times New Roman" w:hAnsi="Calibri Light" w:cs="Calibri Light"/>
          <w:sz w:val="22"/>
          <w:szCs w:val="22"/>
          <w:lang w:eastAsia="pl-PL"/>
        </w:rPr>
        <w:t>siedem chińskich przedsiębiorstw.</w:t>
      </w:r>
      <w:r w:rsidR="0011102D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 </w:t>
      </w:r>
    </w:p>
    <w:p w14:paraId="52939802" w14:textId="4746127E" w:rsidR="009C3E73" w:rsidRPr="00960E11" w:rsidRDefault="009C3E73" w:rsidP="006E1854">
      <w:pPr>
        <w:tabs>
          <w:tab w:val="clear" w:pos="284"/>
          <w:tab w:val="clear" w:pos="567"/>
          <w:tab w:val="clear" w:pos="851"/>
          <w:tab w:val="clear" w:pos="1985"/>
          <w:tab w:val="clear" w:pos="3119"/>
          <w:tab w:val="clear" w:pos="4253"/>
          <w:tab w:val="clear" w:pos="7655"/>
        </w:tabs>
        <w:spacing w:after="100" w:afterAutospacing="1" w:line="240" w:lineRule="auto"/>
        <w:jc w:val="both"/>
        <w:rPr>
          <w:rFonts w:ascii="Calibri Light" w:eastAsia="Times New Roman" w:hAnsi="Calibri Light" w:cs="Calibri Light"/>
          <w:sz w:val="22"/>
          <w:szCs w:val="22"/>
          <w:lang w:eastAsia="pl-PL"/>
        </w:rPr>
      </w:pPr>
      <w:r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lastRenderedPageBreak/>
        <w:t xml:space="preserve">Europa pozostaje drugim najważniejszym regionem, odpowiadając za 24,5 proc. całkowitej sprzedaży. </w:t>
      </w:r>
      <w:r w:rsidR="0065067E" w:rsidRPr="0065067E">
        <w:rPr>
          <w:rFonts w:ascii="Calibri Light" w:eastAsia="Times New Roman" w:hAnsi="Calibri Light" w:cs="Calibri Light"/>
          <w:sz w:val="22"/>
          <w:szCs w:val="22"/>
          <w:lang w:eastAsia="pl-PL"/>
        </w:rPr>
        <w:t>W rankingu znalazło się aż 40 europejskich spółek, najwięcej spośród wszystkich regionów świata.</w:t>
      </w:r>
      <w:r w:rsidR="0065067E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 </w:t>
      </w:r>
      <w:r w:rsidR="00983EB7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Najwyższą pozycją może się pochwalić francuska firma Vinci, która zajęła 6. miejsce z przychodami na poziomie 84,3 mld dolarów. </w:t>
      </w:r>
      <w:r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Europejskie spółki były głównym motorem wzrostu wartości rynkowej w 2025 roku, notując wzrost kapitalizacji o około 104 mld dolarów, napędzany </w:t>
      </w:r>
      <w:r w:rsidR="00F72D97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zaangażowaniem w projekty infrastrukturalne oraz energetyczne. </w:t>
      </w:r>
      <w:r w:rsidR="00CF6A1A" w:rsidRPr="009C3E73">
        <w:rPr>
          <w:rFonts w:ascii="Calibri Light" w:hAnsi="Calibri Light" w:cs="Calibri Light"/>
          <w:sz w:val="22"/>
          <w:szCs w:val="22"/>
        </w:rPr>
        <w:t>Na 99. miejscu w globalnym rankingu uplasowała się polska spółka Polimex-Mostostal, która w 2025 r. odnotowała przychody na poziomie 1,1 mld dolarów (wzrost o 53,5 proc.) oraz wzrost kapitalizacji rynkowej o 358,8 proc., osiągając wartość 583 mln dolarów.</w:t>
      </w:r>
    </w:p>
    <w:p w14:paraId="1BC11F49" w14:textId="545730D6" w:rsidR="00724A02" w:rsidRPr="009C3E73" w:rsidRDefault="00A5376B" w:rsidP="006E1854">
      <w:pPr>
        <w:tabs>
          <w:tab w:val="clear" w:pos="284"/>
          <w:tab w:val="clear" w:pos="567"/>
          <w:tab w:val="clear" w:pos="851"/>
          <w:tab w:val="clear" w:pos="1985"/>
          <w:tab w:val="clear" w:pos="3119"/>
          <w:tab w:val="clear" w:pos="4253"/>
          <w:tab w:val="clear" w:pos="7655"/>
        </w:tabs>
        <w:spacing w:after="100" w:afterAutospacing="1" w:line="240" w:lineRule="auto"/>
        <w:jc w:val="both"/>
        <w:rPr>
          <w:rFonts w:ascii="Calibri Light" w:eastAsia="Times New Roman" w:hAnsi="Calibri Light" w:cs="Calibri Light"/>
          <w:sz w:val="22"/>
          <w:szCs w:val="22"/>
          <w:lang w:eastAsia="pl-PL"/>
        </w:rPr>
      </w:pPr>
      <w:r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– </w:t>
      </w:r>
      <w:r w:rsidRPr="006E1854">
        <w:rPr>
          <w:rFonts w:ascii="Calibri Light" w:eastAsia="Times New Roman" w:hAnsi="Calibri Light" w:cs="Calibri Light"/>
          <w:i/>
          <w:iCs/>
          <w:sz w:val="22"/>
          <w:szCs w:val="22"/>
          <w:lang w:eastAsia="pl-PL"/>
        </w:rPr>
        <w:t>Polska może być jednym z beneficjentów nowego europejskiego cyklu inwestycyjnego. Według prognoz przywołanych w raporcie produkcja budowlana w Polsce może wzrosnąć realnie o 6,4 proc. w 2026 r., wyraźnie szybciej niż średnio na 19 analizowanych rynkach europejskich. Motorem wzrostu będą przede wszystkim inwestycje infrastrukturalne, energetyczne i środowiskowe. Jednocześnie spiętrzenie projektów zwiększy znaczenie dostępności kadr, zdolności finansowania kontraktów, właściwego podziału ryzyka oraz produktywności wykonawców</w:t>
      </w:r>
      <w:r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 – mówi </w:t>
      </w:r>
      <w:r w:rsidRPr="007A7F89">
        <w:rPr>
          <w:rFonts w:ascii="Calibri Light" w:eastAsia="Times New Roman" w:hAnsi="Calibri Light" w:cs="Calibri Light"/>
          <w:b/>
          <w:bCs/>
          <w:sz w:val="22"/>
          <w:szCs w:val="22"/>
          <w:lang w:eastAsia="pl-PL"/>
        </w:rPr>
        <w:t xml:space="preserve">Maciej </w:t>
      </w:r>
      <w:proofErr w:type="spellStart"/>
      <w:r w:rsidRPr="007A7F89">
        <w:rPr>
          <w:rFonts w:ascii="Calibri Light" w:eastAsia="Times New Roman" w:hAnsi="Calibri Light" w:cs="Calibri Light"/>
          <w:b/>
          <w:bCs/>
          <w:sz w:val="22"/>
          <w:szCs w:val="22"/>
          <w:lang w:eastAsia="pl-PL"/>
        </w:rPr>
        <w:t>Niemierka</w:t>
      </w:r>
      <w:proofErr w:type="spellEnd"/>
      <w:r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, </w:t>
      </w:r>
      <w:r w:rsidR="00000118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partner </w:t>
      </w:r>
      <w:proofErr w:type="spellStart"/>
      <w:r w:rsidR="00000118">
        <w:rPr>
          <w:rFonts w:ascii="Calibri Light" w:eastAsia="Times New Roman" w:hAnsi="Calibri Light" w:cs="Calibri Light"/>
          <w:sz w:val="22"/>
          <w:szCs w:val="22"/>
          <w:lang w:eastAsia="pl-PL"/>
        </w:rPr>
        <w:t>associate</w:t>
      </w:r>
      <w:proofErr w:type="spellEnd"/>
      <w:r w:rsidR="00FE1D9E">
        <w:rPr>
          <w:rFonts w:ascii="Calibri Light" w:eastAsia="Times New Roman" w:hAnsi="Calibri Light" w:cs="Calibri Light"/>
          <w:sz w:val="22"/>
          <w:szCs w:val="22"/>
          <w:lang w:eastAsia="pl-PL"/>
        </w:rPr>
        <w:t>, dział doradztwa M&amp;A</w:t>
      </w:r>
      <w:r w:rsidR="007A7F89">
        <w:rPr>
          <w:rFonts w:ascii="Calibri Light" w:eastAsia="Times New Roman" w:hAnsi="Calibri Light" w:cs="Calibri Light"/>
          <w:sz w:val="22"/>
          <w:szCs w:val="22"/>
          <w:lang w:eastAsia="pl-PL"/>
        </w:rPr>
        <w:t>, Deloitte</w:t>
      </w:r>
      <w:r>
        <w:rPr>
          <w:rFonts w:ascii="Calibri Light" w:eastAsia="Times New Roman" w:hAnsi="Calibri Light" w:cs="Calibri Light"/>
          <w:sz w:val="22"/>
          <w:szCs w:val="22"/>
          <w:lang w:eastAsia="pl-PL"/>
        </w:rPr>
        <w:t>.</w:t>
      </w:r>
    </w:p>
    <w:p w14:paraId="640D2FDD" w14:textId="427B86CF" w:rsidR="00A70026" w:rsidRPr="009C3E73" w:rsidRDefault="00EC1E20" w:rsidP="006E1854">
      <w:pPr>
        <w:tabs>
          <w:tab w:val="clear" w:pos="284"/>
          <w:tab w:val="clear" w:pos="567"/>
          <w:tab w:val="clear" w:pos="851"/>
          <w:tab w:val="clear" w:pos="1985"/>
          <w:tab w:val="clear" w:pos="3119"/>
          <w:tab w:val="clear" w:pos="4253"/>
          <w:tab w:val="clear" w:pos="7655"/>
        </w:tabs>
        <w:spacing w:after="100" w:afterAutospacing="1" w:line="240" w:lineRule="auto"/>
        <w:jc w:val="both"/>
        <w:rPr>
          <w:rFonts w:ascii="Calibri Light" w:eastAsia="Times New Roman" w:hAnsi="Calibri Light" w:cs="Calibri Light"/>
          <w:sz w:val="22"/>
          <w:szCs w:val="22"/>
          <w:lang w:eastAsia="pl-PL"/>
        </w:rPr>
      </w:pPr>
      <w:r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Z kolei </w:t>
      </w:r>
      <w:r w:rsidR="009C3E73"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Japonia i Stany Zjednoczone posiadają w zestawieniu po 14 </w:t>
      </w:r>
      <w:r w:rsidR="00F72D97">
        <w:rPr>
          <w:rFonts w:ascii="Calibri Light" w:eastAsia="Times New Roman" w:hAnsi="Calibri Light" w:cs="Calibri Light"/>
          <w:sz w:val="22"/>
          <w:szCs w:val="22"/>
          <w:lang w:eastAsia="pl-PL"/>
        </w:rPr>
        <w:t>reprezentantów</w:t>
      </w:r>
      <w:r w:rsidR="009C3E73"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>. Japońskie przedsiębiorstwa wygenerowały 9,4 proc. całkowitych przychodów rankingu, notując wzrost o 3,1 proc. Z kolei firmy z USA odnotowały spadek przychodów</w:t>
      </w:r>
      <w:r w:rsidR="00E6469A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 (</w:t>
      </w:r>
      <w:r w:rsidR="0065067E">
        <w:rPr>
          <w:rFonts w:ascii="Calibri Light" w:eastAsia="Times New Roman" w:hAnsi="Calibri Light" w:cs="Calibri Light"/>
          <w:sz w:val="22"/>
          <w:szCs w:val="22"/>
          <w:lang w:eastAsia="pl-PL"/>
        </w:rPr>
        <w:t>-</w:t>
      </w:r>
      <w:r w:rsidR="009C3E73"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>0,8 proc.</w:t>
      </w:r>
      <w:r w:rsidR="00E6469A">
        <w:rPr>
          <w:rFonts w:ascii="Calibri Light" w:eastAsia="Times New Roman" w:hAnsi="Calibri Light" w:cs="Calibri Light"/>
          <w:sz w:val="22"/>
          <w:szCs w:val="22"/>
          <w:lang w:eastAsia="pl-PL"/>
        </w:rPr>
        <w:t>)</w:t>
      </w:r>
      <w:r w:rsidR="009C3E73"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 oraz kapitalizacji rynkowej </w:t>
      </w:r>
      <w:r w:rsidR="00E6469A">
        <w:rPr>
          <w:rFonts w:ascii="Calibri Light" w:eastAsia="Times New Roman" w:hAnsi="Calibri Light" w:cs="Calibri Light"/>
          <w:sz w:val="22"/>
          <w:szCs w:val="22"/>
          <w:lang w:eastAsia="pl-PL"/>
        </w:rPr>
        <w:t>(</w:t>
      </w:r>
      <w:r w:rsidR="009C3E73"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>o blisko 29 mld dol</w:t>
      </w:r>
      <w:r w:rsidR="00E6469A">
        <w:rPr>
          <w:rFonts w:ascii="Calibri Light" w:eastAsia="Times New Roman" w:hAnsi="Calibri Light" w:cs="Calibri Light"/>
          <w:sz w:val="22"/>
          <w:szCs w:val="22"/>
          <w:lang w:eastAsia="pl-PL"/>
        </w:rPr>
        <w:t>.)</w:t>
      </w:r>
      <w:r w:rsidR="009C3E73"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, co odzwierciedla </w:t>
      </w:r>
      <w:r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spowolnienie </w:t>
      </w:r>
      <w:r w:rsidR="009C3E73"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>na amerykańskim rynku budownictwa mieszkaniowego i normalizację wycen z poprzednich lat.</w:t>
      </w:r>
    </w:p>
    <w:p w14:paraId="35951DFE" w14:textId="2E735FCE" w:rsidR="00936944" w:rsidRDefault="003F3915" w:rsidP="006E1854">
      <w:pPr>
        <w:spacing w:after="120" w:line="240" w:lineRule="auto"/>
        <w:jc w:val="both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Wyceny rosną szybciej niż wyniki operacyjne</w:t>
      </w:r>
    </w:p>
    <w:p w14:paraId="39FC6EE2" w14:textId="2E8C999E" w:rsidR="009C3E73" w:rsidRDefault="00746B96" w:rsidP="006E1854">
      <w:pPr>
        <w:tabs>
          <w:tab w:val="clear" w:pos="284"/>
          <w:tab w:val="clear" w:pos="567"/>
          <w:tab w:val="clear" w:pos="851"/>
          <w:tab w:val="clear" w:pos="1985"/>
          <w:tab w:val="clear" w:pos="3119"/>
          <w:tab w:val="clear" w:pos="4253"/>
          <w:tab w:val="clear" w:pos="7655"/>
        </w:tabs>
        <w:spacing w:after="100" w:afterAutospacing="1" w:line="240" w:lineRule="auto"/>
        <w:jc w:val="both"/>
        <w:rPr>
          <w:rFonts w:ascii="Calibri Light" w:eastAsia="Times New Roman" w:hAnsi="Calibri Light" w:cs="Calibri Light"/>
          <w:sz w:val="22"/>
          <w:szCs w:val="22"/>
          <w:lang w:eastAsia="pl-PL"/>
        </w:rPr>
      </w:pPr>
      <w:r w:rsidRPr="00746B96">
        <w:rPr>
          <w:rFonts w:ascii="Calibri Light" w:eastAsia="Times New Roman" w:hAnsi="Calibri Light" w:cs="Calibri Light"/>
          <w:sz w:val="22"/>
          <w:szCs w:val="22"/>
          <w:lang w:eastAsia="pl-PL"/>
        </w:rPr>
        <w:t>Ekspansja zagraniczna pozostaje ważnym kierunkiem rozwoju czołowych podmiotów branży</w:t>
      </w:r>
      <w:r w:rsidR="009C3E73"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. W 2025 roku 30 największych firm budowlanych wygenerowało 24,7 proc. swoich całkowitych przychodów </w:t>
      </w:r>
      <w:r w:rsidR="00F72D97">
        <w:rPr>
          <w:rFonts w:ascii="Calibri Light" w:eastAsia="Times New Roman" w:hAnsi="Calibri Light" w:cs="Calibri Light"/>
          <w:sz w:val="22"/>
          <w:szCs w:val="22"/>
          <w:lang w:eastAsia="pl-PL"/>
        </w:rPr>
        <w:t>poza granicami kraju, gdzie mają główną siedzibę</w:t>
      </w:r>
      <w:r w:rsidR="009C3E73" w:rsidRPr="009C3E73">
        <w:rPr>
          <w:rFonts w:ascii="Calibri Light" w:eastAsia="Times New Roman" w:hAnsi="Calibri Light" w:cs="Calibri Light"/>
          <w:sz w:val="22"/>
          <w:szCs w:val="22"/>
          <w:lang w:eastAsia="pl-PL"/>
        </w:rPr>
        <w:t>, co stanowi wzrost w porównaniu do 21,3 proc. w 2024 roku.</w:t>
      </w:r>
    </w:p>
    <w:p w14:paraId="791631D5" w14:textId="41DF4E1A" w:rsidR="00454322" w:rsidRPr="00454322" w:rsidRDefault="002730E1" w:rsidP="006E1854">
      <w:pPr>
        <w:tabs>
          <w:tab w:val="clear" w:pos="284"/>
          <w:tab w:val="clear" w:pos="567"/>
          <w:tab w:val="clear" w:pos="851"/>
          <w:tab w:val="clear" w:pos="1985"/>
          <w:tab w:val="clear" w:pos="3119"/>
          <w:tab w:val="clear" w:pos="4253"/>
          <w:tab w:val="clear" w:pos="7655"/>
        </w:tabs>
        <w:spacing w:after="100" w:afterAutospacing="1" w:line="240" w:lineRule="auto"/>
        <w:jc w:val="both"/>
        <w:rPr>
          <w:rFonts w:ascii="Calibri Light" w:eastAsia="Times New Roman" w:hAnsi="Calibri Light" w:cs="Calibri Light"/>
          <w:sz w:val="22"/>
          <w:szCs w:val="22"/>
          <w:lang w:eastAsia="pl-PL"/>
        </w:rPr>
      </w:pPr>
      <w:r>
        <w:rPr>
          <w:rFonts w:ascii="Calibri Light" w:hAnsi="Calibri Light" w:cs="Calibri Light"/>
          <w:sz w:val="22"/>
          <w:szCs w:val="22"/>
        </w:rPr>
        <w:t xml:space="preserve">– </w:t>
      </w:r>
      <w:r w:rsidRPr="006E1854">
        <w:rPr>
          <w:rFonts w:ascii="Calibri Light" w:hAnsi="Calibri Light" w:cs="Calibri Light"/>
          <w:i/>
          <w:iCs/>
          <w:sz w:val="22"/>
          <w:szCs w:val="22"/>
        </w:rPr>
        <w:t xml:space="preserve">Dywersyfikacja i internacjonalizacja odgrywają ważną rolę w budowaniu odporności finansowej firm budowlanych. Europejskie grupy realizują 67 proc. sprzedaży poza rynkami krajowymi, a 41,3 proc. ich przychodów pochodzi z działalności </w:t>
      </w:r>
      <w:proofErr w:type="spellStart"/>
      <w:r w:rsidRPr="006E1854">
        <w:rPr>
          <w:rFonts w:ascii="Calibri Light" w:hAnsi="Calibri Light" w:cs="Calibri Light"/>
          <w:i/>
          <w:iCs/>
          <w:sz w:val="22"/>
          <w:szCs w:val="22"/>
        </w:rPr>
        <w:t>pozabudowlanej</w:t>
      </w:r>
      <w:proofErr w:type="spellEnd"/>
      <w:r w:rsidRPr="006E1854">
        <w:rPr>
          <w:rFonts w:ascii="Calibri Light" w:hAnsi="Calibri Light" w:cs="Calibri Light"/>
          <w:i/>
          <w:iCs/>
          <w:sz w:val="22"/>
          <w:szCs w:val="22"/>
        </w:rPr>
        <w:t>. Coraz częściej rozwijają modele obejmujące cały cykl życia infrastruktury: od projektowania i wykonawstwa, przez finansowanie i koncesje, po utrzymanie oraz usługi energetyczne. W polskich warunkach oznacza to potrzebę rozwijania kompetencji i modeli biznesowych wykraczających poza tradycyjne wykonawstwo</w:t>
      </w:r>
      <w:r>
        <w:rPr>
          <w:rFonts w:ascii="Calibri Light" w:hAnsi="Calibri Light" w:cs="Calibri Light"/>
          <w:sz w:val="22"/>
          <w:szCs w:val="22"/>
        </w:rPr>
        <w:t xml:space="preserve"> – podkreśla </w:t>
      </w:r>
      <w:r w:rsidRPr="002A4B32">
        <w:rPr>
          <w:rFonts w:ascii="Calibri Light" w:hAnsi="Calibri Light" w:cs="Calibri Light"/>
          <w:b/>
          <w:bCs/>
          <w:sz w:val="22"/>
          <w:szCs w:val="22"/>
        </w:rPr>
        <w:t>Łukasz Michorowski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2436B5CF" w14:textId="377F7DFB" w:rsidR="009C3E73" w:rsidRPr="009C3E73" w:rsidRDefault="009C3E73" w:rsidP="006E1854">
      <w:pPr>
        <w:tabs>
          <w:tab w:val="clear" w:pos="284"/>
          <w:tab w:val="clear" w:pos="567"/>
          <w:tab w:val="clear" w:pos="851"/>
          <w:tab w:val="clear" w:pos="1985"/>
          <w:tab w:val="clear" w:pos="3119"/>
          <w:tab w:val="clear" w:pos="4253"/>
          <w:tab w:val="clear" w:pos="7655"/>
        </w:tabs>
        <w:spacing w:after="100" w:afterAutospacing="1" w:line="240" w:lineRule="auto"/>
        <w:jc w:val="both"/>
        <w:rPr>
          <w:rFonts w:ascii="Calibri Light" w:eastAsia="Times New Roman" w:hAnsi="Calibri Light" w:cs="Calibri Light"/>
          <w:sz w:val="22"/>
          <w:szCs w:val="22"/>
          <w:lang w:eastAsia="pl-PL"/>
        </w:rPr>
      </w:pPr>
      <w:r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Wyniki finansowe Top 30 </w:t>
      </w:r>
      <w:proofErr w:type="spellStart"/>
      <w:r>
        <w:rPr>
          <w:rFonts w:ascii="Calibri Light" w:eastAsia="Times New Roman" w:hAnsi="Calibri Light" w:cs="Calibri Light"/>
          <w:sz w:val="22"/>
          <w:szCs w:val="22"/>
          <w:lang w:eastAsia="pl-PL"/>
        </w:rPr>
        <w:t>GPoC</w:t>
      </w:r>
      <w:proofErr w:type="spellEnd"/>
      <w:r>
        <w:rPr>
          <w:rFonts w:ascii="Calibri Light" w:eastAsia="Times New Roman" w:hAnsi="Calibri Light" w:cs="Calibri Light"/>
          <w:sz w:val="22"/>
          <w:szCs w:val="22"/>
          <w:lang w:eastAsia="pl-PL"/>
        </w:rPr>
        <w:t xml:space="preserve"> za 2025 r. pokazują osłabienie fundamentów operacyjnych przy jednoczesnym wzroście wycen. Skumulowana marża EBIT obniżyła się z 5,5 proc. do 5,1 proc., a marża zysku netto z 4,0 proc. do 3,6 proc. Jednocześnie wskaźnik długu netto do EBITDA wzrósł z 3,6x do 4,4x. Presja była szczególnie widoczna wśród spółek azjatyckich oraz w amerykańskim budownictwie mieszkaniowym.</w:t>
      </w:r>
    </w:p>
    <w:p w14:paraId="72D64151" w14:textId="623DE10E" w:rsidR="00694701" w:rsidRDefault="00EA0E6E" w:rsidP="006E1854">
      <w:pPr>
        <w:spacing w:after="120" w:line="240" w:lineRule="auto"/>
        <w:jc w:val="both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P</w:t>
      </w:r>
      <w:r w:rsidR="5F9E9E01" w:rsidRPr="5BCE13B5">
        <w:rPr>
          <w:rFonts w:ascii="Calibri Light" w:hAnsi="Calibri Light" w:cs="Calibri Light"/>
          <w:color w:val="000000" w:themeColor="text1"/>
          <w:sz w:val="22"/>
          <w:szCs w:val="22"/>
        </w:rPr>
        <w:t xml:space="preserve">ełny raport do pobrania znajduje się </w:t>
      </w:r>
      <w:hyperlink r:id="rId11" w:history="1">
        <w:r w:rsidR="5F9E9E01" w:rsidRPr="002A4B32">
          <w:rPr>
            <w:rStyle w:val="Hipercze"/>
            <w:rFonts w:ascii="Calibri Light" w:hAnsi="Calibri Light" w:cs="Calibri Light"/>
            <w:sz w:val="22"/>
            <w:szCs w:val="22"/>
          </w:rPr>
          <w:t>tutaj</w:t>
        </w:r>
      </w:hyperlink>
      <w:r w:rsidR="5F9E9E01" w:rsidRPr="5BCE13B5">
        <w:rPr>
          <w:rFonts w:ascii="Calibri Light" w:hAnsi="Calibri Light" w:cs="Calibri Light"/>
          <w:sz w:val="22"/>
          <w:szCs w:val="22"/>
        </w:rPr>
        <w:t>.</w:t>
      </w:r>
    </w:p>
    <w:p w14:paraId="1FCC6ED3" w14:textId="77777777" w:rsidR="00D23F9C" w:rsidRDefault="00D23F9C" w:rsidP="00991A14">
      <w:pPr>
        <w:adjustRightInd w:val="0"/>
        <w:snapToGrid w:val="0"/>
        <w:spacing w:after="120" w:line="240" w:lineRule="auto"/>
        <w:jc w:val="both"/>
        <w:rPr>
          <w:rFonts w:ascii="Calibri Light" w:hAnsi="Calibri Light" w:cs="Calibri Light"/>
          <w:sz w:val="18"/>
          <w:szCs w:val="18"/>
        </w:rPr>
      </w:pPr>
    </w:p>
    <w:p w14:paraId="7141D635" w14:textId="79C776BC" w:rsidR="3EE00955" w:rsidRDefault="7B53ED05" w:rsidP="00991A14">
      <w:pPr>
        <w:spacing w:after="120" w:line="240" w:lineRule="auto"/>
        <w:jc w:val="both"/>
        <w:rPr>
          <w:rFonts w:ascii="Calibri Light" w:hAnsi="Calibri Light" w:cs="Calibri Light"/>
          <w:b/>
          <w:bCs/>
          <w:sz w:val="18"/>
          <w:szCs w:val="18"/>
        </w:rPr>
      </w:pPr>
      <w:r w:rsidRPr="4CF85BF7">
        <w:rPr>
          <w:rFonts w:ascii="Calibri Light" w:hAnsi="Calibri Light" w:cs="Calibri Light"/>
          <w:b/>
          <w:bCs/>
          <w:sz w:val="18"/>
          <w:szCs w:val="18"/>
        </w:rPr>
        <w:t>O raporcie</w:t>
      </w:r>
    </w:p>
    <w:p w14:paraId="74D42206" w14:textId="53BEC9F4" w:rsidR="15B376F5" w:rsidRDefault="7B53ED05" w:rsidP="006E1854">
      <w:pPr>
        <w:spacing w:after="120" w:line="240" w:lineRule="auto"/>
        <w:jc w:val="both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Raport Global </w:t>
      </w:r>
      <w:proofErr w:type="spellStart"/>
      <w:r>
        <w:rPr>
          <w:rFonts w:ascii="Calibri Light" w:hAnsi="Calibri Light" w:cs="Calibri Light"/>
          <w:sz w:val="18"/>
          <w:szCs w:val="18"/>
        </w:rPr>
        <w:t>Powers</w:t>
      </w:r>
      <w:proofErr w:type="spellEnd"/>
      <w:r>
        <w:rPr>
          <w:rFonts w:ascii="Calibri Light" w:hAnsi="Calibri Light" w:cs="Calibri Light"/>
          <w:sz w:val="18"/>
          <w:szCs w:val="18"/>
        </w:rPr>
        <w:t xml:space="preserve"> of Construction to coroczna publikacja przedstawiająca sytuację 100 największych giełdowych grup budowlanych pod względem łącznych przychodów. Analiza obejmuje również kapitalizację rynkową, rentowność, zadłużenie, dywersyfikację geograficzną i biznesową oraz uwarunkowania makroekonomiczne. Dane spółek spoza Stanów Zjednoczonych są przeliczane na dolary, dlatego zmiany kursów walut wpływają na dynamiki i pozycje w rankingu.</w:t>
      </w:r>
    </w:p>
    <w:p w14:paraId="32A6A8BE" w14:textId="6E4FD2C0" w:rsidR="15B376F5" w:rsidRDefault="15B376F5" w:rsidP="15B376F5">
      <w:pPr>
        <w:spacing w:after="120" w:line="240" w:lineRule="auto"/>
        <w:jc w:val="both"/>
        <w:rPr>
          <w:rFonts w:ascii="Calibri Light" w:hAnsi="Calibri Light" w:cs="Calibri Light"/>
          <w:sz w:val="18"/>
          <w:szCs w:val="18"/>
        </w:rPr>
      </w:pPr>
    </w:p>
    <w:p w14:paraId="0285FEBE" w14:textId="480B4E54" w:rsidR="00084A21" w:rsidRDefault="00592A07" w:rsidP="00607C88">
      <w:pPr>
        <w:adjustRightInd w:val="0"/>
        <w:snapToGrid w:val="0"/>
        <w:spacing w:after="120" w:line="240" w:lineRule="auto"/>
        <w:rPr>
          <w:rStyle w:val="Hipercze"/>
          <w:rFonts w:ascii="Calibri Light" w:hAnsi="Calibri Light" w:cs="Calibri Light"/>
          <w:sz w:val="18"/>
          <w:szCs w:val="18"/>
        </w:rPr>
      </w:pPr>
      <w:r w:rsidRPr="00A669AF">
        <w:rPr>
          <w:rFonts w:ascii="Calibri Light" w:hAnsi="Calibri Light" w:cs="Calibri Light"/>
          <w:sz w:val="18"/>
          <w:szCs w:val="18"/>
        </w:rPr>
        <w:lastRenderedPageBreak/>
        <w:t>Subskrypcja:</w:t>
      </w:r>
      <w:r w:rsidR="00025D57" w:rsidRPr="00A669AF">
        <w:rPr>
          <w:rFonts w:ascii="Calibri Light" w:hAnsi="Calibri Light" w:cs="Calibri Light"/>
          <w:sz w:val="18"/>
          <w:szCs w:val="18"/>
        </w:rPr>
        <w:br/>
      </w:r>
      <w:r w:rsidRPr="003463C5">
        <w:rPr>
          <w:rFonts w:ascii="Calibri Light" w:hAnsi="Calibri Light" w:cs="Calibri Light"/>
          <w:sz w:val="18"/>
          <w:szCs w:val="18"/>
        </w:rPr>
        <w:t>Otrzymuj powiadomienia o kolejnych informacjach prasowych Deloitte na stronie:</w:t>
      </w:r>
      <w:r w:rsidRPr="003463C5">
        <w:rPr>
          <w:rFonts w:ascii="Calibri Light" w:hAnsi="Calibri Light" w:cs="Calibri Light"/>
          <w:sz w:val="18"/>
          <w:szCs w:val="18"/>
        </w:rPr>
        <w:br/>
      </w:r>
      <w:hyperlink r:id="rId12" w:history="1">
        <w:r w:rsidR="00FB2CF6" w:rsidRPr="00FB2CF6">
          <w:rPr>
            <w:rStyle w:val="Hipercze"/>
            <w:rFonts w:ascii="Calibri Light" w:hAnsi="Calibri Light" w:cs="Calibri Light"/>
            <w:sz w:val="18"/>
            <w:szCs w:val="18"/>
          </w:rPr>
          <w:t>http://www.deloitte.com/pl/subskrypcja</w:t>
        </w:r>
      </w:hyperlink>
    </w:p>
    <w:sectPr w:rsidR="00084A21" w:rsidSect="005B1DAF">
      <w:headerReference w:type="default" r:id="rId13"/>
      <w:footerReference w:type="first" r:id="rId14"/>
      <w:pgSz w:w="11901" w:h="16840" w:code="9"/>
      <w:pgMar w:top="2101" w:right="1134" w:bottom="1135" w:left="1418" w:header="851" w:footer="39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BF37C" w14:textId="77777777" w:rsidR="00C967A6" w:rsidRDefault="00C967A6" w:rsidP="0070135B">
      <w:pPr>
        <w:pStyle w:val="Boldhead"/>
        <w:spacing w:line="240" w:lineRule="auto"/>
      </w:pPr>
      <w:r>
        <w:separator/>
      </w:r>
    </w:p>
  </w:endnote>
  <w:endnote w:type="continuationSeparator" w:id="0">
    <w:p w14:paraId="3125B516" w14:textId="77777777" w:rsidR="00C967A6" w:rsidRDefault="00C967A6" w:rsidP="0070135B">
      <w:pPr>
        <w:pStyle w:val="Boldhead"/>
        <w:spacing w:line="240" w:lineRule="auto"/>
      </w:pPr>
      <w:r>
        <w:continuationSeparator/>
      </w:r>
    </w:p>
  </w:endnote>
  <w:endnote w:type="continuationNotice" w:id="1">
    <w:p w14:paraId="4A910FE9" w14:textId="77777777" w:rsidR="00C967A6" w:rsidRDefault="00C967A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65 Medium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Helvetica 45 Light">
    <w:altName w:val="Times New Roman"/>
    <w:charset w:val="00"/>
    <w:family w:val="swiss"/>
    <w:pitch w:val="variable"/>
    <w:sig w:usb0="800000AF" w:usb1="4000204A" w:usb2="00000000" w:usb3="00000000" w:csb0="00000001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ExtraCompressed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Helvetica 46 LightItalic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HelveticaNeue LightCond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ArialMT">
    <w:altName w:val="Times New Roman"/>
    <w:charset w:val="EE"/>
    <w:family w:val="auto"/>
    <w:pitch w:val="variable"/>
  </w:font>
  <w:font w:name="Garamond3LTStd">
    <w:altName w:val="Times New Roman"/>
    <w:charset w:val="4D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NextPro-Light">
    <w:altName w:val="Times New Roman"/>
    <w:charset w:val="4D"/>
    <w:family w:val="auto"/>
    <w:pitch w:val="default"/>
    <w:sig w:usb0="00000005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utiger Next Pro Light">
    <w:charset w:val="00"/>
    <w:family w:val="swiss"/>
    <w:pitch w:val="variable"/>
    <w:sig w:usb0="00000001" w:usb1="5000204B" w:usb2="00000000" w:usb3="00000000" w:csb0="0000009B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12CC" w14:textId="77777777" w:rsidR="00D92750" w:rsidRDefault="00D92750" w:rsidP="00573C7E">
    <w:pPr>
      <w:pStyle w:val="Amember"/>
      <w:ind w:right="-7"/>
      <w:rPr>
        <w:rFonts w:ascii="Arial" w:hAnsi="Arial" w:cs="Arial"/>
        <w:sz w:val="13"/>
        <w:szCs w:val="13"/>
      </w:rPr>
    </w:pPr>
  </w:p>
  <w:p w14:paraId="43F388AE" w14:textId="2AC81EDF" w:rsidR="00573C7E" w:rsidRDefault="00573C7E" w:rsidP="00573C7E">
    <w:pPr>
      <w:pStyle w:val="Amember"/>
      <w:ind w:right="-7"/>
      <w:rPr>
        <w:rFonts w:ascii="Arial" w:hAnsi="Arial" w:cs="Arial"/>
        <w:sz w:val="13"/>
        <w:szCs w:val="13"/>
      </w:rPr>
    </w:pPr>
    <w:r w:rsidRPr="003729E7">
      <w:rPr>
        <w:rFonts w:ascii="Arial" w:hAnsi="Arial" w:cs="Arial"/>
        <w:sz w:val="13"/>
        <w:szCs w:val="13"/>
      </w:rPr>
      <w:t>Nazwa Deloitte odnosi si</w:t>
    </w:r>
    <w:r w:rsidRPr="003729E7">
      <w:rPr>
        <w:rFonts w:ascii="Arial" w:hAnsi="Arial" w:cs="Arial" w:hint="eastAsia"/>
        <w:sz w:val="13"/>
        <w:szCs w:val="13"/>
      </w:rPr>
      <w:t>ę</w:t>
    </w:r>
    <w:r w:rsidRPr="003729E7">
      <w:rPr>
        <w:rFonts w:ascii="Arial" w:hAnsi="Arial" w:cs="Arial"/>
        <w:sz w:val="13"/>
        <w:szCs w:val="13"/>
      </w:rPr>
      <w:t xml:space="preserve"> do jednej lub kilku jednostek Deloitte </w:t>
    </w:r>
    <w:proofErr w:type="spellStart"/>
    <w:r w:rsidRPr="003729E7">
      <w:rPr>
        <w:rFonts w:ascii="Arial" w:hAnsi="Arial" w:cs="Arial"/>
        <w:sz w:val="13"/>
        <w:szCs w:val="13"/>
      </w:rPr>
      <w:t>Touche</w:t>
    </w:r>
    <w:proofErr w:type="spellEnd"/>
    <w:r w:rsidRPr="003729E7">
      <w:rPr>
        <w:rFonts w:ascii="Arial" w:hAnsi="Arial" w:cs="Arial"/>
        <w:sz w:val="13"/>
        <w:szCs w:val="13"/>
      </w:rPr>
      <w:t xml:space="preserve"> </w:t>
    </w:r>
    <w:proofErr w:type="spellStart"/>
    <w:r w:rsidRPr="003729E7">
      <w:rPr>
        <w:rFonts w:ascii="Arial" w:hAnsi="Arial" w:cs="Arial"/>
        <w:sz w:val="13"/>
        <w:szCs w:val="13"/>
      </w:rPr>
      <w:t>Tohmatsu</w:t>
    </w:r>
    <w:proofErr w:type="spellEnd"/>
    <w:r w:rsidRPr="003729E7">
      <w:rPr>
        <w:rFonts w:ascii="Arial" w:hAnsi="Arial" w:cs="Arial"/>
        <w:sz w:val="13"/>
        <w:szCs w:val="13"/>
      </w:rPr>
      <w:t xml:space="preserve"> Limited, prywatnego podmiotu prawa brytyjskiego z ograniczon</w:t>
    </w:r>
    <w:r w:rsidRPr="003729E7">
      <w:rPr>
        <w:rFonts w:ascii="Arial" w:hAnsi="Arial" w:cs="Arial" w:hint="eastAsia"/>
        <w:sz w:val="13"/>
        <w:szCs w:val="13"/>
      </w:rPr>
      <w:t>ą</w:t>
    </w:r>
    <w:r w:rsidRPr="003729E7">
      <w:rPr>
        <w:rFonts w:ascii="Arial" w:hAnsi="Arial" w:cs="Arial"/>
        <w:sz w:val="13"/>
        <w:szCs w:val="13"/>
      </w:rPr>
      <w:t xml:space="preserve"> odpowiedzialno</w:t>
    </w:r>
    <w:r w:rsidRPr="003729E7">
      <w:rPr>
        <w:rFonts w:ascii="Arial" w:hAnsi="Arial" w:cs="Arial" w:hint="eastAsia"/>
        <w:sz w:val="13"/>
        <w:szCs w:val="13"/>
      </w:rPr>
      <w:t>ś</w:t>
    </w:r>
    <w:r w:rsidRPr="003729E7">
      <w:rPr>
        <w:rFonts w:ascii="Arial" w:hAnsi="Arial" w:cs="Arial"/>
        <w:sz w:val="13"/>
        <w:szCs w:val="13"/>
      </w:rPr>
      <w:t>ci</w:t>
    </w:r>
    <w:r w:rsidRPr="003729E7">
      <w:rPr>
        <w:rFonts w:ascii="Arial" w:hAnsi="Arial" w:cs="Arial" w:hint="eastAsia"/>
        <w:sz w:val="13"/>
        <w:szCs w:val="13"/>
      </w:rPr>
      <w:t>ą</w:t>
    </w:r>
    <w:r w:rsidRPr="003729E7">
      <w:rPr>
        <w:rFonts w:ascii="Arial" w:hAnsi="Arial" w:cs="Arial"/>
        <w:sz w:val="13"/>
        <w:szCs w:val="13"/>
      </w:rPr>
      <w:t xml:space="preserve"> i jego firm cz</w:t>
    </w:r>
    <w:r w:rsidRPr="003729E7">
      <w:rPr>
        <w:rFonts w:ascii="Arial" w:hAnsi="Arial" w:cs="Arial" w:hint="eastAsia"/>
        <w:sz w:val="13"/>
        <w:szCs w:val="13"/>
      </w:rPr>
      <w:t>ł</w:t>
    </w:r>
    <w:r w:rsidRPr="003729E7">
      <w:rPr>
        <w:rFonts w:ascii="Arial" w:hAnsi="Arial" w:cs="Arial"/>
        <w:sz w:val="13"/>
        <w:szCs w:val="13"/>
      </w:rPr>
      <w:t>onkowskich, które stanowi</w:t>
    </w:r>
    <w:r w:rsidRPr="003729E7">
      <w:rPr>
        <w:rFonts w:ascii="Arial" w:hAnsi="Arial" w:cs="Arial" w:hint="eastAsia"/>
        <w:sz w:val="13"/>
        <w:szCs w:val="13"/>
      </w:rPr>
      <w:t>ą</w:t>
    </w:r>
    <w:r w:rsidRPr="003729E7">
      <w:rPr>
        <w:rFonts w:ascii="Arial" w:hAnsi="Arial" w:cs="Arial"/>
        <w:sz w:val="13"/>
        <w:szCs w:val="13"/>
      </w:rPr>
      <w:t xml:space="preserve"> oddzielne i niezale</w:t>
    </w:r>
    <w:r w:rsidRPr="003729E7">
      <w:rPr>
        <w:rFonts w:ascii="Arial" w:hAnsi="Arial" w:cs="Arial" w:hint="eastAsia"/>
        <w:sz w:val="13"/>
        <w:szCs w:val="13"/>
      </w:rPr>
      <w:t>ż</w:t>
    </w:r>
    <w:r w:rsidRPr="003729E7">
      <w:rPr>
        <w:rFonts w:ascii="Arial" w:hAnsi="Arial" w:cs="Arial"/>
        <w:sz w:val="13"/>
        <w:szCs w:val="13"/>
      </w:rPr>
      <w:t>ne podmioty prawne. Dok</w:t>
    </w:r>
    <w:r w:rsidRPr="003729E7">
      <w:rPr>
        <w:rFonts w:ascii="Arial" w:hAnsi="Arial" w:cs="Arial" w:hint="eastAsia"/>
        <w:sz w:val="13"/>
        <w:szCs w:val="13"/>
      </w:rPr>
      <w:t>ł</w:t>
    </w:r>
    <w:r w:rsidRPr="003729E7">
      <w:rPr>
        <w:rFonts w:ascii="Arial" w:hAnsi="Arial" w:cs="Arial"/>
        <w:sz w:val="13"/>
        <w:szCs w:val="13"/>
      </w:rPr>
      <w:t xml:space="preserve">adny opis struktury prawnej Deloitte </w:t>
    </w:r>
    <w:proofErr w:type="spellStart"/>
    <w:r w:rsidRPr="003729E7">
      <w:rPr>
        <w:rFonts w:ascii="Arial" w:hAnsi="Arial" w:cs="Arial"/>
        <w:sz w:val="13"/>
        <w:szCs w:val="13"/>
      </w:rPr>
      <w:t>Touche</w:t>
    </w:r>
    <w:proofErr w:type="spellEnd"/>
    <w:r w:rsidRPr="003729E7">
      <w:rPr>
        <w:rFonts w:ascii="Arial" w:hAnsi="Arial" w:cs="Arial"/>
        <w:sz w:val="13"/>
        <w:szCs w:val="13"/>
      </w:rPr>
      <w:t xml:space="preserve"> </w:t>
    </w:r>
    <w:proofErr w:type="spellStart"/>
    <w:r w:rsidRPr="003729E7">
      <w:rPr>
        <w:rFonts w:ascii="Arial" w:hAnsi="Arial" w:cs="Arial"/>
        <w:sz w:val="13"/>
        <w:szCs w:val="13"/>
      </w:rPr>
      <w:t>Tohmatsu</w:t>
    </w:r>
    <w:proofErr w:type="spellEnd"/>
    <w:r w:rsidRPr="003729E7">
      <w:rPr>
        <w:rFonts w:ascii="Arial" w:hAnsi="Arial" w:cs="Arial"/>
        <w:sz w:val="13"/>
        <w:szCs w:val="13"/>
      </w:rPr>
      <w:t xml:space="preserve"> Limited oraz jego firm cz</w:t>
    </w:r>
    <w:r w:rsidRPr="003729E7">
      <w:rPr>
        <w:rFonts w:ascii="Arial" w:hAnsi="Arial" w:cs="Arial" w:hint="eastAsia"/>
        <w:sz w:val="13"/>
        <w:szCs w:val="13"/>
      </w:rPr>
      <w:t>ł</w:t>
    </w:r>
    <w:r w:rsidRPr="003729E7">
      <w:rPr>
        <w:rFonts w:ascii="Arial" w:hAnsi="Arial" w:cs="Arial"/>
        <w:sz w:val="13"/>
        <w:szCs w:val="13"/>
      </w:rPr>
      <w:t>onkowskich mo</w:t>
    </w:r>
    <w:r w:rsidRPr="003729E7">
      <w:rPr>
        <w:rFonts w:ascii="Arial" w:hAnsi="Arial" w:cs="Arial" w:hint="eastAsia"/>
        <w:sz w:val="13"/>
        <w:szCs w:val="13"/>
      </w:rPr>
      <w:t>ż</w:t>
    </w:r>
    <w:r w:rsidRPr="003729E7">
      <w:rPr>
        <w:rFonts w:ascii="Arial" w:hAnsi="Arial" w:cs="Arial"/>
        <w:sz w:val="13"/>
        <w:szCs w:val="13"/>
      </w:rPr>
      <w:t>na znale</w:t>
    </w:r>
    <w:r w:rsidRPr="003729E7">
      <w:rPr>
        <w:rFonts w:ascii="Arial" w:hAnsi="Arial" w:cs="Arial" w:hint="eastAsia"/>
        <w:sz w:val="13"/>
        <w:szCs w:val="13"/>
      </w:rPr>
      <w:t>źć</w:t>
    </w:r>
    <w:r w:rsidRPr="003729E7">
      <w:rPr>
        <w:rFonts w:ascii="Arial" w:hAnsi="Arial" w:cs="Arial"/>
        <w:sz w:val="13"/>
        <w:szCs w:val="13"/>
      </w:rPr>
      <w:t xml:space="preserve"> na stronie </w:t>
    </w:r>
    <w:hyperlink r:id="rId1" w:history="1">
      <w:r w:rsidRPr="00964151">
        <w:rPr>
          <w:rStyle w:val="Hipercze"/>
          <w:rFonts w:ascii="Arial" w:hAnsi="Arial" w:cs="Arial"/>
          <w:sz w:val="13"/>
          <w:szCs w:val="13"/>
        </w:rPr>
        <w:t>www.deloitte.com/pl/onas</w:t>
      </w:r>
    </w:hyperlink>
    <w:r>
      <w:rPr>
        <w:rFonts w:ascii="Arial" w:hAnsi="Arial" w:cs="Arial"/>
        <w:sz w:val="13"/>
        <w:szCs w:val="13"/>
      </w:rPr>
      <w:t>.</w:t>
    </w:r>
  </w:p>
  <w:p w14:paraId="70CF50ED" w14:textId="77777777" w:rsidR="00573C7E" w:rsidRDefault="00573C7E" w:rsidP="00573C7E">
    <w:pPr>
      <w:pStyle w:val="Amember"/>
      <w:ind w:right="-7"/>
      <w:rPr>
        <w:rFonts w:ascii="Arial" w:hAnsi="Arial" w:cs="Arial"/>
        <w:sz w:val="13"/>
        <w:szCs w:val="13"/>
      </w:rPr>
    </w:pPr>
  </w:p>
  <w:p w14:paraId="5C608C82" w14:textId="77777777" w:rsidR="00573C7E" w:rsidRDefault="00573C7E" w:rsidP="00573C7E">
    <w:pPr>
      <w:pStyle w:val="Amember"/>
      <w:ind w:right="-7"/>
      <w:rPr>
        <w:rFonts w:ascii="Arial" w:hAnsi="Arial" w:cs="Arial"/>
        <w:sz w:val="13"/>
        <w:szCs w:val="13"/>
      </w:rPr>
    </w:pPr>
    <w:r w:rsidRPr="006A2169">
      <w:rPr>
        <w:rFonts w:ascii="Arial" w:hAnsi="Arial" w:cs="Arial"/>
        <w:sz w:val="13"/>
        <w:szCs w:val="13"/>
      </w:rPr>
      <w:t xml:space="preserve">Deloitte 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wiadczy us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ugi audytorskie, konsultingowe, doradztwa podatkowego, prawnego i finansowego klientom z sektora publicznego oraz prywatnego, dzia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aj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>cym w ró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nych bran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ach. Dzi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>ki globalnej sieci firm cz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onkowskich obejmuj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>cej 150 krajów oferujemy najwy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szej klasy umiej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>tno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ci, do</w:t>
    </w:r>
    <w:r w:rsidRPr="006A2169">
      <w:rPr>
        <w:rFonts w:ascii="Arial" w:hAnsi="Arial" w:cs="Arial" w:hint="eastAsia"/>
        <w:sz w:val="13"/>
        <w:szCs w:val="13"/>
      </w:rPr>
      <w:t>ś</w:t>
    </w:r>
    <w:r>
      <w:rPr>
        <w:rFonts w:ascii="Arial" w:hAnsi="Arial" w:cs="Arial"/>
        <w:sz w:val="13"/>
        <w:szCs w:val="13"/>
      </w:rPr>
      <w:t>wiadczenie i </w:t>
    </w:r>
    <w:r w:rsidRPr="006A2169">
      <w:rPr>
        <w:rFonts w:ascii="Arial" w:hAnsi="Arial" w:cs="Arial"/>
        <w:sz w:val="13"/>
        <w:szCs w:val="13"/>
      </w:rPr>
      <w:t>wiedz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 xml:space="preserve"> w po</w:t>
    </w:r>
    <w:r w:rsidRPr="006A2169">
      <w:rPr>
        <w:rFonts w:ascii="Arial" w:hAnsi="Arial" w:cs="Arial" w:hint="eastAsia"/>
        <w:sz w:val="13"/>
        <w:szCs w:val="13"/>
      </w:rPr>
      <w:t>łą</w:t>
    </w:r>
    <w:r w:rsidRPr="006A2169">
      <w:rPr>
        <w:rFonts w:ascii="Arial" w:hAnsi="Arial" w:cs="Arial"/>
        <w:sz w:val="13"/>
        <w:szCs w:val="13"/>
      </w:rPr>
      <w:t>czeniu ze znajomo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ci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 xml:space="preserve"> lokalnego rynku. Pomagamy klientom odnie</w:t>
    </w:r>
    <w:r w:rsidRPr="006A2169">
      <w:rPr>
        <w:rFonts w:ascii="Arial" w:hAnsi="Arial" w:cs="Arial" w:hint="eastAsia"/>
        <w:sz w:val="13"/>
        <w:szCs w:val="13"/>
      </w:rPr>
      <w:t>ść</w:t>
    </w:r>
    <w:r w:rsidRPr="006A2169">
      <w:rPr>
        <w:rFonts w:ascii="Arial" w:hAnsi="Arial" w:cs="Arial"/>
        <w:sz w:val="13"/>
        <w:szCs w:val="13"/>
      </w:rPr>
      <w:t xml:space="preserve"> sukces niezale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nie od miejsca i bran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y, w jakiej dzia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aj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 xml:space="preserve">. Ponad 244 000 pracowników Deloitte na 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wiecie realizuje misj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 xml:space="preserve"> firmy: wywiera</w:t>
    </w:r>
    <w:r w:rsidRPr="006A2169">
      <w:rPr>
        <w:rFonts w:ascii="Arial" w:hAnsi="Arial" w:cs="Arial" w:hint="eastAsia"/>
        <w:sz w:val="13"/>
        <w:szCs w:val="13"/>
      </w:rPr>
      <w:t>ć</w:t>
    </w:r>
    <w:r w:rsidRPr="006A2169">
      <w:rPr>
        <w:rFonts w:ascii="Arial" w:hAnsi="Arial" w:cs="Arial"/>
        <w:sz w:val="13"/>
        <w:szCs w:val="13"/>
      </w:rPr>
      <w:t xml:space="preserve"> pozytywny wp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 xml:space="preserve">yw na 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 xml:space="preserve">rodowisko i otoczenie, w którym 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yj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 xml:space="preserve"> i pracuj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>.</w:t>
    </w:r>
  </w:p>
  <w:p w14:paraId="7EFB2D2A" w14:textId="77777777" w:rsidR="00573C7E" w:rsidRPr="00FF74F8" w:rsidRDefault="00573C7E" w:rsidP="00573C7E">
    <w:pPr>
      <w:pStyle w:val="Amember"/>
      <w:ind w:right="-7"/>
      <w:rPr>
        <w:rFonts w:ascii="Arial" w:hAnsi="Arial" w:cs="Arial"/>
        <w:sz w:val="13"/>
        <w:szCs w:val="13"/>
      </w:rPr>
    </w:pPr>
    <w:r w:rsidRPr="00006577">
      <w:rPr>
        <w:rFonts w:ascii="Arial" w:hAnsi="Arial" w:cs="Arial"/>
        <w:sz w:val="13"/>
        <w:szCs w:val="13"/>
      </w:rPr>
      <w:t xml:space="preserve"> </w:t>
    </w:r>
  </w:p>
  <w:p w14:paraId="0500B194" w14:textId="77777777" w:rsidR="00103056" w:rsidRPr="00FF74F8" w:rsidRDefault="00103056" w:rsidP="00103056">
    <w:pPr>
      <w:pStyle w:val="Amember"/>
      <w:ind w:right="-7"/>
      <w:rPr>
        <w:rFonts w:ascii="Arial" w:hAnsi="Arial" w:cs="Arial"/>
        <w:sz w:val="13"/>
        <w:szCs w:val="13"/>
      </w:rPr>
    </w:pPr>
    <w:r w:rsidRPr="00006577">
      <w:rPr>
        <w:rFonts w:ascii="Arial" w:hAnsi="Arial" w:cs="Arial"/>
        <w:sz w:val="13"/>
        <w:szCs w:val="13"/>
      </w:rPr>
      <w:t xml:space="preserve"> </w:t>
    </w:r>
  </w:p>
  <w:p w14:paraId="06A91E10" w14:textId="77777777" w:rsidR="00103056" w:rsidRPr="002E5C50" w:rsidRDefault="00103056" w:rsidP="00103056">
    <w:pPr>
      <w:pStyle w:val="Stopka"/>
      <w:ind w:right="3679"/>
      <w:rPr>
        <w:rFonts w:ascii="Arial" w:hAnsi="Arial"/>
      </w:rPr>
    </w:pPr>
  </w:p>
  <w:p w14:paraId="20F2EE22" w14:textId="77777777" w:rsidR="000541CD" w:rsidRPr="00976E31" w:rsidRDefault="00103056" w:rsidP="0070135B">
    <w:pPr>
      <w:pStyle w:val="Amember"/>
      <w:ind w:right="3679"/>
      <w:rPr>
        <w:rFonts w:ascii="Arial" w:hAnsi="Arial"/>
        <w:lang w:val="en-GB"/>
      </w:rPr>
    </w:pPr>
    <w:r w:rsidRPr="00FA286C">
      <w:rPr>
        <w:rFonts w:ascii="Arial" w:hAnsi="Arial" w:cs="Arial"/>
        <w:szCs w:val="14"/>
        <w:lang w:val="en-US"/>
      </w:rPr>
      <w:t>Member of D</w:t>
    </w:r>
    <w:r>
      <w:rPr>
        <w:rFonts w:ascii="Arial" w:hAnsi="Arial" w:cs="Arial"/>
        <w:szCs w:val="14"/>
        <w:lang w:val="en-US"/>
      </w:rPr>
      <w:t>eloitte Touche Tohmatsu Limited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2E915" w14:textId="77777777" w:rsidR="00C967A6" w:rsidRDefault="00C967A6" w:rsidP="0070135B">
      <w:pPr>
        <w:pStyle w:val="Boldhead"/>
        <w:spacing w:line="240" w:lineRule="auto"/>
      </w:pPr>
      <w:r>
        <w:separator/>
      </w:r>
    </w:p>
  </w:footnote>
  <w:footnote w:type="continuationSeparator" w:id="0">
    <w:p w14:paraId="5F603BD9" w14:textId="77777777" w:rsidR="00C967A6" w:rsidRDefault="00C967A6" w:rsidP="0070135B">
      <w:pPr>
        <w:pStyle w:val="Boldhead"/>
        <w:spacing w:line="240" w:lineRule="auto"/>
      </w:pPr>
      <w:r>
        <w:continuationSeparator/>
      </w:r>
    </w:p>
  </w:footnote>
  <w:footnote w:type="continuationNotice" w:id="1">
    <w:p w14:paraId="2D704618" w14:textId="77777777" w:rsidR="00C967A6" w:rsidRDefault="00C967A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62E8D" w14:textId="77777777" w:rsidR="000541CD" w:rsidRDefault="006F186A" w:rsidP="0070135B">
    <w:pPr>
      <w:pStyle w:val="Legalentity"/>
      <w:spacing w:after="140" w:line="240" w:lineRule="auto"/>
      <w:rPr>
        <w:sz w:val="18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118499D" wp14:editId="5BCCD89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30680" cy="304800"/>
          <wp:effectExtent l="0" t="0" r="7620" b="0"/>
          <wp:wrapNone/>
          <wp:docPr id="361609080" name="Obraz 361609080" descr="DEL_PRI_GREY_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L_PRI_GREY_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EB3"/>
    <w:multiLevelType w:val="hybridMultilevel"/>
    <w:tmpl w:val="7FF2F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C33DB"/>
    <w:multiLevelType w:val="hybridMultilevel"/>
    <w:tmpl w:val="30EE7C08"/>
    <w:lvl w:ilvl="0" w:tplc="FFFFFFFF">
      <w:start w:val="1"/>
      <w:numFmt w:val="decimal"/>
      <w:pStyle w:val="Ntcheading"/>
      <w:lvlText w:val="%1"/>
      <w:lvlJc w:val="left"/>
      <w:pPr>
        <w:tabs>
          <w:tab w:val="num" w:pos="360"/>
        </w:tabs>
        <w:ind w:left="284" w:hanging="284"/>
      </w:pPr>
      <w:rPr>
        <w:rFonts w:ascii="Helvetica 65 Medium" w:hAnsi="Helvetica 65 Medium" w:hint="default"/>
        <w:sz w:val="13"/>
      </w:rPr>
    </w:lvl>
    <w:lvl w:ilvl="1" w:tplc="BC1615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DC45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8259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B4A6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349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543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50D7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A0D2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5062D8"/>
    <w:multiLevelType w:val="multilevel"/>
    <w:tmpl w:val="22EE6020"/>
    <w:lvl w:ilvl="0">
      <w:start w:val="1"/>
      <w:numFmt w:val="decimal"/>
      <w:pStyle w:val="Mtctext"/>
      <w:lvlText w:val="%1."/>
      <w:lvlJc w:val="left"/>
      <w:pPr>
        <w:tabs>
          <w:tab w:val="num" w:pos="383"/>
        </w:tabs>
        <w:ind w:left="383" w:hanging="383"/>
      </w:pPr>
      <w:rPr>
        <w:rFonts w:ascii="Helvetica 65 Medium" w:hAnsi="Helvetica 65 Medium" w:hint="default"/>
        <w:b w:val="0"/>
        <w:i w:val="0"/>
        <w:sz w:val="13"/>
      </w:rPr>
    </w:lvl>
    <w:lvl w:ilvl="1">
      <w:start w:val="1"/>
      <w:numFmt w:val="decimal"/>
      <w:lvlText w:val="%1.%2."/>
      <w:lvlJc w:val="left"/>
      <w:pPr>
        <w:tabs>
          <w:tab w:val="num" w:pos="383"/>
        </w:tabs>
        <w:ind w:left="383" w:hanging="383"/>
      </w:pPr>
      <w:rPr>
        <w:rFonts w:ascii="Helvetica 45 Light" w:hAnsi="Helvetica 45 Light" w:hint="default"/>
      </w:rPr>
    </w:lvl>
    <w:lvl w:ilvl="2">
      <w:start w:val="1"/>
      <w:numFmt w:val="decimal"/>
      <w:lvlText w:val="%1.%2.%3."/>
      <w:lvlJc w:val="left"/>
      <w:pPr>
        <w:tabs>
          <w:tab w:val="num" w:pos="383"/>
        </w:tabs>
        <w:ind w:left="383" w:hanging="383"/>
      </w:pPr>
      <w:rPr>
        <w:rFonts w:ascii="Helvetica 45 Light" w:hAnsi="Helvetica 45 Light" w:hint="default"/>
        <w:spacing w:val="-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84" w:hanging="284"/>
      </w:pPr>
      <w:rPr>
        <w:rFonts w:ascii="Helvetica 45 Light" w:hAnsi="Helvetica 45 Light"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2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0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3" w15:restartNumberingAfterBreak="0">
    <w:nsid w:val="07BD1A6A"/>
    <w:multiLevelType w:val="hybridMultilevel"/>
    <w:tmpl w:val="394C7A8E"/>
    <w:lvl w:ilvl="0" w:tplc="3FE464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CC4E6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5FA4A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9CE23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638CF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CEE49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F709E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D928F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5846E0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2FDA0941"/>
    <w:multiLevelType w:val="hybridMultilevel"/>
    <w:tmpl w:val="868AD0A2"/>
    <w:lvl w:ilvl="0" w:tplc="84088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6140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4F0C3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F46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04E4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6925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2FE6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9F803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AA7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430D12D0"/>
    <w:multiLevelType w:val="hybridMultilevel"/>
    <w:tmpl w:val="89481D98"/>
    <w:lvl w:ilvl="0" w:tplc="9034B598">
      <w:start w:val="1"/>
      <w:numFmt w:val="decimal"/>
      <w:lvlText w:val="%1)"/>
      <w:lvlJc w:val="left"/>
      <w:pPr>
        <w:ind w:left="315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</w:abstractNum>
  <w:abstractNum w:abstractNumId="6" w15:restartNumberingAfterBreak="0">
    <w:nsid w:val="483857F2"/>
    <w:multiLevelType w:val="hybridMultilevel"/>
    <w:tmpl w:val="8B221384"/>
    <w:lvl w:ilvl="0" w:tplc="702CDD2C">
      <w:start w:val="1"/>
      <w:numFmt w:val="bullet"/>
      <w:lvlText w:val=""/>
      <w:lvlJc w:val="left"/>
      <w:pPr>
        <w:ind w:left="945" w:hanging="360"/>
      </w:pPr>
      <w:rPr>
        <w:rFonts w:ascii="Symbol" w:eastAsia="Time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4EB41AFB"/>
    <w:multiLevelType w:val="hybridMultilevel"/>
    <w:tmpl w:val="0D26EDFA"/>
    <w:lvl w:ilvl="0" w:tplc="3B84ABD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ascii="Helvetica 65 Medium" w:hAnsi="Helvetica 65 Medium" w:hint="default"/>
        <w:sz w:val="13"/>
      </w:rPr>
    </w:lvl>
    <w:lvl w:ilvl="1" w:tplc="FF2E11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54D5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505E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58DE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AC1D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D07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FC39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8C8B4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D5117"/>
    <w:multiLevelType w:val="hybridMultilevel"/>
    <w:tmpl w:val="48F44A50"/>
    <w:lvl w:ilvl="0" w:tplc="5EAEC1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30419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65C09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A025C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22E0D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D3286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73410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88052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D3289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52526007"/>
    <w:multiLevelType w:val="hybridMultilevel"/>
    <w:tmpl w:val="3822D2C4"/>
    <w:lvl w:ilvl="0" w:tplc="4CD6FB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4A83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EF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9209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949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C9F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C1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D2F8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608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085A37"/>
    <w:multiLevelType w:val="multilevel"/>
    <w:tmpl w:val="00E8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FF33E4"/>
    <w:multiLevelType w:val="multilevel"/>
    <w:tmpl w:val="00E8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78C60A"/>
    <w:multiLevelType w:val="hybridMultilevel"/>
    <w:tmpl w:val="697887A2"/>
    <w:lvl w:ilvl="0" w:tplc="F184E9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489E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1A2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187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326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44AF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4C3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2690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E9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394ED4"/>
    <w:multiLevelType w:val="hybridMultilevel"/>
    <w:tmpl w:val="A29E2DA4"/>
    <w:lvl w:ilvl="0" w:tplc="FFFFFFFF">
      <w:start w:val="1"/>
      <w:numFmt w:val="bullet"/>
      <w:pStyle w:val="Dbulletpoint"/>
      <w:lvlText w:val="—"/>
      <w:lvlJc w:val="left"/>
      <w:pPr>
        <w:tabs>
          <w:tab w:val="num" w:pos="360"/>
        </w:tabs>
        <w:ind w:left="284" w:hanging="284"/>
      </w:pPr>
      <w:rPr>
        <w:rFonts w:ascii="Helvetica 45 Light" w:hAnsi="Helvetica 45 Light" w:hint="default"/>
        <w:sz w:val="20"/>
      </w:rPr>
    </w:lvl>
    <w:lvl w:ilvl="1" w:tplc="404C06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D224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DE20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443A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7C4AF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A230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1ED9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7A34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217FF0"/>
    <w:multiLevelType w:val="multilevel"/>
    <w:tmpl w:val="C4FCA3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2C100F"/>
    <w:multiLevelType w:val="multilevel"/>
    <w:tmpl w:val="738C2D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AD2B9A"/>
    <w:multiLevelType w:val="hybridMultilevel"/>
    <w:tmpl w:val="9B40803C"/>
    <w:lvl w:ilvl="0" w:tplc="33968E10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7" w15:restartNumberingAfterBreak="0">
    <w:nsid w:val="7CE7069C"/>
    <w:multiLevelType w:val="hybridMultilevel"/>
    <w:tmpl w:val="56126B18"/>
    <w:lvl w:ilvl="0" w:tplc="6DA0F62A">
      <w:start w:val="1"/>
      <w:numFmt w:val="decimal"/>
      <w:lvlText w:val="%1)"/>
      <w:lvlJc w:val="left"/>
      <w:pPr>
        <w:ind w:left="3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35" w:hanging="360"/>
      </w:pPr>
    </w:lvl>
    <w:lvl w:ilvl="2" w:tplc="0415001B" w:tentative="1">
      <w:start w:val="1"/>
      <w:numFmt w:val="lowerRoman"/>
      <w:lvlText w:val="%3."/>
      <w:lvlJc w:val="right"/>
      <w:pPr>
        <w:ind w:left="1755" w:hanging="180"/>
      </w:pPr>
    </w:lvl>
    <w:lvl w:ilvl="3" w:tplc="0415000F" w:tentative="1">
      <w:start w:val="1"/>
      <w:numFmt w:val="decimal"/>
      <w:lvlText w:val="%4."/>
      <w:lvlJc w:val="left"/>
      <w:pPr>
        <w:ind w:left="2475" w:hanging="360"/>
      </w:pPr>
    </w:lvl>
    <w:lvl w:ilvl="4" w:tplc="04150019" w:tentative="1">
      <w:start w:val="1"/>
      <w:numFmt w:val="lowerLetter"/>
      <w:lvlText w:val="%5."/>
      <w:lvlJc w:val="left"/>
      <w:pPr>
        <w:ind w:left="3195" w:hanging="360"/>
      </w:pPr>
    </w:lvl>
    <w:lvl w:ilvl="5" w:tplc="0415001B" w:tentative="1">
      <w:start w:val="1"/>
      <w:numFmt w:val="lowerRoman"/>
      <w:lvlText w:val="%6."/>
      <w:lvlJc w:val="right"/>
      <w:pPr>
        <w:ind w:left="3915" w:hanging="180"/>
      </w:pPr>
    </w:lvl>
    <w:lvl w:ilvl="6" w:tplc="0415000F" w:tentative="1">
      <w:start w:val="1"/>
      <w:numFmt w:val="decimal"/>
      <w:lvlText w:val="%7."/>
      <w:lvlJc w:val="left"/>
      <w:pPr>
        <w:ind w:left="4635" w:hanging="360"/>
      </w:pPr>
    </w:lvl>
    <w:lvl w:ilvl="7" w:tplc="04150019" w:tentative="1">
      <w:start w:val="1"/>
      <w:numFmt w:val="lowerLetter"/>
      <w:lvlText w:val="%8."/>
      <w:lvlJc w:val="left"/>
      <w:pPr>
        <w:ind w:left="5355" w:hanging="360"/>
      </w:pPr>
    </w:lvl>
    <w:lvl w:ilvl="8" w:tplc="0415001B" w:tentative="1">
      <w:start w:val="1"/>
      <w:numFmt w:val="lowerRoman"/>
      <w:lvlText w:val="%9."/>
      <w:lvlJc w:val="right"/>
      <w:pPr>
        <w:ind w:left="6075" w:hanging="180"/>
      </w:pPr>
    </w:lvl>
  </w:abstractNum>
  <w:num w:numId="1" w16cid:durableId="643125547">
    <w:abstractNumId w:val="9"/>
  </w:num>
  <w:num w:numId="2" w16cid:durableId="1280180789">
    <w:abstractNumId w:val="12"/>
  </w:num>
  <w:num w:numId="3" w16cid:durableId="936673189">
    <w:abstractNumId w:val="7"/>
  </w:num>
  <w:num w:numId="4" w16cid:durableId="619340071">
    <w:abstractNumId w:val="13"/>
  </w:num>
  <w:num w:numId="5" w16cid:durableId="1658339629">
    <w:abstractNumId w:val="1"/>
  </w:num>
  <w:num w:numId="6" w16cid:durableId="291592471">
    <w:abstractNumId w:val="2"/>
  </w:num>
  <w:num w:numId="7" w16cid:durableId="2045129320">
    <w:abstractNumId w:val="14"/>
  </w:num>
  <w:num w:numId="8" w16cid:durableId="592784304">
    <w:abstractNumId w:val="15"/>
  </w:num>
  <w:num w:numId="9" w16cid:durableId="313805284">
    <w:abstractNumId w:val="5"/>
  </w:num>
  <w:num w:numId="10" w16cid:durableId="994456914">
    <w:abstractNumId w:val="11"/>
  </w:num>
  <w:num w:numId="11" w16cid:durableId="1480878869">
    <w:abstractNumId w:val="10"/>
  </w:num>
  <w:num w:numId="12" w16cid:durableId="1954625847">
    <w:abstractNumId w:val="16"/>
  </w:num>
  <w:num w:numId="13" w16cid:durableId="243225964">
    <w:abstractNumId w:val="6"/>
  </w:num>
  <w:num w:numId="14" w16cid:durableId="1673139433">
    <w:abstractNumId w:val="17"/>
  </w:num>
  <w:num w:numId="15" w16cid:durableId="144903130">
    <w:abstractNumId w:val="3"/>
  </w:num>
  <w:num w:numId="16" w16cid:durableId="1384210896">
    <w:abstractNumId w:val="8"/>
  </w:num>
  <w:num w:numId="17" w16cid:durableId="718669259">
    <w:abstractNumId w:val="4"/>
  </w:num>
  <w:num w:numId="18" w16cid:durableId="493373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US" w:vendorID="64" w:dllVersion="0" w:nlCheck="1" w:checkStyle="0"/>
  <w:activeWritingStyle w:appName="MSWord" w:lang="pl-PL" w:vendorID="64" w:dllVersion="0" w:nlCheck="1" w:checkStyle="0"/>
  <w:activeWritingStyle w:appName="MSWord" w:lang="en-GB" w:vendorID="64" w:dllVersion="0" w:nlCheck="1" w:checkStyle="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51D"/>
    <w:rsid w:val="00000118"/>
    <w:rsid w:val="00000453"/>
    <w:rsid w:val="000007A5"/>
    <w:rsid w:val="00000BB3"/>
    <w:rsid w:val="0000148F"/>
    <w:rsid w:val="000028BE"/>
    <w:rsid w:val="00003494"/>
    <w:rsid w:val="00003D1D"/>
    <w:rsid w:val="00005B55"/>
    <w:rsid w:val="00006577"/>
    <w:rsid w:val="00006BD2"/>
    <w:rsid w:val="00006D37"/>
    <w:rsid w:val="00006DCF"/>
    <w:rsid w:val="000103DD"/>
    <w:rsid w:val="0001172F"/>
    <w:rsid w:val="000121EC"/>
    <w:rsid w:val="00012A9D"/>
    <w:rsid w:val="00013DFC"/>
    <w:rsid w:val="000146CE"/>
    <w:rsid w:val="0001623E"/>
    <w:rsid w:val="00016A99"/>
    <w:rsid w:val="00017C92"/>
    <w:rsid w:val="00020DDE"/>
    <w:rsid w:val="00021ABF"/>
    <w:rsid w:val="00021BAA"/>
    <w:rsid w:val="00021CB7"/>
    <w:rsid w:val="00021CC2"/>
    <w:rsid w:val="00022005"/>
    <w:rsid w:val="000220C6"/>
    <w:rsid w:val="00022EDC"/>
    <w:rsid w:val="00023513"/>
    <w:rsid w:val="000249A2"/>
    <w:rsid w:val="00025D57"/>
    <w:rsid w:val="00028A36"/>
    <w:rsid w:val="0003015F"/>
    <w:rsid w:val="00030E75"/>
    <w:rsid w:val="00031722"/>
    <w:rsid w:val="000317D2"/>
    <w:rsid w:val="00033C3B"/>
    <w:rsid w:val="00033F7E"/>
    <w:rsid w:val="000348B6"/>
    <w:rsid w:val="00035FBC"/>
    <w:rsid w:val="00036273"/>
    <w:rsid w:val="0003684C"/>
    <w:rsid w:val="00036D85"/>
    <w:rsid w:val="00036FE8"/>
    <w:rsid w:val="0003744F"/>
    <w:rsid w:val="00040DA9"/>
    <w:rsid w:val="000424C8"/>
    <w:rsid w:val="000426FA"/>
    <w:rsid w:val="00042B40"/>
    <w:rsid w:val="000431A4"/>
    <w:rsid w:val="00044FCF"/>
    <w:rsid w:val="000452CE"/>
    <w:rsid w:val="000458E5"/>
    <w:rsid w:val="0004596D"/>
    <w:rsid w:val="00050259"/>
    <w:rsid w:val="00051975"/>
    <w:rsid w:val="000541CD"/>
    <w:rsid w:val="00055234"/>
    <w:rsid w:val="00055BCA"/>
    <w:rsid w:val="00056342"/>
    <w:rsid w:val="000576E8"/>
    <w:rsid w:val="00057EB7"/>
    <w:rsid w:val="000604B5"/>
    <w:rsid w:val="00060810"/>
    <w:rsid w:val="00060BED"/>
    <w:rsid w:val="000614E6"/>
    <w:rsid w:val="00062992"/>
    <w:rsid w:val="000636E9"/>
    <w:rsid w:val="00064914"/>
    <w:rsid w:val="00064CB2"/>
    <w:rsid w:val="00066D56"/>
    <w:rsid w:val="00070493"/>
    <w:rsid w:val="0007119F"/>
    <w:rsid w:val="00073492"/>
    <w:rsid w:val="00073BA9"/>
    <w:rsid w:val="00074012"/>
    <w:rsid w:val="0007523A"/>
    <w:rsid w:val="000755B6"/>
    <w:rsid w:val="000761C8"/>
    <w:rsid w:val="00076479"/>
    <w:rsid w:val="000777B9"/>
    <w:rsid w:val="00077F10"/>
    <w:rsid w:val="0008042F"/>
    <w:rsid w:val="00080906"/>
    <w:rsid w:val="00080A27"/>
    <w:rsid w:val="00080AA6"/>
    <w:rsid w:val="00080B71"/>
    <w:rsid w:val="00081117"/>
    <w:rsid w:val="0008118D"/>
    <w:rsid w:val="00082478"/>
    <w:rsid w:val="00082D16"/>
    <w:rsid w:val="00082F4B"/>
    <w:rsid w:val="00082F9F"/>
    <w:rsid w:val="0008342A"/>
    <w:rsid w:val="000839C8"/>
    <w:rsid w:val="00084A21"/>
    <w:rsid w:val="00085D8C"/>
    <w:rsid w:val="00090ACE"/>
    <w:rsid w:val="00090C45"/>
    <w:rsid w:val="00091A10"/>
    <w:rsid w:val="00093371"/>
    <w:rsid w:val="000934AF"/>
    <w:rsid w:val="00093EF0"/>
    <w:rsid w:val="00094902"/>
    <w:rsid w:val="00094CBE"/>
    <w:rsid w:val="00094FA5"/>
    <w:rsid w:val="000952F0"/>
    <w:rsid w:val="00096560"/>
    <w:rsid w:val="00097579"/>
    <w:rsid w:val="00097FC9"/>
    <w:rsid w:val="00099488"/>
    <w:rsid w:val="000A02C1"/>
    <w:rsid w:val="000A172C"/>
    <w:rsid w:val="000A1A63"/>
    <w:rsid w:val="000A1A9D"/>
    <w:rsid w:val="000A2C28"/>
    <w:rsid w:val="000A2FBF"/>
    <w:rsid w:val="000A36E0"/>
    <w:rsid w:val="000A4E82"/>
    <w:rsid w:val="000A52CC"/>
    <w:rsid w:val="000A5810"/>
    <w:rsid w:val="000A5C83"/>
    <w:rsid w:val="000A7D77"/>
    <w:rsid w:val="000B0470"/>
    <w:rsid w:val="000B1E42"/>
    <w:rsid w:val="000B33A6"/>
    <w:rsid w:val="000B6252"/>
    <w:rsid w:val="000B702E"/>
    <w:rsid w:val="000B7FBA"/>
    <w:rsid w:val="000B7FD7"/>
    <w:rsid w:val="000C04C7"/>
    <w:rsid w:val="000C0E1E"/>
    <w:rsid w:val="000C2681"/>
    <w:rsid w:val="000C282B"/>
    <w:rsid w:val="000C28AB"/>
    <w:rsid w:val="000C3455"/>
    <w:rsid w:val="000C4346"/>
    <w:rsid w:val="000C5422"/>
    <w:rsid w:val="000C6004"/>
    <w:rsid w:val="000C68DE"/>
    <w:rsid w:val="000C7913"/>
    <w:rsid w:val="000C799C"/>
    <w:rsid w:val="000D0117"/>
    <w:rsid w:val="000D1014"/>
    <w:rsid w:val="000D12B0"/>
    <w:rsid w:val="000D14E8"/>
    <w:rsid w:val="000D18C8"/>
    <w:rsid w:val="000D1AA8"/>
    <w:rsid w:val="000D2788"/>
    <w:rsid w:val="000D28E5"/>
    <w:rsid w:val="000D32C8"/>
    <w:rsid w:val="000D399F"/>
    <w:rsid w:val="000D3DBC"/>
    <w:rsid w:val="000D570A"/>
    <w:rsid w:val="000D6F45"/>
    <w:rsid w:val="000D73E6"/>
    <w:rsid w:val="000E08EF"/>
    <w:rsid w:val="000E09C7"/>
    <w:rsid w:val="000E1EE6"/>
    <w:rsid w:val="000E1F2E"/>
    <w:rsid w:val="000E1FB9"/>
    <w:rsid w:val="000E24AE"/>
    <w:rsid w:val="000E3745"/>
    <w:rsid w:val="000E43A5"/>
    <w:rsid w:val="000E4C92"/>
    <w:rsid w:val="000E51A8"/>
    <w:rsid w:val="000E53C8"/>
    <w:rsid w:val="000E58B5"/>
    <w:rsid w:val="000E5CAD"/>
    <w:rsid w:val="000E62C3"/>
    <w:rsid w:val="000E67B5"/>
    <w:rsid w:val="000E67BA"/>
    <w:rsid w:val="000E6913"/>
    <w:rsid w:val="000E6E9B"/>
    <w:rsid w:val="000E7648"/>
    <w:rsid w:val="000F029A"/>
    <w:rsid w:val="000F02DB"/>
    <w:rsid w:val="000F25BB"/>
    <w:rsid w:val="000F29F3"/>
    <w:rsid w:val="000F4019"/>
    <w:rsid w:val="000F5840"/>
    <w:rsid w:val="00100C2C"/>
    <w:rsid w:val="00100C91"/>
    <w:rsid w:val="0010113E"/>
    <w:rsid w:val="0010179D"/>
    <w:rsid w:val="0010236D"/>
    <w:rsid w:val="001026B0"/>
    <w:rsid w:val="00103056"/>
    <w:rsid w:val="00105E13"/>
    <w:rsid w:val="0010662B"/>
    <w:rsid w:val="00106D47"/>
    <w:rsid w:val="00107CEA"/>
    <w:rsid w:val="00110575"/>
    <w:rsid w:val="0011102D"/>
    <w:rsid w:val="00111BBE"/>
    <w:rsid w:val="00111BD9"/>
    <w:rsid w:val="00112B01"/>
    <w:rsid w:val="00113AE0"/>
    <w:rsid w:val="00114C6F"/>
    <w:rsid w:val="00115D1E"/>
    <w:rsid w:val="0011616A"/>
    <w:rsid w:val="00117AAE"/>
    <w:rsid w:val="00117C94"/>
    <w:rsid w:val="00117CEF"/>
    <w:rsid w:val="00120817"/>
    <w:rsid w:val="001209C1"/>
    <w:rsid w:val="00121076"/>
    <w:rsid w:val="0012345F"/>
    <w:rsid w:val="001236E1"/>
    <w:rsid w:val="00123DA9"/>
    <w:rsid w:val="0012453C"/>
    <w:rsid w:val="001246CB"/>
    <w:rsid w:val="00124E30"/>
    <w:rsid w:val="00124E6C"/>
    <w:rsid w:val="001252E7"/>
    <w:rsid w:val="00126303"/>
    <w:rsid w:val="00126911"/>
    <w:rsid w:val="001277EB"/>
    <w:rsid w:val="00130BBE"/>
    <w:rsid w:val="0013352B"/>
    <w:rsid w:val="0013516A"/>
    <w:rsid w:val="00135BDF"/>
    <w:rsid w:val="00136161"/>
    <w:rsid w:val="00136338"/>
    <w:rsid w:val="001373C0"/>
    <w:rsid w:val="00137C12"/>
    <w:rsid w:val="0014080B"/>
    <w:rsid w:val="00140E6D"/>
    <w:rsid w:val="0014227F"/>
    <w:rsid w:val="001429C5"/>
    <w:rsid w:val="00142EF8"/>
    <w:rsid w:val="00143670"/>
    <w:rsid w:val="00143991"/>
    <w:rsid w:val="00146259"/>
    <w:rsid w:val="00147989"/>
    <w:rsid w:val="00147E45"/>
    <w:rsid w:val="00150068"/>
    <w:rsid w:val="001506E9"/>
    <w:rsid w:val="00150FE8"/>
    <w:rsid w:val="00151825"/>
    <w:rsid w:val="00152406"/>
    <w:rsid w:val="00153583"/>
    <w:rsid w:val="001538FA"/>
    <w:rsid w:val="00153BA1"/>
    <w:rsid w:val="001541AC"/>
    <w:rsid w:val="0015735E"/>
    <w:rsid w:val="00157BFC"/>
    <w:rsid w:val="00157DEB"/>
    <w:rsid w:val="001601C4"/>
    <w:rsid w:val="0016056F"/>
    <w:rsid w:val="00161DBA"/>
    <w:rsid w:val="00162359"/>
    <w:rsid w:val="0016360E"/>
    <w:rsid w:val="00164702"/>
    <w:rsid w:val="00165672"/>
    <w:rsid w:val="001658B4"/>
    <w:rsid w:val="00165B97"/>
    <w:rsid w:val="00166343"/>
    <w:rsid w:val="00166475"/>
    <w:rsid w:val="0016653A"/>
    <w:rsid w:val="001678BE"/>
    <w:rsid w:val="001708BE"/>
    <w:rsid w:val="001711A7"/>
    <w:rsid w:val="00172D0F"/>
    <w:rsid w:val="0017419F"/>
    <w:rsid w:val="001751D6"/>
    <w:rsid w:val="001758E0"/>
    <w:rsid w:val="00175A2C"/>
    <w:rsid w:val="00175A74"/>
    <w:rsid w:val="00176AB9"/>
    <w:rsid w:val="00176AE3"/>
    <w:rsid w:val="001807BF"/>
    <w:rsid w:val="00180C20"/>
    <w:rsid w:val="0018117B"/>
    <w:rsid w:val="00181B93"/>
    <w:rsid w:val="001823A6"/>
    <w:rsid w:val="001831D4"/>
    <w:rsid w:val="00183701"/>
    <w:rsid w:val="00183706"/>
    <w:rsid w:val="001849CB"/>
    <w:rsid w:val="001850CD"/>
    <w:rsid w:val="00185217"/>
    <w:rsid w:val="001861F5"/>
    <w:rsid w:val="00190CF9"/>
    <w:rsid w:val="00190D69"/>
    <w:rsid w:val="001912F1"/>
    <w:rsid w:val="00191A19"/>
    <w:rsid w:val="00193563"/>
    <w:rsid w:val="00193E99"/>
    <w:rsid w:val="00194A79"/>
    <w:rsid w:val="00195226"/>
    <w:rsid w:val="00196913"/>
    <w:rsid w:val="00196B85"/>
    <w:rsid w:val="001A1483"/>
    <w:rsid w:val="001A1A81"/>
    <w:rsid w:val="001A331B"/>
    <w:rsid w:val="001A4B9E"/>
    <w:rsid w:val="001A4E0D"/>
    <w:rsid w:val="001A5247"/>
    <w:rsid w:val="001A575E"/>
    <w:rsid w:val="001A67A4"/>
    <w:rsid w:val="001A6898"/>
    <w:rsid w:val="001A7177"/>
    <w:rsid w:val="001A73F6"/>
    <w:rsid w:val="001B0032"/>
    <w:rsid w:val="001B02CD"/>
    <w:rsid w:val="001B089D"/>
    <w:rsid w:val="001B0E45"/>
    <w:rsid w:val="001B1906"/>
    <w:rsid w:val="001B2809"/>
    <w:rsid w:val="001B2A15"/>
    <w:rsid w:val="001B38F9"/>
    <w:rsid w:val="001B4104"/>
    <w:rsid w:val="001B419B"/>
    <w:rsid w:val="001B4605"/>
    <w:rsid w:val="001B5046"/>
    <w:rsid w:val="001B5056"/>
    <w:rsid w:val="001B61A5"/>
    <w:rsid w:val="001B63B9"/>
    <w:rsid w:val="001B6ABD"/>
    <w:rsid w:val="001C0088"/>
    <w:rsid w:val="001C04B3"/>
    <w:rsid w:val="001C0792"/>
    <w:rsid w:val="001C14A5"/>
    <w:rsid w:val="001C1803"/>
    <w:rsid w:val="001C18A6"/>
    <w:rsid w:val="001C2A32"/>
    <w:rsid w:val="001C2F64"/>
    <w:rsid w:val="001C30EF"/>
    <w:rsid w:val="001C351E"/>
    <w:rsid w:val="001C3703"/>
    <w:rsid w:val="001C3782"/>
    <w:rsid w:val="001C4F7B"/>
    <w:rsid w:val="001C59F0"/>
    <w:rsid w:val="001C6066"/>
    <w:rsid w:val="001C6A3E"/>
    <w:rsid w:val="001C6F13"/>
    <w:rsid w:val="001C7BEA"/>
    <w:rsid w:val="001D0033"/>
    <w:rsid w:val="001D0891"/>
    <w:rsid w:val="001D19B8"/>
    <w:rsid w:val="001D31A8"/>
    <w:rsid w:val="001D3914"/>
    <w:rsid w:val="001D470E"/>
    <w:rsid w:val="001D7055"/>
    <w:rsid w:val="001D73AE"/>
    <w:rsid w:val="001D79F5"/>
    <w:rsid w:val="001D7BC0"/>
    <w:rsid w:val="001E1FC2"/>
    <w:rsid w:val="001E3164"/>
    <w:rsid w:val="001E341F"/>
    <w:rsid w:val="001E3759"/>
    <w:rsid w:val="001E3C06"/>
    <w:rsid w:val="001E3D53"/>
    <w:rsid w:val="001E5413"/>
    <w:rsid w:val="001E56B8"/>
    <w:rsid w:val="001E5AD2"/>
    <w:rsid w:val="001E5F12"/>
    <w:rsid w:val="001E6AD5"/>
    <w:rsid w:val="001E7146"/>
    <w:rsid w:val="001E7BDD"/>
    <w:rsid w:val="001F0B7A"/>
    <w:rsid w:val="001F2D7C"/>
    <w:rsid w:val="001F2F83"/>
    <w:rsid w:val="001F3275"/>
    <w:rsid w:val="001F3A4D"/>
    <w:rsid w:val="001F3FAE"/>
    <w:rsid w:val="001F5789"/>
    <w:rsid w:val="001F5C65"/>
    <w:rsid w:val="001F608E"/>
    <w:rsid w:val="001F6FA0"/>
    <w:rsid w:val="001F71E5"/>
    <w:rsid w:val="001F7517"/>
    <w:rsid w:val="001F7AE5"/>
    <w:rsid w:val="001F7B31"/>
    <w:rsid w:val="002001C9"/>
    <w:rsid w:val="00200201"/>
    <w:rsid w:val="002012A9"/>
    <w:rsid w:val="00203DB7"/>
    <w:rsid w:val="00203FEA"/>
    <w:rsid w:val="00204047"/>
    <w:rsid w:val="002045B3"/>
    <w:rsid w:val="002049A0"/>
    <w:rsid w:val="002054EA"/>
    <w:rsid w:val="00206B66"/>
    <w:rsid w:val="00206FFF"/>
    <w:rsid w:val="00207011"/>
    <w:rsid w:val="002072CD"/>
    <w:rsid w:val="00207DF8"/>
    <w:rsid w:val="00210F9B"/>
    <w:rsid w:val="00211C78"/>
    <w:rsid w:val="002128EC"/>
    <w:rsid w:val="002143BC"/>
    <w:rsid w:val="0021453B"/>
    <w:rsid w:val="00215300"/>
    <w:rsid w:val="00215F1B"/>
    <w:rsid w:val="00217A0E"/>
    <w:rsid w:val="00217C45"/>
    <w:rsid w:val="00217E3E"/>
    <w:rsid w:val="00220E4C"/>
    <w:rsid w:val="00221678"/>
    <w:rsid w:val="00221821"/>
    <w:rsid w:val="00221CF6"/>
    <w:rsid w:val="0022228A"/>
    <w:rsid w:val="00222438"/>
    <w:rsid w:val="00223ACC"/>
    <w:rsid w:val="00224274"/>
    <w:rsid w:val="002243F7"/>
    <w:rsid w:val="00224ED8"/>
    <w:rsid w:val="00225B53"/>
    <w:rsid w:val="0022607B"/>
    <w:rsid w:val="0022630E"/>
    <w:rsid w:val="00226461"/>
    <w:rsid w:val="00226D38"/>
    <w:rsid w:val="00227A3B"/>
    <w:rsid w:val="002312A7"/>
    <w:rsid w:val="002315F9"/>
    <w:rsid w:val="00232CB8"/>
    <w:rsid w:val="0023322C"/>
    <w:rsid w:val="00234DC8"/>
    <w:rsid w:val="00236C1C"/>
    <w:rsid w:val="00236E75"/>
    <w:rsid w:val="0023767B"/>
    <w:rsid w:val="00237805"/>
    <w:rsid w:val="002428A1"/>
    <w:rsid w:val="00243CBF"/>
    <w:rsid w:val="002444F9"/>
    <w:rsid w:val="00244896"/>
    <w:rsid w:val="0024520B"/>
    <w:rsid w:val="0024532B"/>
    <w:rsid w:val="002460CF"/>
    <w:rsid w:val="00246365"/>
    <w:rsid w:val="00246C23"/>
    <w:rsid w:val="0024701E"/>
    <w:rsid w:val="00247C34"/>
    <w:rsid w:val="00247FA6"/>
    <w:rsid w:val="002525E9"/>
    <w:rsid w:val="00252AD1"/>
    <w:rsid w:val="00253786"/>
    <w:rsid w:val="00253F0E"/>
    <w:rsid w:val="00256D97"/>
    <w:rsid w:val="00256F7D"/>
    <w:rsid w:val="00257449"/>
    <w:rsid w:val="002577B9"/>
    <w:rsid w:val="00257E6B"/>
    <w:rsid w:val="002605CE"/>
    <w:rsid w:val="00260A95"/>
    <w:rsid w:val="00261899"/>
    <w:rsid w:val="0026281F"/>
    <w:rsid w:val="00264153"/>
    <w:rsid w:val="002645A9"/>
    <w:rsid w:val="00265A23"/>
    <w:rsid w:val="00265AEF"/>
    <w:rsid w:val="00266690"/>
    <w:rsid w:val="00266885"/>
    <w:rsid w:val="00266906"/>
    <w:rsid w:val="00266B6B"/>
    <w:rsid w:val="002676C0"/>
    <w:rsid w:val="00271969"/>
    <w:rsid w:val="002724C8"/>
    <w:rsid w:val="002730E1"/>
    <w:rsid w:val="00273EB6"/>
    <w:rsid w:val="002745B4"/>
    <w:rsid w:val="002745E5"/>
    <w:rsid w:val="00275550"/>
    <w:rsid w:val="00275C6B"/>
    <w:rsid w:val="0027782C"/>
    <w:rsid w:val="002804F6"/>
    <w:rsid w:val="00280D79"/>
    <w:rsid w:val="00280EA9"/>
    <w:rsid w:val="00281C9D"/>
    <w:rsid w:val="0028381D"/>
    <w:rsid w:val="00283DB0"/>
    <w:rsid w:val="002867DE"/>
    <w:rsid w:val="0028FC2C"/>
    <w:rsid w:val="0029024A"/>
    <w:rsid w:val="00291BF7"/>
    <w:rsid w:val="002921BA"/>
    <w:rsid w:val="0029302D"/>
    <w:rsid w:val="0029324F"/>
    <w:rsid w:val="00294239"/>
    <w:rsid w:val="0029491F"/>
    <w:rsid w:val="002951E9"/>
    <w:rsid w:val="00295E14"/>
    <w:rsid w:val="00296543"/>
    <w:rsid w:val="0029656E"/>
    <w:rsid w:val="00297AC5"/>
    <w:rsid w:val="00297F00"/>
    <w:rsid w:val="002A0B0D"/>
    <w:rsid w:val="002A0E8A"/>
    <w:rsid w:val="002A19AC"/>
    <w:rsid w:val="002A1A81"/>
    <w:rsid w:val="002A3EBC"/>
    <w:rsid w:val="002A4249"/>
    <w:rsid w:val="002A44A6"/>
    <w:rsid w:val="002A4B32"/>
    <w:rsid w:val="002A4E38"/>
    <w:rsid w:val="002A5503"/>
    <w:rsid w:val="002A59BE"/>
    <w:rsid w:val="002A5AAC"/>
    <w:rsid w:val="002A5F2A"/>
    <w:rsid w:val="002A6A8F"/>
    <w:rsid w:val="002A73A0"/>
    <w:rsid w:val="002A7443"/>
    <w:rsid w:val="002B0AD5"/>
    <w:rsid w:val="002B122E"/>
    <w:rsid w:val="002B1A42"/>
    <w:rsid w:val="002B2201"/>
    <w:rsid w:val="002B23CB"/>
    <w:rsid w:val="002B377C"/>
    <w:rsid w:val="002B449F"/>
    <w:rsid w:val="002B490A"/>
    <w:rsid w:val="002B50CF"/>
    <w:rsid w:val="002B5E96"/>
    <w:rsid w:val="002B61B1"/>
    <w:rsid w:val="002B659A"/>
    <w:rsid w:val="002B6CC3"/>
    <w:rsid w:val="002B7965"/>
    <w:rsid w:val="002B7E01"/>
    <w:rsid w:val="002C01F2"/>
    <w:rsid w:val="002C066A"/>
    <w:rsid w:val="002C092A"/>
    <w:rsid w:val="002C0CBB"/>
    <w:rsid w:val="002C25CD"/>
    <w:rsid w:val="002C3543"/>
    <w:rsid w:val="002C3FA8"/>
    <w:rsid w:val="002C41D1"/>
    <w:rsid w:val="002C540E"/>
    <w:rsid w:val="002C5D70"/>
    <w:rsid w:val="002C74F8"/>
    <w:rsid w:val="002D1AAC"/>
    <w:rsid w:val="002D2D98"/>
    <w:rsid w:val="002D2FCE"/>
    <w:rsid w:val="002D3586"/>
    <w:rsid w:val="002D3F74"/>
    <w:rsid w:val="002D4B44"/>
    <w:rsid w:val="002D57FD"/>
    <w:rsid w:val="002D60C3"/>
    <w:rsid w:val="002D62A4"/>
    <w:rsid w:val="002D64B7"/>
    <w:rsid w:val="002D6774"/>
    <w:rsid w:val="002D76ED"/>
    <w:rsid w:val="002D7786"/>
    <w:rsid w:val="002D7D6A"/>
    <w:rsid w:val="002E066A"/>
    <w:rsid w:val="002E22C9"/>
    <w:rsid w:val="002E4B3B"/>
    <w:rsid w:val="002E4CC1"/>
    <w:rsid w:val="002E5224"/>
    <w:rsid w:val="002E5300"/>
    <w:rsid w:val="002E5666"/>
    <w:rsid w:val="002E5C50"/>
    <w:rsid w:val="002E5EBA"/>
    <w:rsid w:val="002E6D40"/>
    <w:rsid w:val="002F0F17"/>
    <w:rsid w:val="002F0F6D"/>
    <w:rsid w:val="002F0FEA"/>
    <w:rsid w:val="002F120F"/>
    <w:rsid w:val="002F2497"/>
    <w:rsid w:val="002F2585"/>
    <w:rsid w:val="002F2E42"/>
    <w:rsid w:val="002F3452"/>
    <w:rsid w:val="002F420D"/>
    <w:rsid w:val="002F44E3"/>
    <w:rsid w:val="002F4B8F"/>
    <w:rsid w:val="002F536B"/>
    <w:rsid w:val="002F6E83"/>
    <w:rsid w:val="002F72ED"/>
    <w:rsid w:val="002F7D2D"/>
    <w:rsid w:val="003009ED"/>
    <w:rsid w:val="00300BD1"/>
    <w:rsid w:val="00302C2E"/>
    <w:rsid w:val="0030371A"/>
    <w:rsid w:val="0030460C"/>
    <w:rsid w:val="00305918"/>
    <w:rsid w:val="00305D39"/>
    <w:rsid w:val="003068C3"/>
    <w:rsid w:val="00306C25"/>
    <w:rsid w:val="00307588"/>
    <w:rsid w:val="003103C2"/>
    <w:rsid w:val="00310679"/>
    <w:rsid w:val="00310F1F"/>
    <w:rsid w:val="00311F98"/>
    <w:rsid w:val="00312270"/>
    <w:rsid w:val="0031278C"/>
    <w:rsid w:val="00313193"/>
    <w:rsid w:val="00313DCB"/>
    <w:rsid w:val="00314E02"/>
    <w:rsid w:val="00314F82"/>
    <w:rsid w:val="0031512C"/>
    <w:rsid w:val="003153E2"/>
    <w:rsid w:val="0031594C"/>
    <w:rsid w:val="00315F66"/>
    <w:rsid w:val="00316792"/>
    <w:rsid w:val="003177DC"/>
    <w:rsid w:val="00317CD7"/>
    <w:rsid w:val="00320228"/>
    <w:rsid w:val="0032060A"/>
    <w:rsid w:val="00320E78"/>
    <w:rsid w:val="0032169B"/>
    <w:rsid w:val="0032189B"/>
    <w:rsid w:val="00323237"/>
    <w:rsid w:val="00323948"/>
    <w:rsid w:val="00324A76"/>
    <w:rsid w:val="00326B0A"/>
    <w:rsid w:val="00327678"/>
    <w:rsid w:val="003277A3"/>
    <w:rsid w:val="00330C10"/>
    <w:rsid w:val="00331882"/>
    <w:rsid w:val="003320B0"/>
    <w:rsid w:val="00332792"/>
    <w:rsid w:val="00333AA7"/>
    <w:rsid w:val="00333AD5"/>
    <w:rsid w:val="003345B5"/>
    <w:rsid w:val="00335317"/>
    <w:rsid w:val="00335957"/>
    <w:rsid w:val="00335ADF"/>
    <w:rsid w:val="00335C1E"/>
    <w:rsid w:val="00336BC7"/>
    <w:rsid w:val="00336D08"/>
    <w:rsid w:val="00340674"/>
    <w:rsid w:val="00340964"/>
    <w:rsid w:val="00341148"/>
    <w:rsid w:val="003423DA"/>
    <w:rsid w:val="00342C73"/>
    <w:rsid w:val="00343783"/>
    <w:rsid w:val="00343DAA"/>
    <w:rsid w:val="00343EE8"/>
    <w:rsid w:val="00344C38"/>
    <w:rsid w:val="0034544C"/>
    <w:rsid w:val="00345A95"/>
    <w:rsid w:val="00345F49"/>
    <w:rsid w:val="003463C5"/>
    <w:rsid w:val="0034684C"/>
    <w:rsid w:val="00347788"/>
    <w:rsid w:val="003522D7"/>
    <w:rsid w:val="00352879"/>
    <w:rsid w:val="0035358C"/>
    <w:rsid w:val="0035429B"/>
    <w:rsid w:val="003559E3"/>
    <w:rsid w:val="00356769"/>
    <w:rsid w:val="00356793"/>
    <w:rsid w:val="003568EF"/>
    <w:rsid w:val="00360A2B"/>
    <w:rsid w:val="00360A8F"/>
    <w:rsid w:val="00360F18"/>
    <w:rsid w:val="0036117D"/>
    <w:rsid w:val="00361541"/>
    <w:rsid w:val="00361B32"/>
    <w:rsid w:val="0036288F"/>
    <w:rsid w:val="00362F41"/>
    <w:rsid w:val="003639A9"/>
    <w:rsid w:val="00364646"/>
    <w:rsid w:val="0036578B"/>
    <w:rsid w:val="00365E74"/>
    <w:rsid w:val="00366424"/>
    <w:rsid w:val="003667E4"/>
    <w:rsid w:val="0036685F"/>
    <w:rsid w:val="00366FF2"/>
    <w:rsid w:val="00370112"/>
    <w:rsid w:val="00371918"/>
    <w:rsid w:val="00372E4E"/>
    <w:rsid w:val="00373334"/>
    <w:rsid w:val="00373A52"/>
    <w:rsid w:val="00373C8D"/>
    <w:rsid w:val="003745D4"/>
    <w:rsid w:val="003747AF"/>
    <w:rsid w:val="00374829"/>
    <w:rsid w:val="00374A7B"/>
    <w:rsid w:val="00376C9C"/>
    <w:rsid w:val="00376CB5"/>
    <w:rsid w:val="0037736E"/>
    <w:rsid w:val="00380231"/>
    <w:rsid w:val="0038030E"/>
    <w:rsid w:val="003804D3"/>
    <w:rsid w:val="00380748"/>
    <w:rsid w:val="0038178C"/>
    <w:rsid w:val="003829D2"/>
    <w:rsid w:val="00383839"/>
    <w:rsid w:val="00383AF5"/>
    <w:rsid w:val="00384130"/>
    <w:rsid w:val="00384164"/>
    <w:rsid w:val="00384A39"/>
    <w:rsid w:val="00385171"/>
    <w:rsid w:val="003851B0"/>
    <w:rsid w:val="00385735"/>
    <w:rsid w:val="00385BC0"/>
    <w:rsid w:val="0038755B"/>
    <w:rsid w:val="0038798A"/>
    <w:rsid w:val="00387C79"/>
    <w:rsid w:val="003901CF"/>
    <w:rsid w:val="00391CD2"/>
    <w:rsid w:val="003935FA"/>
    <w:rsid w:val="00393DAF"/>
    <w:rsid w:val="00394D4E"/>
    <w:rsid w:val="00394DD3"/>
    <w:rsid w:val="0039543E"/>
    <w:rsid w:val="00395998"/>
    <w:rsid w:val="00395CE3"/>
    <w:rsid w:val="00396663"/>
    <w:rsid w:val="00397175"/>
    <w:rsid w:val="003975DE"/>
    <w:rsid w:val="00397AEF"/>
    <w:rsid w:val="003A030B"/>
    <w:rsid w:val="003A0435"/>
    <w:rsid w:val="003A04B8"/>
    <w:rsid w:val="003A0A18"/>
    <w:rsid w:val="003A13E7"/>
    <w:rsid w:val="003A1AF5"/>
    <w:rsid w:val="003A303E"/>
    <w:rsid w:val="003A350F"/>
    <w:rsid w:val="003A3F99"/>
    <w:rsid w:val="003A40FB"/>
    <w:rsid w:val="003A7315"/>
    <w:rsid w:val="003B0864"/>
    <w:rsid w:val="003B1621"/>
    <w:rsid w:val="003B1BAC"/>
    <w:rsid w:val="003B1D59"/>
    <w:rsid w:val="003B2267"/>
    <w:rsid w:val="003B2FBF"/>
    <w:rsid w:val="003B3406"/>
    <w:rsid w:val="003B408A"/>
    <w:rsid w:val="003B40FC"/>
    <w:rsid w:val="003B454A"/>
    <w:rsid w:val="003B6E0A"/>
    <w:rsid w:val="003B73BE"/>
    <w:rsid w:val="003B7F25"/>
    <w:rsid w:val="003C0616"/>
    <w:rsid w:val="003C0E72"/>
    <w:rsid w:val="003C0EF3"/>
    <w:rsid w:val="003C1A32"/>
    <w:rsid w:val="003C34AF"/>
    <w:rsid w:val="003C4770"/>
    <w:rsid w:val="003C5FBF"/>
    <w:rsid w:val="003D0342"/>
    <w:rsid w:val="003D11EB"/>
    <w:rsid w:val="003D19BB"/>
    <w:rsid w:val="003D3318"/>
    <w:rsid w:val="003D3386"/>
    <w:rsid w:val="003D3877"/>
    <w:rsid w:val="003D3F1B"/>
    <w:rsid w:val="003D55E1"/>
    <w:rsid w:val="003D5816"/>
    <w:rsid w:val="003D62B0"/>
    <w:rsid w:val="003D6E1B"/>
    <w:rsid w:val="003D7F2B"/>
    <w:rsid w:val="003E26C8"/>
    <w:rsid w:val="003E26F4"/>
    <w:rsid w:val="003E3A03"/>
    <w:rsid w:val="003E467F"/>
    <w:rsid w:val="003E4F02"/>
    <w:rsid w:val="003E5BAA"/>
    <w:rsid w:val="003E68CC"/>
    <w:rsid w:val="003E73C1"/>
    <w:rsid w:val="003E78F4"/>
    <w:rsid w:val="003F0ECE"/>
    <w:rsid w:val="003F0FFF"/>
    <w:rsid w:val="003F250B"/>
    <w:rsid w:val="003F2691"/>
    <w:rsid w:val="003F2F9E"/>
    <w:rsid w:val="003F3915"/>
    <w:rsid w:val="003F4CF3"/>
    <w:rsid w:val="003F5506"/>
    <w:rsid w:val="003F59C3"/>
    <w:rsid w:val="003F5DD9"/>
    <w:rsid w:val="003F6251"/>
    <w:rsid w:val="003F6DCD"/>
    <w:rsid w:val="003F7496"/>
    <w:rsid w:val="003F75B4"/>
    <w:rsid w:val="00401B96"/>
    <w:rsid w:val="00402EBE"/>
    <w:rsid w:val="00404436"/>
    <w:rsid w:val="00404BF0"/>
    <w:rsid w:val="00405EC6"/>
    <w:rsid w:val="0040628E"/>
    <w:rsid w:val="0040688B"/>
    <w:rsid w:val="00407162"/>
    <w:rsid w:val="00413837"/>
    <w:rsid w:val="00413F9F"/>
    <w:rsid w:val="00414C8E"/>
    <w:rsid w:val="00414DCA"/>
    <w:rsid w:val="0041535E"/>
    <w:rsid w:val="00415DBF"/>
    <w:rsid w:val="00416673"/>
    <w:rsid w:val="00417742"/>
    <w:rsid w:val="00417CCB"/>
    <w:rsid w:val="004207BF"/>
    <w:rsid w:val="00420BF4"/>
    <w:rsid w:val="004212B8"/>
    <w:rsid w:val="0042260A"/>
    <w:rsid w:val="00423413"/>
    <w:rsid w:val="00423644"/>
    <w:rsid w:val="00423861"/>
    <w:rsid w:val="0042390C"/>
    <w:rsid w:val="00423DA4"/>
    <w:rsid w:val="0042609F"/>
    <w:rsid w:val="004266FC"/>
    <w:rsid w:val="00427C19"/>
    <w:rsid w:val="00431959"/>
    <w:rsid w:val="00432641"/>
    <w:rsid w:val="00432A33"/>
    <w:rsid w:val="00433296"/>
    <w:rsid w:val="00434E01"/>
    <w:rsid w:val="00434ECA"/>
    <w:rsid w:val="004362FE"/>
    <w:rsid w:val="004363F5"/>
    <w:rsid w:val="00436B18"/>
    <w:rsid w:val="00437963"/>
    <w:rsid w:val="00440A1A"/>
    <w:rsid w:val="004416E1"/>
    <w:rsid w:val="00441A3C"/>
    <w:rsid w:val="00441A68"/>
    <w:rsid w:val="00441FE6"/>
    <w:rsid w:val="004423D6"/>
    <w:rsid w:val="004424B7"/>
    <w:rsid w:val="00443F28"/>
    <w:rsid w:val="004465D0"/>
    <w:rsid w:val="00446A2F"/>
    <w:rsid w:val="004475C4"/>
    <w:rsid w:val="00447EC3"/>
    <w:rsid w:val="00450249"/>
    <w:rsid w:val="00450A05"/>
    <w:rsid w:val="00450EB5"/>
    <w:rsid w:val="004512A0"/>
    <w:rsid w:val="00451497"/>
    <w:rsid w:val="00451815"/>
    <w:rsid w:val="0045185F"/>
    <w:rsid w:val="00451F96"/>
    <w:rsid w:val="0045219F"/>
    <w:rsid w:val="00452331"/>
    <w:rsid w:val="00452C55"/>
    <w:rsid w:val="00453100"/>
    <w:rsid w:val="00453DF5"/>
    <w:rsid w:val="00454322"/>
    <w:rsid w:val="00454490"/>
    <w:rsid w:val="00455873"/>
    <w:rsid w:val="00455895"/>
    <w:rsid w:val="00456E8E"/>
    <w:rsid w:val="00457A8F"/>
    <w:rsid w:val="00460156"/>
    <w:rsid w:val="00461546"/>
    <w:rsid w:val="00461A84"/>
    <w:rsid w:val="00461D72"/>
    <w:rsid w:val="00461E33"/>
    <w:rsid w:val="00462CDB"/>
    <w:rsid w:val="004630D5"/>
    <w:rsid w:val="004640AC"/>
    <w:rsid w:val="0046683F"/>
    <w:rsid w:val="00466AA6"/>
    <w:rsid w:val="004674D5"/>
    <w:rsid w:val="00467C67"/>
    <w:rsid w:val="00471DD6"/>
    <w:rsid w:val="00472144"/>
    <w:rsid w:val="00472933"/>
    <w:rsid w:val="00472EE4"/>
    <w:rsid w:val="0047517B"/>
    <w:rsid w:val="004765C9"/>
    <w:rsid w:val="00480543"/>
    <w:rsid w:val="004806FF"/>
    <w:rsid w:val="00481104"/>
    <w:rsid w:val="004813A3"/>
    <w:rsid w:val="00481A6D"/>
    <w:rsid w:val="00481C9E"/>
    <w:rsid w:val="00481E24"/>
    <w:rsid w:val="00484122"/>
    <w:rsid w:val="0048561E"/>
    <w:rsid w:val="00487221"/>
    <w:rsid w:val="00487D90"/>
    <w:rsid w:val="00490C04"/>
    <w:rsid w:val="004910E8"/>
    <w:rsid w:val="00491185"/>
    <w:rsid w:val="0049157B"/>
    <w:rsid w:val="004929FC"/>
    <w:rsid w:val="00492A7F"/>
    <w:rsid w:val="004931A4"/>
    <w:rsid w:val="004932A5"/>
    <w:rsid w:val="004950B9"/>
    <w:rsid w:val="00495FEB"/>
    <w:rsid w:val="0049603C"/>
    <w:rsid w:val="004976BA"/>
    <w:rsid w:val="004977E0"/>
    <w:rsid w:val="00497D17"/>
    <w:rsid w:val="004A0C62"/>
    <w:rsid w:val="004A0E69"/>
    <w:rsid w:val="004A2025"/>
    <w:rsid w:val="004A3218"/>
    <w:rsid w:val="004A45DA"/>
    <w:rsid w:val="004A460F"/>
    <w:rsid w:val="004A4B2E"/>
    <w:rsid w:val="004A4B90"/>
    <w:rsid w:val="004A5D9E"/>
    <w:rsid w:val="004A5E4C"/>
    <w:rsid w:val="004A5EC2"/>
    <w:rsid w:val="004A6880"/>
    <w:rsid w:val="004A6973"/>
    <w:rsid w:val="004A6C79"/>
    <w:rsid w:val="004B0449"/>
    <w:rsid w:val="004B2EC9"/>
    <w:rsid w:val="004B3C20"/>
    <w:rsid w:val="004B3DA5"/>
    <w:rsid w:val="004B4C17"/>
    <w:rsid w:val="004B4F7A"/>
    <w:rsid w:val="004B594F"/>
    <w:rsid w:val="004B65E9"/>
    <w:rsid w:val="004B712C"/>
    <w:rsid w:val="004B7E15"/>
    <w:rsid w:val="004C089B"/>
    <w:rsid w:val="004C1020"/>
    <w:rsid w:val="004C15C8"/>
    <w:rsid w:val="004C19AD"/>
    <w:rsid w:val="004C38A8"/>
    <w:rsid w:val="004C38BD"/>
    <w:rsid w:val="004C4735"/>
    <w:rsid w:val="004C5A0A"/>
    <w:rsid w:val="004C6A0E"/>
    <w:rsid w:val="004C6C01"/>
    <w:rsid w:val="004D04D2"/>
    <w:rsid w:val="004D0D16"/>
    <w:rsid w:val="004D121A"/>
    <w:rsid w:val="004D165E"/>
    <w:rsid w:val="004D178E"/>
    <w:rsid w:val="004D1E57"/>
    <w:rsid w:val="004D1E9F"/>
    <w:rsid w:val="004D38C4"/>
    <w:rsid w:val="004D44A1"/>
    <w:rsid w:val="004D47A0"/>
    <w:rsid w:val="004D4E3B"/>
    <w:rsid w:val="004D4FFE"/>
    <w:rsid w:val="004D5443"/>
    <w:rsid w:val="004D5BE5"/>
    <w:rsid w:val="004D7AAD"/>
    <w:rsid w:val="004E03B3"/>
    <w:rsid w:val="004E1CE3"/>
    <w:rsid w:val="004E2388"/>
    <w:rsid w:val="004E26EA"/>
    <w:rsid w:val="004E2992"/>
    <w:rsid w:val="004E37B4"/>
    <w:rsid w:val="004E3E4C"/>
    <w:rsid w:val="004E428B"/>
    <w:rsid w:val="004E4418"/>
    <w:rsid w:val="004E4CCA"/>
    <w:rsid w:val="004E4D16"/>
    <w:rsid w:val="004E7874"/>
    <w:rsid w:val="004F08B6"/>
    <w:rsid w:val="004F0E08"/>
    <w:rsid w:val="004F120B"/>
    <w:rsid w:val="004F14AF"/>
    <w:rsid w:val="004F343F"/>
    <w:rsid w:val="004F3508"/>
    <w:rsid w:val="004F3D25"/>
    <w:rsid w:val="004F452D"/>
    <w:rsid w:val="004F4642"/>
    <w:rsid w:val="004F4682"/>
    <w:rsid w:val="004F5677"/>
    <w:rsid w:val="004F5C91"/>
    <w:rsid w:val="004F5C96"/>
    <w:rsid w:val="004F6B79"/>
    <w:rsid w:val="005003C2"/>
    <w:rsid w:val="0050077C"/>
    <w:rsid w:val="00500F30"/>
    <w:rsid w:val="005024A5"/>
    <w:rsid w:val="0050285B"/>
    <w:rsid w:val="00502E83"/>
    <w:rsid w:val="00502FE1"/>
    <w:rsid w:val="00503FDB"/>
    <w:rsid w:val="0050528D"/>
    <w:rsid w:val="0050556C"/>
    <w:rsid w:val="00506CFC"/>
    <w:rsid w:val="005104C1"/>
    <w:rsid w:val="00510518"/>
    <w:rsid w:val="005132CA"/>
    <w:rsid w:val="00513DD9"/>
    <w:rsid w:val="00513E77"/>
    <w:rsid w:val="00516337"/>
    <w:rsid w:val="00516540"/>
    <w:rsid w:val="0051663C"/>
    <w:rsid w:val="00517658"/>
    <w:rsid w:val="00520F2D"/>
    <w:rsid w:val="00521009"/>
    <w:rsid w:val="00521DDE"/>
    <w:rsid w:val="00521F50"/>
    <w:rsid w:val="0052210E"/>
    <w:rsid w:val="0052231B"/>
    <w:rsid w:val="00522373"/>
    <w:rsid w:val="0052373A"/>
    <w:rsid w:val="00526F50"/>
    <w:rsid w:val="005278EA"/>
    <w:rsid w:val="00530D92"/>
    <w:rsid w:val="005335C1"/>
    <w:rsid w:val="0053368D"/>
    <w:rsid w:val="00533D28"/>
    <w:rsid w:val="005344C0"/>
    <w:rsid w:val="00535995"/>
    <w:rsid w:val="00536088"/>
    <w:rsid w:val="0053643C"/>
    <w:rsid w:val="005364E8"/>
    <w:rsid w:val="00537339"/>
    <w:rsid w:val="00537BFF"/>
    <w:rsid w:val="00540AA6"/>
    <w:rsid w:val="00540DFB"/>
    <w:rsid w:val="00541807"/>
    <w:rsid w:val="00541CEB"/>
    <w:rsid w:val="00542307"/>
    <w:rsid w:val="00542971"/>
    <w:rsid w:val="00542FB3"/>
    <w:rsid w:val="0054551F"/>
    <w:rsid w:val="00551D0A"/>
    <w:rsid w:val="00553278"/>
    <w:rsid w:val="00553915"/>
    <w:rsid w:val="0055417E"/>
    <w:rsid w:val="00554F0E"/>
    <w:rsid w:val="00556284"/>
    <w:rsid w:val="0055769A"/>
    <w:rsid w:val="00560C8B"/>
    <w:rsid w:val="00560E22"/>
    <w:rsid w:val="00561168"/>
    <w:rsid w:val="00561D49"/>
    <w:rsid w:val="00561F37"/>
    <w:rsid w:val="0056219A"/>
    <w:rsid w:val="00563091"/>
    <w:rsid w:val="00563226"/>
    <w:rsid w:val="00564FDC"/>
    <w:rsid w:val="00567846"/>
    <w:rsid w:val="00571888"/>
    <w:rsid w:val="00572026"/>
    <w:rsid w:val="005723A0"/>
    <w:rsid w:val="005737E6"/>
    <w:rsid w:val="00573885"/>
    <w:rsid w:val="00573C7E"/>
    <w:rsid w:val="00573F24"/>
    <w:rsid w:val="00574144"/>
    <w:rsid w:val="00574861"/>
    <w:rsid w:val="00574F6D"/>
    <w:rsid w:val="0057542C"/>
    <w:rsid w:val="00576062"/>
    <w:rsid w:val="00577002"/>
    <w:rsid w:val="00580939"/>
    <w:rsid w:val="00581541"/>
    <w:rsid w:val="00581A54"/>
    <w:rsid w:val="00581A69"/>
    <w:rsid w:val="0058202A"/>
    <w:rsid w:val="005829B3"/>
    <w:rsid w:val="00583421"/>
    <w:rsid w:val="005838C6"/>
    <w:rsid w:val="00583A91"/>
    <w:rsid w:val="005840AA"/>
    <w:rsid w:val="00585383"/>
    <w:rsid w:val="0058542B"/>
    <w:rsid w:val="005857C7"/>
    <w:rsid w:val="00585A63"/>
    <w:rsid w:val="00585C90"/>
    <w:rsid w:val="00585D6A"/>
    <w:rsid w:val="00586D6D"/>
    <w:rsid w:val="00590CDA"/>
    <w:rsid w:val="00592A07"/>
    <w:rsid w:val="005931EF"/>
    <w:rsid w:val="00593323"/>
    <w:rsid w:val="00593EA9"/>
    <w:rsid w:val="00594660"/>
    <w:rsid w:val="0059650B"/>
    <w:rsid w:val="00596B81"/>
    <w:rsid w:val="00597CC8"/>
    <w:rsid w:val="005A1415"/>
    <w:rsid w:val="005A1A58"/>
    <w:rsid w:val="005A717F"/>
    <w:rsid w:val="005A73D0"/>
    <w:rsid w:val="005B05F1"/>
    <w:rsid w:val="005B0A80"/>
    <w:rsid w:val="005B0FA4"/>
    <w:rsid w:val="005B18E9"/>
    <w:rsid w:val="005B1DAF"/>
    <w:rsid w:val="005B1E1E"/>
    <w:rsid w:val="005B2A04"/>
    <w:rsid w:val="005B2D6B"/>
    <w:rsid w:val="005B38E5"/>
    <w:rsid w:val="005B3A61"/>
    <w:rsid w:val="005B3D7C"/>
    <w:rsid w:val="005B438F"/>
    <w:rsid w:val="005B43F1"/>
    <w:rsid w:val="005B4CFC"/>
    <w:rsid w:val="005B5A38"/>
    <w:rsid w:val="005B7599"/>
    <w:rsid w:val="005C037C"/>
    <w:rsid w:val="005C0513"/>
    <w:rsid w:val="005C059A"/>
    <w:rsid w:val="005C0B0E"/>
    <w:rsid w:val="005C43A5"/>
    <w:rsid w:val="005C515D"/>
    <w:rsid w:val="005C693B"/>
    <w:rsid w:val="005C79A9"/>
    <w:rsid w:val="005CF0AA"/>
    <w:rsid w:val="005D03FA"/>
    <w:rsid w:val="005D0D06"/>
    <w:rsid w:val="005D0F96"/>
    <w:rsid w:val="005D17B6"/>
    <w:rsid w:val="005D3E27"/>
    <w:rsid w:val="005D6100"/>
    <w:rsid w:val="005D70B6"/>
    <w:rsid w:val="005D7745"/>
    <w:rsid w:val="005E0B45"/>
    <w:rsid w:val="005E1809"/>
    <w:rsid w:val="005E2248"/>
    <w:rsid w:val="005E26C6"/>
    <w:rsid w:val="005E2E69"/>
    <w:rsid w:val="005E3C4F"/>
    <w:rsid w:val="005E3D01"/>
    <w:rsid w:val="005E3FEA"/>
    <w:rsid w:val="005E475F"/>
    <w:rsid w:val="005E5242"/>
    <w:rsid w:val="005E57C3"/>
    <w:rsid w:val="005E5B6D"/>
    <w:rsid w:val="005E70A2"/>
    <w:rsid w:val="005E7405"/>
    <w:rsid w:val="005E7652"/>
    <w:rsid w:val="005F2C0F"/>
    <w:rsid w:val="005F4112"/>
    <w:rsid w:val="005F418F"/>
    <w:rsid w:val="005F4896"/>
    <w:rsid w:val="005F558B"/>
    <w:rsid w:val="005F59BE"/>
    <w:rsid w:val="005F5F82"/>
    <w:rsid w:val="005F607E"/>
    <w:rsid w:val="005F608E"/>
    <w:rsid w:val="005F74FC"/>
    <w:rsid w:val="005F7C7C"/>
    <w:rsid w:val="00600703"/>
    <w:rsid w:val="00600C58"/>
    <w:rsid w:val="00601483"/>
    <w:rsid w:val="006015D6"/>
    <w:rsid w:val="00601DED"/>
    <w:rsid w:val="0060225B"/>
    <w:rsid w:val="0060303D"/>
    <w:rsid w:val="00604A3D"/>
    <w:rsid w:val="00605369"/>
    <w:rsid w:val="00605FD3"/>
    <w:rsid w:val="00606254"/>
    <w:rsid w:val="0060655F"/>
    <w:rsid w:val="00607309"/>
    <w:rsid w:val="00607BEC"/>
    <w:rsid w:val="00607C88"/>
    <w:rsid w:val="006100EE"/>
    <w:rsid w:val="0061069F"/>
    <w:rsid w:val="00610CA3"/>
    <w:rsid w:val="00611691"/>
    <w:rsid w:val="006116AD"/>
    <w:rsid w:val="006118BC"/>
    <w:rsid w:val="00612E59"/>
    <w:rsid w:val="006139E2"/>
    <w:rsid w:val="00614C02"/>
    <w:rsid w:val="00614D4E"/>
    <w:rsid w:val="00614FD7"/>
    <w:rsid w:val="0061530B"/>
    <w:rsid w:val="00615563"/>
    <w:rsid w:val="006177F2"/>
    <w:rsid w:val="00620AE7"/>
    <w:rsid w:val="0062139A"/>
    <w:rsid w:val="00621A1F"/>
    <w:rsid w:val="00622708"/>
    <w:rsid w:val="006237F8"/>
    <w:rsid w:val="00624A5D"/>
    <w:rsid w:val="00624FB8"/>
    <w:rsid w:val="00625FB5"/>
    <w:rsid w:val="006271E4"/>
    <w:rsid w:val="00627A67"/>
    <w:rsid w:val="006300A0"/>
    <w:rsid w:val="006336F6"/>
    <w:rsid w:val="006356FE"/>
    <w:rsid w:val="00636005"/>
    <w:rsid w:val="00636A87"/>
    <w:rsid w:val="00636EB6"/>
    <w:rsid w:val="006370EC"/>
    <w:rsid w:val="006373BD"/>
    <w:rsid w:val="006378DD"/>
    <w:rsid w:val="00640695"/>
    <w:rsid w:val="006410A5"/>
    <w:rsid w:val="0064156A"/>
    <w:rsid w:val="00641631"/>
    <w:rsid w:val="0064171A"/>
    <w:rsid w:val="00641C8D"/>
    <w:rsid w:val="00642A35"/>
    <w:rsid w:val="0064325C"/>
    <w:rsid w:val="0064335C"/>
    <w:rsid w:val="006434E6"/>
    <w:rsid w:val="00643EC0"/>
    <w:rsid w:val="00644663"/>
    <w:rsid w:val="006473AE"/>
    <w:rsid w:val="0065067E"/>
    <w:rsid w:val="00650C83"/>
    <w:rsid w:val="0065174E"/>
    <w:rsid w:val="00651804"/>
    <w:rsid w:val="00651CED"/>
    <w:rsid w:val="00653105"/>
    <w:rsid w:val="0065403F"/>
    <w:rsid w:val="006550C2"/>
    <w:rsid w:val="006557AE"/>
    <w:rsid w:val="00655878"/>
    <w:rsid w:val="0065681B"/>
    <w:rsid w:val="00657219"/>
    <w:rsid w:val="00657453"/>
    <w:rsid w:val="00657A67"/>
    <w:rsid w:val="00660C34"/>
    <w:rsid w:val="00662741"/>
    <w:rsid w:val="006636A4"/>
    <w:rsid w:val="006641E5"/>
    <w:rsid w:val="00664F45"/>
    <w:rsid w:val="00665238"/>
    <w:rsid w:val="006655E4"/>
    <w:rsid w:val="00665B1F"/>
    <w:rsid w:val="00666FF4"/>
    <w:rsid w:val="00670668"/>
    <w:rsid w:val="0067107C"/>
    <w:rsid w:val="00671B57"/>
    <w:rsid w:val="00672001"/>
    <w:rsid w:val="00672982"/>
    <w:rsid w:val="00672FAE"/>
    <w:rsid w:val="00673B10"/>
    <w:rsid w:val="00674CAC"/>
    <w:rsid w:val="00675A04"/>
    <w:rsid w:val="00675EE4"/>
    <w:rsid w:val="006768C2"/>
    <w:rsid w:val="00677399"/>
    <w:rsid w:val="006814C3"/>
    <w:rsid w:val="00683BC2"/>
    <w:rsid w:val="006847DA"/>
    <w:rsid w:val="00685370"/>
    <w:rsid w:val="006858F5"/>
    <w:rsid w:val="00685C3A"/>
    <w:rsid w:val="006863BA"/>
    <w:rsid w:val="00686C56"/>
    <w:rsid w:val="00686D35"/>
    <w:rsid w:val="00687DC0"/>
    <w:rsid w:val="0069019E"/>
    <w:rsid w:val="0069029E"/>
    <w:rsid w:val="00690A28"/>
    <w:rsid w:val="00690A85"/>
    <w:rsid w:val="00693694"/>
    <w:rsid w:val="00694701"/>
    <w:rsid w:val="0069483A"/>
    <w:rsid w:val="006968DF"/>
    <w:rsid w:val="00696D09"/>
    <w:rsid w:val="006A0274"/>
    <w:rsid w:val="006A1BE0"/>
    <w:rsid w:val="006A25DC"/>
    <w:rsid w:val="006A3938"/>
    <w:rsid w:val="006A42A8"/>
    <w:rsid w:val="006A4589"/>
    <w:rsid w:val="006A47FD"/>
    <w:rsid w:val="006A4AE3"/>
    <w:rsid w:val="006A5710"/>
    <w:rsid w:val="006A5A9E"/>
    <w:rsid w:val="006A7101"/>
    <w:rsid w:val="006A7CD3"/>
    <w:rsid w:val="006B119B"/>
    <w:rsid w:val="006B1D56"/>
    <w:rsid w:val="006B1DD3"/>
    <w:rsid w:val="006B41B0"/>
    <w:rsid w:val="006B4E56"/>
    <w:rsid w:val="006B5C79"/>
    <w:rsid w:val="006B7052"/>
    <w:rsid w:val="006C06B9"/>
    <w:rsid w:val="006C0856"/>
    <w:rsid w:val="006C1BF4"/>
    <w:rsid w:val="006C2E39"/>
    <w:rsid w:val="006C32F5"/>
    <w:rsid w:val="006C4139"/>
    <w:rsid w:val="006C487F"/>
    <w:rsid w:val="006C48B3"/>
    <w:rsid w:val="006C5991"/>
    <w:rsid w:val="006C62BE"/>
    <w:rsid w:val="006C6F5F"/>
    <w:rsid w:val="006C7E06"/>
    <w:rsid w:val="006D00B3"/>
    <w:rsid w:val="006D0259"/>
    <w:rsid w:val="006D1235"/>
    <w:rsid w:val="006D218C"/>
    <w:rsid w:val="006D2AAE"/>
    <w:rsid w:val="006D2B5F"/>
    <w:rsid w:val="006D2EDD"/>
    <w:rsid w:val="006D3145"/>
    <w:rsid w:val="006D35D5"/>
    <w:rsid w:val="006D3A10"/>
    <w:rsid w:val="006D54FD"/>
    <w:rsid w:val="006D5630"/>
    <w:rsid w:val="006D5C22"/>
    <w:rsid w:val="006D62C9"/>
    <w:rsid w:val="006D65D7"/>
    <w:rsid w:val="006D7F27"/>
    <w:rsid w:val="006E10D1"/>
    <w:rsid w:val="006E1854"/>
    <w:rsid w:val="006E206D"/>
    <w:rsid w:val="006E265E"/>
    <w:rsid w:val="006E271C"/>
    <w:rsid w:val="006E3B85"/>
    <w:rsid w:val="006E4114"/>
    <w:rsid w:val="006E5133"/>
    <w:rsid w:val="006E74C2"/>
    <w:rsid w:val="006F0A54"/>
    <w:rsid w:val="006F0AEB"/>
    <w:rsid w:val="006F10C5"/>
    <w:rsid w:val="006F135E"/>
    <w:rsid w:val="006F186A"/>
    <w:rsid w:val="006F2B79"/>
    <w:rsid w:val="006F2C22"/>
    <w:rsid w:val="006F2EE4"/>
    <w:rsid w:val="006F3A42"/>
    <w:rsid w:val="006F400E"/>
    <w:rsid w:val="006F6769"/>
    <w:rsid w:val="006F70F8"/>
    <w:rsid w:val="007007D2"/>
    <w:rsid w:val="00700B0D"/>
    <w:rsid w:val="0070135B"/>
    <w:rsid w:val="007016F5"/>
    <w:rsid w:val="00701D1C"/>
    <w:rsid w:val="00702BBC"/>
    <w:rsid w:val="00702D5A"/>
    <w:rsid w:val="007036C9"/>
    <w:rsid w:val="00703E60"/>
    <w:rsid w:val="0070405B"/>
    <w:rsid w:val="007065B7"/>
    <w:rsid w:val="0071007C"/>
    <w:rsid w:val="0071011D"/>
    <w:rsid w:val="00710C37"/>
    <w:rsid w:val="007116CA"/>
    <w:rsid w:val="007117B1"/>
    <w:rsid w:val="007124DC"/>
    <w:rsid w:val="00713AF1"/>
    <w:rsid w:val="0071422F"/>
    <w:rsid w:val="007146F9"/>
    <w:rsid w:val="00714EB2"/>
    <w:rsid w:val="007165E2"/>
    <w:rsid w:val="00716614"/>
    <w:rsid w:val="00716730"/>
    <w:rsid w:val="007167EA"/>
    <w:rsid w:val="00717082"/>
    <w:rsid w:val="00717D3A"/>
    <w:rsid w:val="007207DD"/>
    <w:rsid w:val="00720ADB"/>
    <w:rsid w:val="00721F2F"/>
    <w:rsid w:val="0072269C"/>
    <w:rsid w:val="00722920"/>
    <w:rsid w:val="00722C45"/>
    <w:rsid w:val="0072384B"/>
    <w:rsid w:val="007238D9"/>
    <w:rsid w:val="00723EA9"/>
    <w:rsid w:val="00724A02"/>
    <w:rsid w:val="00724B79"/>
    <w:rsid w:val="00724D38"/>
    <w:rsid w:val="00726189"/>
    <w:rsid w:val="007262BA"/>
    <w:rsid w:val="00726F2D"/>
    <w:rsid w:val="00727282"/>
    <w:rsid w:val="0073025E"/>
    <w:rsid w:val="0073046A"/>
    <w:rsid w:val="007304CA"/>
    <w:rsid w:val="0073094E"/>
    <w:rsid w:val="007316DD"/>
    <w:rsid w:val="0073529B"/>
    <w:rsid w:val="007357A6"/>
    <w:rsid w:val="00735D13"/>
    <w:rsid w:val="00737154"/>
    <w:rsid w:val="00737325"/>
    <w:rsid w:val="007373A8"/>
    <w:rsid w:val="0073740B"/>
    <w:rsid w:val="0074036C"/>
    <w:rsid w:val="007405E9"/>
    <w:rsid w:val="00740BE9"/>
    <w:rsid w:val="00740E02"/>
    <w:rsid w:val="00741A52"/>
    <w:rsid w:val="007427C1"/>
    <w:rsid w:val="007440D1"/>
    <w:rsid w:val="0074415E"/>
    <w:rsid w:val="0074485B"/>
    <w:rsid w:val="00746B96"/>
    <w:rsid w:val="0074744C"/>
    <w:rsid w:val="00747EE8"/>
    <w:rsid w:val="0075020D"/>
    <w:rsid w:val="0075099D"/>
    <w:rsid w:val="007532B5"/>
    <w:rsid w:val="00753FC1"/>
    <w:rsid w:val="007555D1"/>
    <w:rsid w:val="00756C46"/>
    <w:rsid w:val="007571E7"/>
    <w:rsid w:val="0075766B"/>
    <w:rsid w:val="007608B4"/>
    <w:rsid w:val="0076138D"/>
    <w:rsid w:val="0076167E"/>
    <w:rsid w:val="00762854"/>
    <w:rsid w:val="00762D7B"/>
    <w:rsid w:val="00763147"/>
    <w:rsid w:val="00763156"/>
    <w:rsid w:val="0076324D"/>
    <w:rsid w:val="007649B4"/>
    <w:rsid w:val="00765A06"/>
    <w:rsid w:val="00765B0A"/>
    <w:rsid w:val="00765FEF"/>
    <w:rsid w:val="007663CA"/>
    <w:rsid w:val="0076642B"/>
    <w:rsid w:val="00766DFF"/>
    <w:rsid w:val="00767A49"/>
    <w:rsid w:val="0076F074"/>
    <w:rsid w:val="00771CE4"/>
    <w:rsid w:val="00772D60"/>
    <w:rsid w:val="00773B73"/>
    <w:rsid w:val="00773EDD"/>
    <w:rsid w:val="00774029"/>
    <w:rsid w:val="007746FE"/>
    <w:rsid w:val="0077651C"/>
    <w:rsid w:val="00776BE9"/>
    <w:rsid w:val="00781AD2"/>
    <w:rsid w:val="00781B26"/>
    <w:rsid w:val="00782021"/>
    <w:rsid w:val="007830B3"/>
    <w:rsid w:val="00784D30"/>
    <w:rsid w:val="007862ED"/>
    <w:rsid w:val="007867E0"/>
    <w:rsid w:val="00787174"/>
    <w:rsid w:val="00787B4A"/>
    <w:rsid w:val="00787DC4"/>
    <w:rsid w:val="00790913"/>
    <w:rsid w:val="0079177D"/>
    <w:rsid w:val="00791B59"/>
    <w:rsid w:val="00792050"/>
    <w:rsid w:val="007922F7"/>
    <w:rsid w:val="0079248F"/>
    <w:rsid w:val="007927E7"/>
    <w:rsid w:val="00792CEE"/>
    <w:rsid w:val="00793BB3"/>
    <w:rsid w:val="007947B8"/>
    <w:rsid w:val="00795710"/>
    <w:rsid w:val="007957F2"/>
    <w:rsid w:val="00796DEA"/>
    <w:rsid w:val="00797137"/>
    <w:rsid w:val="007A0FE6"/>
    <w:rsid w:val="007A127B"/>
    <w:rsid w:val="007A1BDD"/>
    <w:rsid w:val="007A28C4"/>
    <w:rsid w:val="007A471A"/>
    <w:rsid w:val="007A4E07"/>
    <w:rsid w:val="007A4E28"/>
    <w:rsid w:val="007A62F6"/>
    <w:rsid w:val="007A6E1A"/>
    <w:rsid w:val="007A715B"/>
    <w:rsid w:val="007A73B7"/>
    <w:rsid w:val="007A7A3A"/>
    <w:rsid w:val="007A7AE3"/>
    <w:rsid w:val="007A7AE4"/>
    <w:rsid w:val="007A7F89"/>
    <w:rsid w:val="007B022E"/>
    <w:rsid w:val="007B0841"/>
    <w:rsid w:val="007B0ACD"/>
    <w:rsid w:val="007B1192"/>
    <w:rsid w:val="007B20A8"/>
    <w:rsid w:val="007B2771"/>
    <w:rsid w:val="007B283E"/>
    <w:rsid w:val="007B3783"/>
    <w:rsid w:val="007B38DB"/>
    <w:rsid w:val="007B41B5"/>
    <w:rsid w:val="007B78C7"/>
    <w:rsid w:val="007B7ECB"/>
    <w:rsid w:val="007C00AB"/>
    <w:rsid w:val="007C0BFA"/>
    <w:rsid w:val="007C1F4F"/>
    <w:rsid w:val="007C2117"/>
    <w:rsid w:val="007C23EF"/>
    <w:rsid w:val="007C2432"/>
    <w:rsid w:val="007C2EA0"/>
    <w:rsid w:val="007C42E7"/>
    <w:rsid w:val="007C48EE"/>
    <w:rsid w:val="007C545C"/>
    <w:rsid w:val="007C5936"/>
    <w:rsid w:val="007C5E61"/>
    <w:rsid w:val="007C68CE"/>
    <w:rsid w:val="007C72DB"/>
    <w:rsid w:val="007C784A"/>
    <w:rsid w:val="007C7A94"/>
    <w:rsid w:val="007C7B07"/>
    <w:rsid w:val="007C7E06"/>
    <w:rsid w:val="007C7ECF"/>
    <w:rsid w:val="007D139D"/>
    <w:rsid w:val="007D1B8F"/>
    <w:rsid w:val="007D1BDE"/>
    <w:rsid w:val="007D2416"/>
    <w:rsid w:val="007D2AAE"/>
    <w:rsid w:val="007D3CDC"/>
    <w:rsid w:val="007D4977"/>
    <w:rsid w:val="007D5343"/>
    <w:rsid w:val="007D559F"/>
    <w:rsid w:val="007D715D"/>
    <w:rsid w:val="007D728D"/>
    <w:rsid w:val="007D780F"/>
    <w:rsid w:val="007D7925"/>
    <w:rsid w:val="007E0447"/>
    <w:rsid w:val="007E167E"/>
    <w:rsid w:val="007E1E23"/>
    <w:rsid w:val="007E23E2"/>
    <w:rsid w:val="007E248A"/>
    <w:rsid w:val="007E2755"/>
    <w:rsid w:val="007E3BB4"/>
    <w:rsid w:val="007E3D9A"/>
    <w:rsid w:val="007E3E1E"/>
    <w:rsid w:val="007E3E8D"/>
    <w:rsid w:val="007E545B"/>
    <w:rsid w:val="007E60E1"/>
    <w:rsid w:val="007E62F2"/>
    <w:rsid w:val="007F0176"/>
    <w:rsid w:val="007F0CD8"/>
    <w:rsid w:val="007F0EE8"/>
    <w:rsid w:val="007F1059"/>
    <w:rsid w:val="007F1D93"/>
    <w:rsid w:val="007F2AA9"/>
    <w:rsid w:val="007F35AB"/>
    <w:rsid w:val="007F3B8A"/>
    <w:rsid w:val="007F44C8"/>
    <w:rsid w:val="007F5EC4"/>
    <w:rsid w:val="007F6AE1"/>
    <w:rsid w:val="007F6E7F"/>
    <w:rsid w:val="007F6EF0"/>
    <w:rsid w:val="007F7A91"/>
    <w:rsid w:val="007F7B84"/>
    <w:rsid w:val="007F7EF9"/>
    <w:rsid w:val="00800EAB"/>
    <w:rsid w:val="0080187F"/>
    <w:rsid w:val="00801D51"/>
    <w:rsid w:val="00801DC2"/>
    <w:rsid w:val="00802EB7"/>
    <w:rsid w:val="00803B9A"/>
    <w:rsid w:val="00806260"/>
    <w:rsid w:val="00806A1E"/>
    <w:rsid w:val="0080717D"/>
    <w:rsid w:val="008075DF"/>
    <w:rsid w:val="0081061E"/>
    <w:rsid w:val="0081075B"/>
    <w:rsid w:val="008107D2"/>
    <w:rsid w:val="00810AF2"/>
    <w:rsid w:val="008112B4"/>
    <w:rsid w:val="00812963"/>
    <w:rsid w:val="00813B21"/>
    <w:rsid w:val="0081427B"/>
    <w:rsid w:val="00814FF9"/>
    <w:rsid w:val="00815462"/>
    <w:rsid w:val="0081643A"/>
    <w:rsid w:val="008166CA"/>
    <w:rsid w:val="0081690F"/>
    <w:rsid w:val="00817580"/>
    <w:rsid w:val="00817989"/>
    <w:rsid w:val="00820E87"/>
    <w:rsid w:val="00822F38"/>
    <w:rsid w:val="00823912"/>
    <w:rsid w:val="00823A47"/>
    <w:rsid w:val="00823EB0"/>
    <w:rsid w:val="00826B7C"/>
    <w:rsid w:val="008304CB"/>
    <w:rsid w:val="00830981"/>
    <w:rsid w:val="00831AA1"/>
    <w:rsid w:val="00832649"/>
    <w:rsid w:val="00833D59"/>
    <w:rsid w:val="00834277"/>
    <w:rsid w:val="00835165"/>
    <w:rsid w:val="0083517D"/>
    <w:rsid w:val="00835921"/>
    <w:rsid w:val="00835EC4"/>
    <w:rsid w:val="0083602A"/>
    <w:rsid w:val="00840DBF"/>
    <w:rsid w:val="00841AAC"/>
    <w:rsid w:val="008434A8"/>
    <w:rsid w:val="00843623"/>
    <w:rsid w:val="0084363A"/>
    <w:rsid w:val="008456A7"/>
    <w:rsid w:val="00845DF8"/>
    <w:rsid w:val="00845EC6"/>
    <w:rsid w:val="008464EC"/>
    <w:rsid w:val="00850579"/>
    <w:rsid w:val="00850D60"/>
    <w:rsid w:val="00852273"/>
    <w:rsid w:val="0085235F"/>
    <w:rsid w:val="008554E0"/>
    <w:rsid w:val="0085588D"/>
    <w:rsid w:val="0085592E"/>
    <w:rsid w:val="0085620D"/>
    <w:rsid w:val="00856ECD"/>
    <w:rsid w:val="00857C03"/>
    <w:rsid w:val="0086203D"/>
    <w:rsid w:val="00862A40"/>
    <w:rsid w:val="00862DAA"/>
    <w:rsid w:val="00863CF7"/>
    <w:rsid w:val="00863FA7"/>
    <w:rsid w:val="00864C88"/>
    <w:rsid w:val="00865B12"/>
    <w:rsid w:val="00865EB3"/>
    <w:rsid w:val="0086604F"/>
    <w:rsid w:val="008668A8"/>
    <w:rsid w:val="008676F6"/>
    <w:rsid w:val="008679D1"/>
    <w:rsid w:val="00870E07"/>
    <w:rsid w:val="0087104F"/>
    <w:rsid w:val="00871CC5"/>
    <w:rsid w:val="008725AE"/>
    <w:rsid w:val="00873140"/>
    <w:rsid w:val="00873485"/>
    <w:rsid w:val="00873753"/>
    <w:rsid w:val="008745C6"/>
    <w:rsid w:val="00874946"/>
    <w:rsid w:val="00875C6C"/>
    <w:rsid w:val="00876AA4"/>
    <w:rsid w:val="00880C38"/>
    <w:rsid w:val="00880F9A"/>
    <w:rsid w:val="00882BCF"/>
    <w:rsid w:val="00882E4D"/>
    <w:rsid w:val="008832BF"/>
    <w:rsid w:val="008834CF"/>
    <w:rsid w:val="00884079"/>
    <w:rsid w:val="00884B38"/>
    <w:rsid w:val="0088512A"/>
    <w:rsid w:val="0088513C"/>
    <w:rsid w:val="008856F1"/>
    <w:rsid w:val="00885E10"/>
    <w:rsid w:val="00887EBE"/>
    <w:rsid w:val="0089093B"/>
    <w:rsid w:val="00891694"/>
    <w:rsid w:val="0089261B"/>
    <w:rsid w:val="008929EE"/>
    <w:rsid w:val="00892A59"/>
    <w:rsid w:val="00893959"/>
    <w:rsid w:val="00893FB3"/>
    <w:rsid w:val="00894D69"/>
    <w:rsid w:val="00895262"/>
    <w:rsid w:val="00895D2C"/>
    <w:rsid w:val="00896224"/>
    <w:rsid w:val="00897762"/>
    <w:rsid w:val="00897DE4"/>
    <w:rsid w:val="008A041D"/>
    <w:rsid w:val="008A0DC7"/>
    <w:rsid w:val="008A154B"/>
    <w:rsid w:val="008A2002"/>
    <w:rsid w:val="008A2C5F"/>
    <w:rsid w:val="008A321F"/>
    <w:rsid w:val="008A33D0"/>
    <w:rsid w:val="008A37D9"/>
    <w:rsid w:val="008A3DE4"/>
    <w:rsid w:val="008A5213"/>
    <w:rsid w:val="008A52C2"/>
    <w:rsid w:val="008A5824"/>
    <w:rsid w:val="008A7152"/>
    <w:rsid w:val="008A71A6"/>
    <w:rsid w:val="008A7267"/>
    <w:rsid w:val="008A7D7A"/>
    <w:rsid w:val="008B049F"/>
    <w:rsid w:val="008B0692"/>
    <w:rsid w:val="008B1A0D"/>
    <w:rsid w:val="008B39FF"/>
    <w:rsid w:val="008B4164"/>
    <w:rsid w:val="008B449A"/>
    <w:rsid w:val="008B451D"/>
    <w:rsid w:val="008B4AB9"/>
    <w:rsid w:val="008B51A1"/>
    <w:rsid w:val="008B6D1E"/>
    <w:rsid w:val="008C0A2F"/>
    <w:rsid w:val="008C1202"/>
    <w:rsid w:val="008C1E49"/>
    <w:rsid w:val="008C285C"/>
    <w:rsid w:val="008C318C"/>
    <w:rsid w:val="008C35BF"/>
    <w:rsid w:val="008C3EE4"/>
    <w:rsid w:val="008C503C"/>
    <w:rsid w:val="008C5566"/>
    <w:rsid w:val="008C63B3"/>
    <w:rsid w:val="008C6A39"/>
    <w:rsid w:val="008C74EB"/>
    <w:rsid w:val="008D0601"/>
    <w:rsid w:val="008D06D6"/>
    <w:rsid w:val="008D0C4A"/>
    <w:rsid w:val="008D0EC9"/>
    <w:rsid w:val="008D1451"/>
    <w:rsid w:val="008D1499"/>
    <w:rsid w:val="008D2136"/>
    <w:rsid w:val="008D21E5"/>
    <w:rsid w:val="008D2FC8"/>
    <w:rsid w:val="008D2FD4"/>
    <w:rsid w:val="008D56CE"/>
    <w:rsid w:val="008D5744"/>
    <w:rsid w:val="008D5D63"/>
    <w:rsid w:val="008D6C48"/>
    <w:rsid w:val="008D719A"/>
    <w:rsid w:val="008D76C0"/>
    <w:rsid w:val="008D7924"/>
    <w:rsid w:val="008E246F"/>
    <w:rsid w:val="008E2609"/>
    <w:rsid w:val="008E2C74"/>
    <w:rsid w:val="008E4235"/>
    <w:rsid w:val="008E424F"/>
    <w:rsid w:val="008E4649"/>
    <w:rsid w:val="008E4A97"/>
    <w:rsid w:val="008E4B67"/>
    <w:rsid w:val="008E6721"/>
    <w:rsid w:val="008E6A62"/>
    <w:rsid w:val="008E783F"/>
    <w:rsid w:val="008E790A"/>
    <w:rsid w:val="008F0DB4"/>
    <w:rsid w:val="008F17D9"/>
    <w:rsid w:val="008F1E21"/>
    <w:rsid w:val="008F4716"/>
    <w:rsid w:val="008F4CC7"/>
    <w:rsid w:val="008F4F8E"/>
    <w:rsid w:val="008F59E5"/>
    <w:rsid w:val="008F5F1D"/>
    <w:rsid w:val="008F638A"/>
    <w:rsid w:val="008F675A"/>
    <w:rsid w:val="008F6DD7"/>
    <w:rsid w:val="00900295"/>
    <w:rsid w:val="00900627"/>
    <w:rsid w:val="00900F71"/>
    <w:rsid w:val="00901B35"/>
    <w:rsid w:val="00901C62"/>
    <w:rsid w:val="00901DE5"/>
    <w:rsid w:val="00902911"/>
    <w:rsid w:val="00902AA0"/>
    <w:rsid w:val="00903422"/>
    <w:rsid w:val="00903431"/>
    <w:rsid w:val="00903AEC"/>
    <w:rsid w:val="00904C77"/>
    <w:rsid w:val="009053FE"/>
    <w:rsid w:val="00906310"/>
    <w:rsid w:val="009103E8"/>
    <w:rsid w:val="00910D5C"/>
    <w:rsid w:val="00911C80"/>
    <w:rsid w:val="00911F6D"/>
    <w:rsid w:val="00912175"/>
    <w:rsid w:val="009124FA"/>
    <w:rsid w:val="00916847"/>
    <w:rsid w:val="009168B0"/>
    <w:rsid w:val="00920370"/>
    <w:rsid w:val="0092165D"/>
    <w:rsid w:val="0092320E"/>
    <w:rsid w:val="00923819"/>
    <w:rsid w:val="00923D31"/>
    <w:rsid w:val="00923DE4"/>
    <w:rsid w:val="00923EC3"/>
    <w:rsid w:val="009255F2"/>
    <w:rsid w:val="0092588D"/>
    <w:rsid w:val="00926B12"/>
    <w:rsid w:val="00926B66"/>
    <w:rsid w:val="0092760A"/>
    <w:rsid w:val="009278A2"/>
    <w:rsid w:val="00930372"/>
    <w:rsid w:val="0093079C"/>
    <w:rsid w:val="00930F30"/>
    <w:rsid w:val="0093230D"/>
    <w:rsid w:val="00932B85"/>
    <w:rsid w:val="00935CA2"/>
    <w:rsid w:val="00936944"/>
    <w:rsid w:val="0094193D"/>
    <w:rsid w:val="00941C83"/>
    <w:rsid w:val="00943D0A"/>
    <w:rsid w:val="0094481A"/>
    <w:rsid w:val="00945C2C"/>
    <w:rsid w:val="00946441"/>
    <w:rsid w:val="00946C6E"/>
    <w:rsid w:val="009479BD"/>
    <w:rsid w:val="00950274"/>
    <w:rsid w:val="00951E32"/>
    <w:rsid w:val="00951E53"/>
    <w:rsid w:val="009531EA"/>
    <w:rsid w:val="0095449E"/>
    <w:rsid w:val="00954735"/>
    <w:rsid w:val="00955454"/>
    <w:rsid w:val="0095687D"/>
    <w:rsid w:val="00956DE0"/>
    <w:rsid w:val="00957665"/>
    <w:rsid w:val="00957BD3"/>
    <w:rsid w:val="00960D0C"/>
    <w:rsid w:val="00960E11"/>
    <w:rsid w:val="00961712"/>
    <w:rsid w:val="009620C7"/>
    <w:rsid w:val="0096371E"/>
    <w:rsid w:val="0096406B"/>
    <w:rsid w:val="00964E0E"/>
    <w:rsid w:val="00965F5A"/>
    <w:rsid w:val="00967DFC"/>
    <w:rsid w:val="0097000A"/>
    <w:rsid w:val="00970C4A"/>
    <w:rsid w:val="00970F6F"/>
    <w:rsid w:val="0097125C"/>
    <w:rsid w:val="00971DAB"/>
    <w:rsid w:val="00972F15"/>
    <w:rsid w:val="0097381A"/>
    <w:rsid w:val="00973879"/>
    <w:rsid w:val="00974669"/>
    <w:rsid w:val="00974776"/>
    <w:rsid w:val="00975B58"/>
    <w:rsid w:val="00976023"/>
    <w:rsid w:val="00976C89"/>
    <w:rsid w:val="00976E31"/>
    <w:rsid w:val="0098055C"/>
    <w:rsid w:val="00981DB3"/>
    <w:rsid w:val="00983841"/>
    <w:rsid w:val="00983EB7"/>
    <w:rsid w:val="00986719"/>
    <w:rsid w:val="00987235"/>
    <w:rsid w:val="009879F9"/>
    <w:rsid w:val="00990155"/>
    <w:rsid w:val="009902FD"/>
    <w:rsid w:val="00990811"/>
    <w:rsid w:val="00990836"/>
    <w:rsid w:val="00990977"/>
    <w:rsid w:val="00991053"/>
    <w:rsid w:val="009912D4"/>
    <w:rsid w:val="0099159B"/>
    <w:rsid w:val="00991A14"/>
    <w:rsid w:val="00993C49"/>
    <w:rsid w:val="009942AF"/>
    <w:rsid w:val="00994B2F"/>
    <w:rsid w:val="00994DA6"/>
    <w:rsid w:val="0099524F"/>
    <w:rsid w:val="00995F07"/>
    <w:rsid w:val="00996085"/>
    <w:rsid w:val="00996B99"/>
    <w:rsid w:val="00997298"/>
    <w:rsid w:val="00997E8D"/>
    <w:rsid w:val="009A176B"/>
    <w:rsid w:val="009A1D85"/>
    <w:rsid w:val="009A2AF2"/>
    <w:rsid w:val="009A3523"/>
    <w:rsid w:val="009A3C29"/>
    <w:rsid w:val="009A42FE"/>
    <w:rsid w:val="009A4F01"/>
    <w:rsid w:val="009A582A"/>
    <w:rsid w:val="009A61C8"/>
    <w:rsid w:val="009A6DBB"/>
    <w:rsid w:val="009A747C"/>
    <w:rsid w:val="009B05DE"/>
    <w:rsid w:val="009B10F4"/>
    <w:rsid w:val="009B2624"/>
    <w:rsid w:val="009B4021"/>
    <w:rsid w:val="009B4E06"/>
    <w:rsid w:val="009B5265"/>
    <w:rsid w:val="009B52F0"/>
    <w:rsid w:val="009B54F3"/>
    <w:rsid w:val="009B5B37"/>
    <w:rsid w:val="009B5E1A"/>
    <w:rsid w:val="009B62E4"/>
    <w:rsid w:val="009B720E"/>
    <w:rsid w:val="009C0E5E"/>
    <w:rsid w:val="009C145C"/>
    <w:rsid w:val="009C2B41"/>
    <w:rsid w:val="009C3E73"/>
    <w:rsid w:val="009C5982"/>
    <w:rsid w:val="009C5F43"/>
    <w:rsid w:val="009C63CD"/>
    <w:rsid w:val="009C71F4"/>
    <w:rsid w:val="009D0419"/>
    <w:rsid w:val="009D1631"/>
    <w:rsid w:val="009D1EDA"/>
    <w:rsid w:val="009D24EC"/>
    <w:rsid w:val="009D2CDD"/>
    <w:rsid w:val="009D45DB"/>
    <w:rsid w:val="009D4DC5"/>
    <w:rsid w:val="009D7553"/>
    <w:rsid w:val="009D7CCB"/>
    <w:rsid w:val="009E0184"/>
    <w:rsid w:val="009E0656"/>
    <w:rsid w:val="009E1A61"/>
    <w:rsid w:val="009E3687"/>
    <w:rsid w:val="009E453C"/>
    <w:rsid w:val="009E7245"/>
    <w:rsid w:val="009E7A80"/>
    <w:rsid w:val="009E7B55"/>
    <w:rsid w:val="009F09FA"/>
    <w:rsid w:val="009F1931"/>
    <w:rsid w:val="009F1EA2"/>
    <w:rsid w:val="009F4313"/>
    <w:rsid w:val="009F4787"/>
    <w:rsid w:val="00A003E0"/>
    <w:rsid w:val="00A005CE"/>
    <w:rsid w:val="00A00646"/>
    <w:rsid w:val="00A009B9"/>
    <w:rsid w:val="00A016C5"/>
    <w:rsid w:val="00A016D9"/>
    <w:rsid w:val="00A01CEC"/>
    <w:rsid w:val="00A03857"/>
    <w:rsid w:val="00A03AAB"/>
    <w:rsid w:val="00A04AD6"/>
    <w:rsid w:val="00A069BC"/>
    <w:rsid w:val="00A06FA7"/>
    <w:rsid w:val="00A07545"/>
    <w:rsid w:val="00A10B91"/>
    <w:rsid w:val="00A12B09"/>
    <w:rsid w:val="00A14951"/>
    <w:rsid w:val="00A15DE9"/>
    <w:rsid w:val="00A15F37"/>
    <w:rsid w:val="00A202D4"/>
    <w:rsid w:val="00A2063E"/>
    <w:rsid w:val="00A217F5"/>
    <w:rsid w:val="00A23FBE"/>
    <w:rsid w:val="00A24545"/>
    <w:rsid w:val="00A24558"/>
    <w:rsid w:val="00A24EFD"/>
    <w:rsid w:val="00A261BE"/>
    <w:rsid w:val="00A26927"/>
    <w:rsid w:val="00A27112"/>
    <w:rsid w:val="00A27874"/>
    <w:rsid w:val="00A2798B"/>
    <w:rsid w:val="00A3014F"/>
    <w:rsid w:val="00A31DCC"/>
    <w:rsid w:val="00A31FC3"/>
    <w:rsid w:val="00A33018"/>
    <w:rsid w:val="00A34A78"/>
    <w:rsid w:val="00A351CE"/>
    <w:rsid w:val="00A35F45"/>
    <w:rsid w:val="00A3661C"/>
    <w:rsid w:val="00A36918"/>
    <w:rsid w:val="00A40317"/>
    <w:rsid w:val="00A40E3C"/>
    <w:rsid w:val="00A42854"/>
    <w:rsid w:val="00A43C3B"/>
    <w:rsid w:val="00A43E8D"/>
    <w:rsid w:val="00A44129"/>
    <w:rsid w:val="00A45253"/>
    <w:rsid w:val="00A47449"/>
    <w:rsid w:val="00A474D7"/>
    <w:rsid w:val="00A50327"/>
    <w:rsid w:val="00A50943"/>
    <w:rsid w:val="00A5125F"/>
    <w:rsid w:val="00A515E6"/>
    <w:rsid w:val="00A51A68"/>
    <w:rsid w:val="00A5227F"/>
    <w:rsid w:val="00A52B73"/>
    <w:rsid w:val="00A5376B"/>
    <w:rsid w:val="00A555D6"/>
    <w:rsid w:val="00A56783"/>
    <w:rsid w:val="00A56BF2"/>
    <w:rsid w:val="00A576F2"/>
    <w:rsid w:val="00A622E8"/>
    <w:rsid w:val="00A628EC"/>
    <w:rsid w:val="00A62E6B"/>
    <w:rsid w:val="00A6301D"/>
    <w:rsid w:val="00A6308B"/>
    <w:rsid w:val="00A6381C"/>
    <w:rsid w:val="00A63EC7"/>
    <w:rsid w:val="00A64F88"/>
    <w:rsid w:val="00A650D5"/>
    <w:rsid w:val="00A65A42"/>
    <w:rsid w:val="00A65A48"/>
    <w:rsid w:val="00A669AF"/>
    <w:rsid w:val="00A67255"/>
    <w:rsid w:val="00A67256"/>
    <w:rsid w:val="00A67357"/>
    <w:rsid w:val="00A67583"/>
    <w:rsid w:val="00A67BDB"/>
    <w:rsid w:val="00A70026"/>
    <w:rsid w:val="00A709E7"/>
    <w:rsid w:val="00A71C1D"/>
    <w:rsid w:val="00A71D64"/>
    <w:rsid w:val="00A71DFA"/>
    <w:rsid w:val="00A725DD"/>
    <w:rsid w:val="00A725F4"/>
    <w:rsid w:val="00A7261F"/>
    <w:rsid w:val="00A73218"/>
    <w:rsid w:val="00A73494"/>
    <w:rsid w:val="00A73DA1"/>
    <w:rsid w:val="00A75AFF"/>
    <w:rsid w:val="00A77144"/>
    <w:rsid w:val="00A77EB0"/>
    <w:rsid w:val="00A81ACA"/>
    <w:rsid w:val="00A81BB3"/>
    <w:rsid w:val="00A81BC8"/>
    <w:rsid w:val="00A82D5B"/>
    <w:rsid w:val="00A83537"/>
    <w:rsid w:val="00A857BD"/>
    <w:rsid w:val="00A860B8"/>
    <w:rsid w:val="00A87033"/>
    <w:rsid w:val="00A876A6"/>
    <w:rsid w:val="00A912A2"/>
    <w:rsid w:val="00A922EB"/>
    <w:rsid w:val="00A93DF4"/>
    <w:rsid w:val="00A93FD7"/>
    <w:rsid w:val="00A95AC6"/>
    <w:rsid w:val="00A96A19"/>
    <w:rsid w:val="00A96B32"/>
    <w:rsid w:val="00A96DF7"/>
    <w:rsid w:val="00AA1522"/>
    <w:rsid w:val="00AA25C4"/>
    <w:rsid w:val="00AA29BF"/>
    <w:rsid w:val="00AA3BB2"/>
    <w:rsid w:val="00AA4DCB"/>
    <w:rsid w:val="00AA5D7F"/>
    <w:rsid w:val="00AA667D"/>
    <w:rsid w:val="00AA66CA"/>
    <w:rsid w:val="00AB00B1"/>
    <w:rsid w:val="00AB00B8"/>
    <w:rsid w:val="00AB1C06"/>
    <w:rsid w:val="00AB1DB2"/>
    <w:rsid w:val="00AB37C4"/>
    <w:rsid w:val="00AB37DD"/>
    <w:rsid w:val="00AB3FAA"/>
    <w:rsid w:val="00AB4890"/>
    <w:rsid w:val="00AB4D04"/>
    <w:rsid w:val="00AB5884"/>
    <w:rsid w:val="00AB5A26"/>
    <w:rsid w:val="00AB5C56"/>
    <w:rsid w:val="00AB6AF7"/>
    <w:rsid w:val="00AB7C32"/>
    <w:rsid w:val="00AB7DD5"/>
    <w:rsid w:val="00AC0203"/>
    <w:rsid w:val="00AC0BB1"/>
    <w:rsid w:val="00AC0F2A"/>
    <w:rsid w:val="00AC12C2"/>
    <w:rsid w:val="00AC1656"/>
    <w:rsid w:val="00AC3D46"/>
    <w:rsid w:val="00AC3E7E"/>
    <w:rsid w:val="00AC4F93"/>
    <w:rsid w:val="00AC590B"/>
    <w:rsid w:val="00AC78B3"/>
    <w:rsid w:val="00AC7A6A"/>
    <w:rsid w:val="00AD1D26"/>
    <w:rsid w:val="00AD2379"/>
    <w:rsid w:val="00AD3370"/>
    <w:rsid w:val="00AD410A"/>
    <w:rsid w:val="00AD4415"/>
    <w:rsid w:val="00AD751D"/>
    <w:rsid w:val="00AD7566"/>
    <w:rsid w:val="00AD7813"/>
    <w:rsid w:val="00AE0C07"/>
    <w:rsid w:val="00AE0E1A"/>
    <w:rsid w:val="00AE11FE"/>
    <w:rsid w:val="00AE33DF"/>
    <w:rsid w:val="00AE351E"/>
    <w:rsid w:val="00AE4399"/>
    <w:rsid w:val="00AE4522"/>
    <w:rsid w:val="00AE512F"/>
    <w:rsid w:val="00AE5670"/>
    <w:rsid w:val="00AE5F99"/>
    <w:rsid w:val="00AE6323"/>
    <w:rsid w:val="00AE69DA"/>
    <w:rsid w:val="00AE71C9"/>
    <w:rsid w:val="00AE75CB"/>
    <w:rsid w:val="00AF0165"/>
    <w:rsid w:val="00AF0167"/>
    <w:rsid w:val="00AF11C1"/>
    <w:rsid w:val="00AF28D0"/>
    <w:rsid w:val="00AF376A"/>
    <w:rsid w:val="00AF60D3"/>
    <w:rsid w:val="00AF632F"/>
    <w:rsid w:val="00AF647B"/>
    <w:rsid w:val="00B008B0"/>
    <w:rsid w:val="00B008C6"/>
    <w:rsid w:val="00B0110A"/>
    <w:rsid w:val="00B01DBF"/>
    <w:rsid w:val="00B023D2"/>
    <w:rsid w:val="00B03D2E"/>
    <w:rsid w:val="00B044D7"/>
    <w:rsid w:val="00B046C3"/>
    <w:rsid w:val="00B047CA"/>
    <w:rsid w:val="00B04F06"/>
    <w:rsid w:val="00B05630"/>
    <w:rsid w:val="00B05DF9"/>
    <w:rsid w:val="00B063B4"/>
    <w:rsid w:val="00B064BF"/>
    <w:rsid w:val="00B067CC"/>
    <w:rsid w:val="00B07D58"/>
    <w:rsid w:val="00B11D22"/>
    <w:rsid w:val="00B11F0D"/>
    <w:rsid w:val="00B1256A"/>
    <w:rsid w:val="00B12EB4"/>
    <w:rsid w:val="00B13474"/>
    <w:rsid w:val="00B1350F"/>
    <w:rsid w:val="00B13527"/>
    <w:rsid w:val="00B15B03"/>
    <w:rsid w:val="00B16543"/>
    <w:rsid w:val="00B179BC"/>
    <w:rsid w:val="00B17A19"/>
    <w:rsid w:val="00B17BDC"/>
    <w:rsid w:val="00B207A7"/>
    <w:rsid w:val="00B213C7"/>
    <w:rsid w:val="00B21724"/>
    <w:rsid w:val="00B2177E"/>
    <w:rsid w:val="00B220C9"/>
    <w:rsid w:val="00B22571"/>
    <w:rsid w:val="00B22C4E"/>
    <w:rsid w:val="00B23475"/>
    <w:rsid w:val="00B249E5"/>
    <w:rsid w:val="00B24A08"/>
    <w:rsid w:val="00B24EE7"/>
    <w:rsid w:val="00B24F17"/>
    <w:rsid w:val="00B24F78"/>
    <w:rsid w:val="00B2517B"/>
    <w:rsid w:val="00B25938"/>
    <w:rsid w:val="00B27385"/>
    <w:rsid w:val="00B27606"/>
    <w:rsid w:val="00B279DD"/>
    <w:rsid w:val="00B27D87"/>
    <w:rsid w:val="00B27FFE"/>
    <w:rsid w:val="00B30133"/>
    <w:rsid w:val="00B30146"/>
    <w:rsid w:val="00B309C8"/>
    <w:rsid w:val="00B30ADC"/>
    <w:rsid w:val="00B30BA8"/>
    <w:rsid w:val="00B312A3"/>
    <w:rsid w:val="00B32C3B"/>
    <w:rsid w:val="00B333E4"/>
    <w:rsid w:val="00B3340F"/>
    <w:rsid w:val="00B33D70"/>
    <w:rsid w:val="00B34DED"/>
    <w:rsid w:val="00B363B0"/>
    <w:rsid w:val="00B36D0D"/>
    <w:rsid w:val="00B36ED9"/>
    <w:rsid w:val="00B37003"/>
    <w:rsid w:val="00B41F3B"/>
    <w:rsid w:val="00B41FAB"/>
    <w:rsid w:val="00B44165"/>
    <w:rsid w:val="00B44A08"/>
    <w:rsid w:val="00B44AA9"/>
    <w:rsid w:val="00B45A2F"/>
    <w:rsid w:val="00B471CE"/>
    <w:rsid w:val="00B47D73"/>
    <w:rsid w:val="00B47D9F"/>
    <w:rsid w:val="00B50288"/>
    <w:rsid w:val="00B50512"/>
    <w:rsid w:val="00B51253"/>
    <w:rsid w:val="00B513AB"/>
    <w:rsid w:val="00B514E5"/>
    <w:rsid w:val="00B5161C"/>
    <w:rsid w:val="00B51EBE"/>
    <w:rsid w:val="00B5238C"/>
    <w:rsid w:val="00B53779"/>
    <w:rsid w:val="00B5390A"/>
    <w:rsid w:val="00B53EA9"/>
    <w:rsid w:val="00B54210"/>
    <w:rsid w:val="00B546E4"/>
    <w:rsid w:val="00B54792"/>
    <w:rsid w:val="00B54A73"/>
    <w:rsid w:val="00B55332"/>
    <w:rsid w:val="00B566F8"/>
    <w:rsid w:val="00B600DE"/>
    <w:rsid w:val="00B608FB"/>
    <w:rsid w:val="00B60AF5"/>
    <w:rsid w:val="00B61396"/>
    <w:rsid w:val="00B6273B"/>
    <w:rsid w:val="00B637FE"/>
    <w:rsid w:val="00B63855"/>
    <w:rsid w:val="00B643DB"/>
    <w:rsid w:val="00B6452E"/>
    <w:rsid w:val="00B647E5"/>
    <w:rsid w:val="00B649EC"/>
    <w:rsid w:val="00B64BF2"/>
    <w:rsid w:val="00B64D97"/>
    <w:rsid w:val="00B65202"/>
    <w:rsid w:val="00B65D86"/>
    <w:rsid w:val="00B6705A"/>
    <w:rsid w:val="00B67A8E"/>
    <w:rsid w:val="00B703EF"/>
    <w:rsid w:val="00B716BE"/>
    <w:rsid w:val="00B71DA1"/>
    <w:rsid w:val="00B7251D"/>
    <w:rsid w:val="00B72A9D"/>
    <w:rsid w:val="00B756E1"/>
    <w:rsid w:val="00B75D84"/>
    <w:rsid w:val="00B76444"/>
    <w:rsid w:val="00B76591"/>
    <w:rsid w:val="00B803CF"/>
    <w:rsid w:val="00B81317"/>
    <w:rsid w:val="00B81551"/>
    <w:rsid w:val="00B82531"/>
    <w:rsid w:val="00B82A2F"/>
    <w:rsid w:val="00B833DC"/>
    <w:rsid w:val="00B84A78"/>
    <w:rsid w:val="00B85362"/>
    <w:rsid w:val="00B85951"/>
    <w:rsid w:val="00B85AA5"/>
    <w:rsid w:val="00B866F4"/>
    <w:rsid w:val="00B8792D"/>
    <w:rsid w:val="00B90699"/>
    <w:rsid w:val="00B91671"/>
    <w:rsid w:val="00B92854"/>
    <w:rsid w:val="00B928B1"/>
    <w:rsid w:val="00B95540"/>
    <w:rsid w:val="00B9578A"/>
    <w:rsid w:val="00B95D55"/>
    <w:rsid w:val="00B95E43"/>
    <w:rsid w:val="00B96850"/>
    <w:rsid w:val="00B97899"/>
    <w:rsid w:val="00BA0C89"/>
    <w:rsid w:val="00BA1600"/>
    <w:rsid w:val="00BA232E"/>
    <w:rsid w:val="00BA2894"/>
    <w:rsid w:val="00BA2AEA"/>
    <w:rsid w:val="00BA353E"/>
    <w:rsid w:val="00BA4085"/>
    <w:rsid w:val="00BA496A"/>
    <w:rsid w:val="00BA52B0"/>
    <w:rsid w:val="00BA6CE1"/>
    <w:rsid w:val="00BA6EF5"/>
    <w:rsid w:val="00BA70CC"/>
    <w:rsid w:val="00BA7116"/>
    <w:rsid w:val="00BB1D0C"/>
    <w:rsid w:val="00BB25B8"/>
    <w:rsid w:val="00BB4A74"/>
    <w:rsid w:val="00BB4D6B"/>
    <w:rsid w:val="00BB58EA"/>
    <w:rsid w:val="00BB5C46"/>
    <w:rsid w:val="00BB62D8"/>
    <w:rsid w:val="00BB672F"/>
    <w:rsid w:val="00BB6AC8"/>
    <w:rsid w:val="00BB7984"/>
    <w:rsid w:val="00BB7D4D"/>
    <w:rsid w:val="00BC03E9"/>
    <w:rsid w:val="00BC065D"/>
    <w:rsid w:val="00BC1BF2"/>
    <w:rsid w:val="00BC24C7"/>
    <w:rsid w:val="00BC3616"/>
    <w:rsid w:val="00BC37EC"/>
    <w:rsid w:val="00BC4032"/>
    <w:rsid w:val="00BC5DCF"/>
    <w:rsid w:val="00BC6818"/>
    <w:rsid w:val="00BC6F27"/>
    <w:rsid w:val="00BC72B5"/>
    <w:rsid w:val="00BD061D"/>
    <w:rsid w:val="00BD14EB"/>
    <w:rsid w:val="00BD1EDC"/>
    <w:rsid w:val="00BD248F"/>
    <w:rsid w:val="00BD2D31"/>
    <w:rsid w:val="00BD45AC"/>
    <w:rsid w:val="00BD4ABE"/>
    <w:rsid w:val="00BD4F5E"/>
    <w:rsid w:val="00BD53DB"/>
    <w:rsid w:val="00BD5F82"/>
    <w:rsid w:val="00BD6268"/>
    <w:rsid w:val="00BD6696"/>
    <w:rsid w:val="00BD77D4"/>
    <w:rsid w:val="00BD7EB7"/>
    <w:rsid w:val="00BD8980"/>
    <w:rsid w:val="00BE0CC9"/>
    <w:rsid w:val="00BE123D"/>
    <w:rsid w:val="00BE27F4"/>
    <w:rsid w:val="00BE2F57"/>
    <w:rsid w:val="00BE4A73"/>
    <w:rsid w:val="00BE5965"/>
    <w:rsid w:val="00BE6236"/>
    <w:rsid w:val="00BE6D93"/>
    <w:rsid w:val="00BE7F98"/>
    <w:rsid w:val="00BE7FEC"/>
    <w:rsid w:val="00BF079F"/>
    <w:rsid w:val="00BF0E82"/>
    <w:rsid w:val="00BF1517"/>
    <w:rsid w:val="00BF18D4"/>
    <w:rsid w:val="00BF1B00"/>
    <w:rsid w:val="00BF282C"/>
    <w:rsid w:val="00BF4DC3"/>
    <w:rsid w:val="00BF5519"/>
    <w:rsid w:val="00BF57BC"/>
    <w:rsid w:val="00BF6526"/>
    <w:rsid w:val="00BF6C5B"/>
    <w:rsid w:val="00BF74C9"/>
    <w:rsid w:val="00BF7E8F"/>
    <w:rsid w:val="00C00572"/>
    <w:rsid w:val="00C01B5E"/>
    <w:rsid w:val="00C02C01"/>
    <w:rsid w:val="00C02F05"/>
    <w:rsid w:val="00C030EB"/>
    <w:rsid w:val="00C052E9"/>
    <w:rsid w:val="00C0741B"/>
    <w:rsid w:val="00C07A6A"/>
    <w:rsid w:val="00C100F3"/>
    <w:rsid w:val="00C10820"/>
    <w:rsid w:val="00C10B12"/>
    <w:rsid w:val="00C10F71"/>
    <w:rsid w:val="00C11E33"/>
    <w:rsid w:val="00C132A1"/>
    <w:rsid w:val="00C132CA"/>
    <w:rsid w:val="00C14A78"/>
    <w:rsid w:val="00C14B0F"/>
    <w:rsid w:val="00C16967"/>
    <w:rsid w:val="00C16EB1"/>
    <w:rsid w:val="00C172DE"/>
    <w:rsid w:val="00C17B36"/>
    <w:rsid w:val="00C17DD8"/>
    <w:rsid w:val="00C20752"/>
    <w:rsid w:val="00C21948"/>
    <w:rsid w:val="00C21A3E"/>
    <w:rsid w:val="00C22578"/>
    <w:rsid w:val="00C25ECE"/>
    <w:rsid w:val="00C25FC3"/>
    <w:rsid w:val="00C27212"/>
    <w:rsid w:val="00C3196F"/>
    <w:rsid w:val="00C3290A"/>
    <w:rsid w:val="00C3290E"/>
    <w:rsid w:val="00C32A01"/>
    <w:rsid w:val="00C32B2C"/>
    <w:rsid w:val="00C3405C"/>
    <w:rsid w:val="00C34207"/>
    <w:rsid w:val="00C34B53"/>
    <w:rsid w:val="00C34BAF"/>
    <w:rsid w:val="00C34EF6"/>
    <w:rsid w:val="00C355DE"/>
    <w:rsid w:val="00C35FA5"/>
    <w:rsid w:val="00C36222"/>
    <w:rsid w:val="00C40375"/>
    <w:rsid w:val="00C40506"/>
    <w:rsid w:val="00C40FAA"/>
    <w:rsid w:val="00C41429"/>
    <w:rsid w:val="00C42478"/>
    <w:rsid w:val="00C42C9F"/>
    <w:rsid w:val="00C43959"/>
    <w:rsid w:val="00C444B2"/>
    <w:rsid w:val="00C45BD4"/>
    <w:rsid w:val="00C464BD"/>
    <w:rsid w:val="00C469DF"/>
    <w:rsid w:val="00C46C26"/>
    <w:rsid w:val="00C47311"/>
    <w:rsid w:val="00C475E1"/>
    <w:rsid w:val="00C47EEC"/>
    <w:rsid w:val="00C5144D"/>
    <w:rsid w:val="00C517FA"/>
    <w:rsid w:val="00C536FC"/>
    <w:rsid w:val="00C56F55"/>
    <w:rsid w:val="00C57BA4"/>
    <w:rsid w:val="00C630F9"/>
    <w:rsid w:val="00C636EB"/>
    <w:rsid w:val="00C6400E"/>
    <w:rsid w:val="00C650FD"/>
    <w:rsid w:val="00C66B94"/>
    <w:rsid w:val="00C676EE"/>
    <w:rsid w:val="00C67E86"/>
    <w:rsid w:val="00C71D64"/>
    <w:rsid w:val="00C72343"/>
    <w:rsid w:val="00C7293C"/>
    <w:rsid w:val="00C72E51"/>
    <w:rsid w:val="00C737D3"/>
    <w:rsid w:val="00C75A08"/>
    <w:rsid w:val="00C76B88"/>
    <w:rsid w:val="00C76D5A"/>
    <w:rsid w:val="00C76E2B"/>
    <w:rsid w:val="00C770FC"/>
    <w:rsid w:val="00C771DB"/>
    <w:rsid w:val="00C77DE7"/>
    <w:rsid w:val="00C8054D"/>
    <w:rsid w:val="00C80E75"/>
    <w:rsid w:val="00C8243C"/>
    <w:rsid w:val="00C83F21"/>
    <w:rsid w:val="00C844FC"/>
    <w:rsid w:val="00C84512"/>
    <w:rsid w:val="00C84DAC"/>
    <w:rsid w:val="00C85BF2"/>
    <w:rsid w:val="00C90311"/>
    <w:rsid w:val="00C9366E"/>
    <w:rsid w:val="00C94000"/>
    <w:rsid w:val="00C94053"/>
    <w:rsid w:val="00C95131"/>
    <w:rsid w:val="00C957BA"/>
    <w:rsid w:val="00C967A6"/>
    <w:rsid w:val="00C974DB"/>
    <w:rsid w:val="00C977D7"/>
    <w:rsid w:val="00C97E3B"/>
    <w:rsid w:val="00CA096F"/>
    <w:rsid w:val="00CA0A69"/>
    <w:rsid w:val="00CA1647"/>
    <w:rsid w:val="00CA16C3"/>
    <w:rsid w:val="00CA21BF"/>
    <w:rsid w:val="00CA2E98"/>
    <w:rsid w:val="00CA3164"/>
    <w:rsid w:val="00CA32BB"/>
    <w:rsid w:val="00CA33D1"/>
    <w:rsid w:val="00CA3B1E"/>
    <w:rsid w:val="00CA4101"/>
    <w:rsid w:val="00CA419D"/>
    <w:rsid w:val="00CA4FBE"/>
    <w:rsid w:val="00CA50C3"/>
    <w:rsid w:val="00CA63B6"/>
    <w:rsid w:val="00CA64CF"/>
    <w:rsid w:val="00CA6EF7"/>
    <w:rsid w:val="00CA775A"/>
    <w:rsid w:val="00CB0735"/>
    <w:rsid w:val="00CB15D4"/>
    <w:rsid w:val="00CB22BD"/>
    <w:rsid w:val="00CB25A1"/>
    <w:rsid w:val="00CB2A5A"/>
    <w:rsid w:val="00CB2F1C"/>
    <w:rsid w:val="00CB3826"/>
    <w:rsid w:val="00CB386E"/>
    <w:rsid w:val="00CB42F5"/>
    <w:rsid w:val="00CB47B0"/>
    <w:rsid w:val="00CB4A88"/>
    <w:rsid w:val="00CB5058"/>
    <w:rsid w:val="00CB6963"/>
    <w:rsid w:val="00CB7AE4"/>
    <w:rsid w:val="00CC0245"/>
    <w:rsid w:val="00CC062A"/>
    <w:rsid w:val="00CC0666"/>
    <w:rsid w:val="00CC1054"/>
    <w:rsid w:val="00CC189D"/>
    <w:rsid w:val="00CC1B06"/>
    <w:rsid w:val="00CC240B"/>
    <w:rsid w:val="00CC30C9"/>
    <w:rsid w:val="00CC426E"/>
    <w:rsid w:val="00CC5085"/>
    <w:rsid w:val="00CC562A"/>
    <w:rsid w:val="00CC5704"/>
    <w:rsid w:val="00CC68C0"/>
    <w:rsid w:val="00CD018D"/>
    <w:rsid w:val="00CD0F0B"/>
    <w:rsid w:val="00CD2148"/>
    <w:rsid w:val="00CD2160"/>
    <w:rsid w:val="00CD282D"/>
    <w:rsid w:val="00CD4A8D"/>
    <w:rsid w:val="00CD5028"/>
    <w:rsid w:val="00CD6455"/>
    <w:rsid w:val="00CD6A7A"/>
    <w:rsid w:val="00CE25AB"/>
    <w:rsid w:val="00CE297B"/>
    <w:rsid w:val="00CE4200"/>
    <w:rsid w:val="00CE4AED"/>
    <w:rsid w:val="00CE556A"/>
    <w:rsid w:val="00CF0004"/>
    <w:rsid w:val="00CF0A7C"/>
    <w:rsid w:val="00CF1102"/>
    <w:rsid w:val="00CF15D2"/>
    <w:rsid w:val="00CF194B"/>
    <w:rsid w:val="00CF23D1"/>
    <w:rsid w:val="00CF5D01"/>
    <w:rsid w:val="00CF6A1A"/>
    <w:rsid w:val="00CF7307"/>
    <w:rsid w:val="00CF7B87"/>
    <w:rsid w:val="00D0022C"/>
    <w:rsid w:val="00D008BB"/>
    <w:rsid w:val="00D018E1"/>
    <w:rsid w:val="00D01B4A"/>
    <w:rsid w:val="00D02A12"/>
    <w:rsid w:val="00D03679"/>
    <w:rsid w:val="00D04E2C"/>
    <w:rsid w:val="00D05334"/>
    <w:rsid w:val="00D05BF4"/>
    <w:rsid w:val="00D0696F"/>
    <w:rsid w:val="00D07009"/>
    <w:rsid w:val="00D07079"/>
    <w:rsid w:val="00D0733F"/>
    <w:rsid w:val="00D10073"/>
    <w:rsid w:val="00D10549"/>
    <w:rsid w:val="00D1072D"/>
    <w:rsid w:val="00D10DC3"/>
    <w:rsid w:val="00D1156A"/>
    <w:rsid w:val="00D115E0"/>
    <w:rsid w:val="00D11783"/>
    <w:rsid w:val="00D11C62"/>
    <w:rsid w:val="00D11DEA"/>
    <w:rsid w:val="00D12BB9"/>
    <w:rsid w:val="00D137B3"/>
    <w:rsid w:val="00D15BCA"/>
    <w:rsid w:val="00D1650C"/>
    <w:rsid w:val="00D16700"/>
    <w:rsid w:val="00D16AD8"/>
    <w:rsid w:val="00D16D02"/>
    <w:rsid w:val="00D16DEB"/>
    <w:rsid w:val="00D17365"/>
    <w:rsid w:val="00D17B90"/>
    <w:rsid w:val="00D17C06"/>
    <w:rsid w:val="00D20517"/>
    <w:rsid w:val="00D21A8A"/>
    <w:rsid w:val="00D224AB"/>
    <w:rsid w:val="00D22B91"/>
    <w:rsid w:val="00D234E3"/>
    <w:rsid w:val="00D2384B"/>
    <w:rsid w:val="00D23F9C"/>
    <w:rsid w:val="00D24C2C"/>
    <w:rsid w:val="00D2562C"/>
    <w:rsid w:val="00D25B58"/>
    <w:rsid w:val="00D25F9F"/>
    <w:rsid w:val="00D268F4"/>
    <w:rsid w:val="00D26984"/>
    <w:rsid w:val="00D26FB9"/>
    <w:rsid w:val="00D2717D"/>
    <w:rsid w:val="00D27260"/>
    <w:rsid w:val="00D32679"/>
    <w:rsid w:val="00D32B07"/>
    <w:rsid w:val="00D332C6"/>
    <w:rsid w:val="00D33491"/>
    <w:rsid w:val="00D346BE"/>
    <w:rsid w:val="00D34A12"/>
    <w:rsid w:val="00D35258"/>
    <w:rsid w:val="00D35926"/>
    <w:rsid w:val="00D35CD0"/>
    <w:rsid w:val="00D3686B"/>
    <w:rsid w:val="00D36971"/>
    <w:rsid w:val="00D36A1D"/>
    <w:rsid w:val="00D37DFE"/>
    <w:rsid w:val="00D4025C"/>
    <w:rsid w:val="00D416D3"/>
    <w:rsid w:val="00D41FC7"/>
    <w:rsid w:val="00D440F4"/>
    <w:rsid w:val="00D46245"/>
    <w:rsid w:val="00D50201"/>
    <w:rsid w:val="00D5189C"/>
    <w:rsid w:val="00D532D8"/>
    <w:rsid w:val="00D54408"/>
    <w:rsid w:val="00D54A35"/>
    <w:rsid w:val="00D54A5B"/>
    <w:rsid w:val="00D569E3"/>
    <w:rsid w:val="00D56B46"/>
    <w:rsid w:val="00D56E60"/>
    <w:rsid w:val="00D575A4"/>
    <w:rsid w:val="00D57EB7"/>
    <w:rsid w:val="00D60120"/>
    <w:rsid w:val="00D6091B"/>
    <w:rsid w:val="00D60D1D"/>
    <w:rsid w:val="00D61489"/>
    <w:rsid w:val="00D61F54"/>
    <w:rsid w:val="00D622B3"/>
    <w:rsid w:val="00D63432"/>
    <w:rsid w:val="00D64860"/>
    <w:rsid w:val="00D64CAB"/>
    <w:rsid w:val="00D657D6"/>
    <w:rsid w:val="00D65A40"/>
    <w:rsid w:val="00D702F6"/>
    <w:rsid w:val="00D7189C"/>
    <w:rsid w:val="00D71E75"/>
    <w:rsid w:val="00D72183"/>
    <w:rsid w:val="00D7297F"/>
    <w:rsid w:val="00D72C78"/>
    <w:rsid w:val="00D72F2C"/>
    <w:rsid w:val="00D73819"/>
    <w:rsid w:val="00D75D07"/>
    <w:rsid w:val="00D760D1"/>
    <w:rsid w:val="00D76332"/>
    <w:rsid w:val="00D767FF"/>
    <w:rsid w:val="00D77AA2"/>
    <w:rsid w:val="00D807AD"/>
    <w:rsid w:val="00D80CC4"/>
    <w:rsid w:val="00D82050"/>
    <w:rsid w:val="00D83140"/>
    <w:rsid w:val="00D854C3"/>
    <w:rsid w:val="00D85A65"/>
    <w:rsid w:val="00D860D2"/>
    <w:rsid w:val="00D870DC"/>
    <w:rsid w:val="00D878E2"/>
    <w:rsid w:val="00D9166B"/>
    <w:rsid w:val="00D91FE5"/>
    <w:rsid w:val="00D92750"/>
    <w:rsid w:val="00D92D34"/>
    <w:rsid w:val="00D92EE4"/>
    <w:rsid w:val="00D93A61"/>
    <w:rsid w:val="00D94E9E"/>
    <w:rsid w:val="00D951D7"/>
    <w:rsid w:val="00D95815"/>
    <w:rsid w:val="00D9626A"/>
    <w:rsid w:val="00D9650E"/>
    <w:rsid w:val="00D97431"/>
    <w:rsid w:val="00D979AC"/>
    <w:rsid w:val="00D979B9"/>
    <w:rsid w:val="00DA0017"/>
    <w:rsid w:val="00DA0543"/>
    <w:rsid w:val="00DA0B1E"/>
    <w:rsid w:val="00DA12DB"/>
    <w:rsid w:val="00DA22DC"/>
    <w:rsid w:val="00DA3538"/>
    <w:rsid w:val="00DA4BFC"/>
    <w:rsid w:val="00DA4D1A"/>
    <w:rsid w:val="00DA528F"/>
    <w:rsid w:val="00DA7339"/>
    <w:rsid w:val="00DA761F"/>
    <w:rsid w:val="00DA7858"/>
    <w:rsid w:val="00DA7927"/>
    <w:rsid w:val="00DA79F9"/>
    <w:rsid w:val="00DB034A"/>
    <w:rsid w:val="00DB0AE6"/>
    <w:rsid w:val="00DB1406"/>
    <w:rsid w:val="00DB1800"/>
    <w:rsid w:val="00DB1CB2"/>
    <w:rsid w:val="00DB206A"/>
    <w:rsid w:val="00DB2D0E"/>
    <w:rsid w:val="00DB2D1A"/>
    <w:rsid w:val="00DB2E3A"/>
    <w:rsid w:val="00DB32F5"/>
    <w:rsid w:val="00DB414B"/>
    <w:rsid w:val="00DB4C9D"/>
    <w:rsid w:val="00DB5ABB"/>
    <w:rsid w:val="00DB5B2E"/>
    <w:rsid w:val="00DB5F32"/>
    <w:rsid w:val="00DB7272"/>
    <w:rsid w:val="00DB7D63"/>
    <w:rsid w:val="00DC0EB3"/>
    <w:rsid w:val="00DC0EF7"/>
    <w:rsid w:val="00DC102B"/>
    <w:rsid w:val="00DC1F7F"/>
    <w:rsid w:val="00DC229B"/>
    <w:rsid w:val="00DC299D"/>
    <w:rsid w:val="00DC2F4D"/>
    <w:rsid w:val="00DC320F"/>
    <w:rsid w:val="00DC3674"/>
    <w:rsid w:val="00DC3B7B"/>
    <w:rsid w:val="00DC3F6F"/>
    <w:rsid w:val="00DC6628"/>
    <w:rsid w:val="00DC6A54"/>
    <w:rsid w:val="00DC73EC"/>
    <w:rsid w:val="00DC7735"/>
    <w:rsid w:val="00DC79E1"/>
    <w:rsid w:val="00DD05C6"/>
    <w:rsid w:val="00DD09A5"/>
    <w:rsid w:val="00DD1532"/>
    <w:rsid w:val="00DD1C9B"/>
    <w:rsid w:val="00DD22E8"/>
    <w:rsid w:val="00DD2728"/>
    <w:rsid w:val="00DD366B"/>
    <w:rsid w:val="00DD39CA"/>
    <w:rsid w:val="00DD46E0"/>
    <w:rsid w:val="00DD4CF2"/>
    <w:rsid w:val="00DD503B"/>
    <w:rsid w:val="00DD529C"/>
    <w:rsid w:val="00DD7BFA"/>
    <w:rsid w:val="00DE050F"/>
    <w:rsid w:val="00DE07F8"/>
    <w:rsid w:val="00DE15C4"/>
    <w:rsid w:val="00DE1A91"/>
    <w:rsid w:val="00DE2EAB"/>
    <w:rsid w:val="00DE3A7A"/>
    <w:rsid w:val="00DE3FFB"/>
    <w:rsid w:val="00DE50A6"/>
    <w:rsid w:val="00DE5962"/>
    <w:rsid w:val="00DE5DBB"/>
    <w:rsid w:val="00DE62CD"/>
    <w:rsid w:val="00DE685B"/>
    <w:rsid w:val="00DE6DB4"/>
    <w:rsid w:val="00DE6F49"/>
    <w:rsid w:val="00DE7684"/>
    <w:rsid w:val="00DF003E"/>
    <w:rsid w:val="00DF0CD2"/>
    <w:rsid w:val="00DF14F5"/>
    <w:rsid w:val="00DF1545"/>
    <w:rsid w:val="00DF16BA"/>
    <w:rsid w:val="00DF1DE3"/>
    <w:rsid w:val="00DF255A"/>
    <w:rsid w:val="00DF3535"/>
    <w:rsid w:val="00DF45ED"/>
    <w:rsid w:val="00DF5860"/>
    <w:rsid w:val="00DF5EE7"/>
    <w:rsid w:val="00DF66EA"/>
    <w:rsid w:val="00E00836"/>
    <w:rsid w:val="00E01F9A"/>
    <w:rsid w:val="00E02F99"/>
    <w:rsid w:val="00E04214"/>
    <w:rsid w:val="00E05416"/>
    <w:rsid w:val="00E05BF8"/>
    <w:rsid w:val="00E05DE6"/>
    <w:rsid w:val="00E069AF"/>
    <w:rsid w:val="00E07006"/>
    <w:rsid w:val="00E0702D"/>
    <w:rsid w:val="00E0759F"/>
    <w:rsid w:val="00E07F2B"/>
    <w:rsid w:val="00E1038B"/>
    <w:rsid w:val="00E103A4"/>
    <w:rsid w:val="00E107C2"/>
    <w:rsid w:val="00E11702"/>
    <w:rsid w:val="00E11835"/>
    <w:rsid w:val="00E1299F"/>
    <w:rsid w:val="00E13E2A"/>
    <w:rsid w:val="00E14745"/>
    <w:rsid w:val="00E15DBF"/>
    <w:rsid w:val="00E15E1D"/>
    <w:rsid w:val="00E16395"/>
    <w:rsid w:val="00E16E56"/>
    <w:rsid w:val="00E1796B"/>
    <w:rsid w:val="00E2026C"/>
    <w:rsid w:val="00E20F26"/>
    <w:rsid w:val="00E21398"/>
    <w:rsid w:val="00E21696"/>
    <w:rsid w:val="00E2218D"/>
    <w:rsid w:val="00E22A65"/>
    <w:rsid w:val="00E22BA7"/>
    <w:rsid w:val="00E234A9"/>
    <w:rsid w:val="00E237C5"/>
    <w:rsid w:val="00E25FBC"/>
    <w:rsid w:val="00E2621A"/>
    <w:rsid w:val="00E265C9"/>
    <w:rsid w:val="00E26877"/>
    <w:rsid w:val="00E26A0A"/>
    <w:rsid w:val="00E27AA4"/>
    <w:rsid w:val="00E300B9"/>
    <w:rsid w:val="00E30D6D"/>
    <w:rsid w:val="00E30FCC"/>
    <w:rsid w:val="00E3129C"/>
    <w:rsid w:val="00E31FAC"/>
    <w:rsid w:val="00E32FD5"/>
    <w:rsid w:val="00E339E3"/>
    <w:rsid w:val="00E341F4"/>
    <w:rsid w:val="00E348A6"/>
    <w:rsid w:val="00E34DBA"/>
    <w:rsid w:val="00E35217"/>
    <w:rsid w:val="00E36696"/>
    <w:rsid w:val="00E36951"/>
    <w:rsid w:val="00E36AB9"/>
    <w:rsid w:val="00E36DAE"/>
    <w:rsid w:val="00E410E9"/>
    <w:rsid w:val="00E411BA"/>
    <w:rsid w:val="00E417DE"/>
    <w:rsid w:val="00E43759"/>
    <w:rsid w:val="00E4453B"/>
    <w:rsid w:val="00E4499E"/>
    <w:rsid w:val="00E44D1B"/>
    <w:rsid w:val="00E45C77"/>
    <w:rsid w:val="00E4709C"/>
    <w:rsid w:val="00E4770E"/>
    <w:rsid w:val="00E47B2D"/>
    <w:rsid w:val="00E50922"/>
    <w:rsid w:val="00E51D0A"/>
    <w:rsid w:val="00E528B0"/>
    <w:rsid w:val="00E52C31"/>
    <w:rsid w:val="00E53E0F"/>
    <w:rsid w:val="00E54599"/>
    <w:rsid w:val="00E54A4A"/>
    <w:rsid w:val="00E54EDE"/>
    <w:rsid w:val="00E55C20"/>
    <w:rsid w:val="00E567B6"/>
    <w:rsid w:val="00E56F6A"/>
    <w:rsid w:val="00E57A3F"/>
    <w:rsid w:val="00E601E3"/>
    <w:rsid w:val="00E607CE"/>
    <w:rsid w:val="00E6181A"/>
    <w:rsid w:val="00E61C6E"/>
    <w:rsid w:val="00E63426"/>
    <w:rsid w:val="00E634FF"/>
    <w:rsid w:val="00E640D8"/>
    <w:rsid w:val="00E641D5"/>
    <w:rsid w:val="00E6469A"/>
    <w:rsid w:val="00E64B01"/>
    <w:rsid w:val="00E65108"/>
    <w:rsid w:val="00E66250"/>
    <w:rsid w:val="00E6639D"/>
    <w:rsid w:val="00E66563"/>
    <w:rsid w:val="00E667E0"/>
    <w:rsid w:val="00E66D97"/>
    <w:rsid w:val="00E672DD"/>
    <w:rsid w:val="00E71FB3"/>
    <w:rsid w:val="00E7234F"/>
    <w:rsid w:val="00E72718"/>
    <w:rsid w:val="00E7271F"/>
    <w:rsid w:val="00E73799"/>
    <w:rsid w:val="00E73AD5"/>
    <w:rsid w:val="00E7438B"/>
    <w:rsid w:val="00E74930"/>
    <w:rsid w:val="00E7575E"/>
    <w:rsid w:val="00E75F30"/>
    <w:rsid w:val="00E76947"/>
    <w:rsid w:val="00E76A22"/>
    <w:rsid w:val="00E77916"/>
    <w:rsid w:val="00E8057E"/>
    <w:rsid w:val="00E80AD0"/>
    <w:rsid w:val="00E812E5"/>
    <w:rsid w:val="00E812EE"/>
    <w:rsid w:val="00E814AD"/>
    <w:rsid w:val="00E818CC"/>
    <w:rsid w:val="00E82632"/>
    <w:rsid w:val="00E82691"/>
    <w:rsid w:val="00E841A9"/>
    <w:rsid w:val="00E84C26"/>
    <w:rsid w:val="00E84C57"/>
    <w:rsid w:val="00E859ED"/>
    <w:rsid w:val="00E8626D"/>
    <w:rsid w:val="00E8722F"/>
    <w:rsid w:val="00E91432"/>
    <w:rsid w:val="00E92376"/>
    <w:rsid w:val="00E92CF8"/>
    <w:rsid w:val="00E93429"/>
    <w:rsid w:val="00E93610"/>
    <w:rsid w:val="00E94776"/>
    <w:rsid w:val="00E95C20"/>
    <w:rsid w:val="00E96103"/>
    <w:rsid w:val="00E96889"/>
    <w:rsid w:val="00E96F1C"/>
    <w:rsid w:val="00E97A27"/>
    <w:rsid w:val="00E97E16"/>
    <w:rsid w:val="00EA0E6E"/>
    <w:rsid w:val="00EA17AD"/>
    <w:rsid w:val="00EA2FA4"/>
    <w:rsid w:val="00EA3232"/>
    <w:rsid w:val="00EA3CFC"/>
    <w:rsid w:val="00EA4101"/>
    <w:rsid w:val="00EA42F1"/>
    <w:rsid w:val="00EA568B"/>
    <w:rsid w:val="00EA588C"/>
    <w:rsid w:val="00EA5D6C"/>
    <w:rsid w:val="00EA7054"/>
    <w:rsid w:val="00EA7A93"/>
    <w:rsid w:val="00EB0098"/>
    <w:rsid w:val="00EB0C93"/>
    <w:rsid w:val="00EB1370"/>
    <w:rsid w:val="00EB1E35"/>
    <w:rsid w:val="00EB1EBC"/>
    <w:rsid w:val="00EB24C2"/>
    <w:rsid w:val="00EB334A"/>
    <w:rsid w:val="00EB40A1"/>
    <w:rsid w:val="00EB44CC"/>
    <w:rsid w:val="00EB4645"/>
    <w:rsid w:val="00EB4E08"/>
    <w:rsid w:val="00EB54C6"/>
    <w:rsid w:val="00EB57D7"/>
    <w:rsid w:val="00EB5BB0"/>
    <w:rsid w:val="00EC01E5"/>
    <w:rsid w:val="00EC13D3"/>
    <w:rsid w:val="00EC176C"/>
    <w:rsid w:val="00EC1E20"/>
    <w:rsid w:val="00EC5D22"/>
    <w:rsid w:val="00EC6461"/>
    <w:rsid w:val="00EC6751"/>
    <w:rsid w:val="00EC6C93"/>
    <w:rsid w:val="00EC7983"/>
    <w:rsid w:val="00ED0E77"/>
    <w:rsid w:val="00ED186A"/>
    <w:rsid w:val="00ED2B91"/>
    <w:rsid w:val="00ED44E7"/>
    <w:rsid w:val="00ED47D7"/>
    <w:rsid w:val="00ED5709"/>
    <w:rsid w:val="00ED6455"/>
    <w:rsid w:val="00ED6E54"/>
    <w:rsid w:val="00ED7666"/>
    <w:rsid w:val="00ED78F5"/>
    <w:rsid w:val="00EE0FEC"/>
    <w:rsid w:val="00EE14BE"/>
    <w:rsid w:val="00EE1519"/>
    <w:rsid w:val="00EE1A5F"/>
    <w:rsid w:val="00EE2145"/>
    <w:rsid w:val="00EE21DA"/>
    <w:rsid w:val="00EE3374"/>
    <w:rsid w:val="00EE36E3"/>
    <w:rsid w:val="00EE48D0"/>
    <w:rsid w:val="00EE4DA1"/>
    <w:rsid w:val="00EE535A"/>
    <w:rsid w:val="00EE5386"/>
    <w:rsid w:val="00EE56A9"/>
    <w:rsid w:val="00EE5B00"/>
    <w:rsid w:val="00EE607D"/>
    <w:rsid w:val="00EE6499"/>
    <w:rsid w:val="00EE68FF"/>
    <w:rsid w:val="00EE6AD2"/>
    <w:rsid w:val="00EF0105"/>
    <w:rsid w:val="00EF174A"/>
    <w:rsid w:val="00EF2C5E"/>
    <w:rsid w:val="00EF313A"/>
    <w:rsid w:val="00EF3486"/>
    <w:rsid w:val="00EF39D8"/>
    <w:rsid w:val="00EF3CAE"/>
    <w:rsid w:val="00EF45A0"/>
    <w:rsid w:val="00EF464D"/>
    <w:rsid w:val="00EF5060"/>
    <w:rsid w:val="00EF706B"/>
    <w:rsid w:val="00F00C69"/>
    <w:rsid w:val="00F00E5F"/>
    <w:rsid w:val="00F0136B"/>
    <w:rsid w:val="00F01A5C"/>
    <w:rsid w:val="00F02BDE"/>
    <w:rsid w:val="00F05CDB"/>
    <w:rsid w:val="00F0653E"/>
    <w:rsid w:val="00F06541"/>
    <w:rsid w:val="00F066C8"/>
    <w:rsid w:val="00F0700C"/>
    <w:rsid w:val="00F077F9"/>
    <w:rsid w:val="00F07B32"/>
    <w:rsid w:val="00F10771"/>
    <w:rsid w:val="00F1141A"/>
    <w:rsid w:val="00F12473"/>
    <w:rsid w:val="00F128A6"/>
    <w:rsid w:val="00F14261"/>
    <w:rsid w:val="00F16250"/>
    <w:rsid w:val="00F17464"/>
    <w:rsid w:val="00F17976"/>
    <w:rsid w:val="00F2131A"/>
    <w:rsid w:val="00F2205C"/>
    <w:rsid w:val="00F22139"/>
    <w:rsid w:val="00F2285A"/>
    <w:rsid w:val="00F22D5B"/>
    <w:rsid w:val="00F231B7"/>
    <w:rsid w:val="00F236C0"/>
    <w:rsid w:val="00F23C19"/>
    <w:rsid w:val="00F23C82"/>
    <w:rsid w:val="00F23EB1"/>
    <w:rsid w:val="00F24FC6"/>
    <w:rsid w:val="00F27940"/>
    <w:rsid w:val="00F30D43"/>
    <w:rsid w:val="00F31CF8"/>
    <w:rsid w:val="00F31DB3"/>
    <w:rsid w:val="00F328F8"/>
    <w:rsid w:val="00F32BED"/>
    <w:rsid w:val="00F34213"/>
    <w:rsid w:val="00F343F5"/>
    <w:rsid w:val="00F3499F"/>
    <w:rsid w:val="00F34FFC"/>
    <w:rsid w:val="00F350BF"/>
    <w:rsid w:val="00F35A7D"/>
    <w:rsid w:val="00F372C4"/>
    <w:rsid w:val="00F374A1"/>
    <w:rsid w:val="00F379BA"/>
    <w:rsid w:val="00F40340"/>
    <w:rsid w:val="00F4073B"/>
    <w:rsid w:val="00F41698"/>
    <w:rsid w:val="00F42093"/>
    <w:rsid w:val="00F429A0"/>
    <w:rsid w:val="00F438F8"/>
    <w:rsid w:val="00F4500A"/>
    <w:rsid w:val="00F45F6F"/>
    <w:rsid w:val="00F46458"/>
    <w:rsid w:val="00F46650"/>
    <w:rsid w:val="00F47048"/>
    <w:rsid w:val="00F47410"/>
    <w:rsid w:val="00F47E1E"/>
    <w:rsid w:val="00F5030F"/>
    <w:rsid w:val="00F51181"/>
    <w:rsid w:val="00F517F7"/>
    <w:rsid w:val="00F51E79"/>
    <w:rsid w:val="00F51F68"/>
    <w:rsid w:val="00F520AC"/>
    <w:rsid w:val="00F522C6"/>
    <w:rsid w:val="00F523A3"/>
    <w:rsid w:val="00F52914"/>
    <w:rsid w:val="00F5379D"/>
    <w:rsid w:val="00F541CB"/>
    <w:rsid w:val="00F5639B"/>
    <w:rsid w:val="00F57CE0"/>
    <w:rsid w:val="00F61290"/>
    <w:rsid w:val="00F61D97"/>
    <w:rsid w:val="00F623E5"/>
    <w:rsid w:val="00F62545"/>
    <w:rsid w:val="00F62E9C"/>
    <w:rsid w:val="00F635F4"/>
    <w:rsid w:val="00F649BB"/>
    <w:rsid w:val="00F6681A"/>
    <w:rsid w:val="00F66CE3"/>
    <w:rsid w:val="00F66FED"/>
    <w:rsid w:val="00F67104"/>
    <w:rsid w:val="00F70000"/>
    <w:rsid w:val="00F700BD"/>
    <w:rsid w:val="00F719FF"/>
    <w:rsid w:val="00F72D97"/>
    <w:rsid w:val="00F72E07"/>
    <w:rsid w:val="00F73465"/>
    <w:rsid w:val="00F7358B"/>
    <w:rsid w:val="00F7391C"/>
    <w:rsid w:val="00F73D71"/>
    <w:rsid w:val="00F743EB"/>
    <w:rsid w:val="00F74CE7"/>
    <w:rsid w:val="00F75E2E"/>
    <w:rsid w:val="00F767B1"/>
    <w:rsid w:val="00F7745F"/>
    <w:rsid w:val="00F80274"/>
    <w:rsid w:val="00F835C1"/>
    <w:rsid w:val="00F83969"/>
    <w:rsid w:val="00F8460C"/>
    <w:rsid w:val="00F846DF"/>
    <w:rsid w:val="00F84939"/>
    <w:rsid w:val="00F85341"/>
    <w:rsid w:val="00F8581D"/>
    <w:rsid w:val="00F85BC8"/>
    <w:rsid w:val="00F85CAE"/>
    <w:rsid w:val="00F8642A"/>
    <w:rsid w:val="00F86656"/>
    <w:rsid w:val="00F87467"/>
    <w:rsid w:val="00F901FA"/>
    <w:rsid w:val="00F906F8"/>
    <w:rsid w:val="00F90BA7"/>
    <w:rsid w:val="00F9113D"/>
    <w:rsid w:val="00F91472"/>
    <w:rsid w:val="00F91EE9"/>
    <w:rsid w:val="00F92214"/>
    <w:rsid w:val="00F92E14"/>
    <w:rsid w:val="00F93074"/>
    <w:rsid w:val="00F94C2E"/>
    <w:rsid w:val="00F95B68"/>
    <w:rsid w:val="00F96530"/>
    <w:rsid w:val="00F96AAE"/>
    <w:rsid w:val="00F96C5F"/>
    <w:rsid w:val="00FA09AD"/>
    <w:rsid w:val="00FA1EDC"/>
    <w:rsid w:val="00FA2305"/>
    <w:rsid w:val="00FA2805"/>
    <w:rsid w:val="00FA3144"/>
    <w:rsid w:val="00FA3218"/>
    <w:rsid w:val="00FA3290"/>
    <w:rsid w:val="00FA3BE7"/>
    <w:rsid w:val="00FA4387"/>
    <w:rsid w:val="00FA4AC5"/>
    <w:rsid w:val="00FA5049"/>
    <w:rsid w:val="00FA5420"/>
    <w:rsid w:val="00FA6360"/>
    <w:rsid w:val="00FA7E87"/>
    <w:rsid w:val="00FB10BB"/>
    <w:rsid w:val="00FB1155"/>
    <w:rsid w:val="00FB1330"/>
    <w:rsid w:val="00FB16F3"/>
    <w:rsid w:val="00FB2012"/>
    <w:rsid w:val="00FB20B2"/>
    <w:rsid w:val="00FB2CF6"/>
    <w:rsid w:val="00FB41AF"/>
    <w:rsid w:val="00FB434C"/>
    <w:rsid w:val="00FB474D"/>
    <w:rsid w:val="00FB49E0"/>
    <w:rsid w:val="00FB511B"/>
    <w:rsid w:val="00FB54D0"/>
    <w:rsid w:val="00FB6ECB"/>
    <w:rsid w:val="00FB747A"/>
    <w:rsid w:val="00FC1C46"/>
    <w:rsid w:val="00FC28FB"/>
    <w:rsid w:val="00FC2B87"/>
    <w:rsid w:val="00FC2BF0"/>
    <w:rsid w:val="00FC3403"/>
    <w:rsid w:val="00FC372A"/>
    <w:rsid w:val="00FC544D"/>
    <w:rsid w:val="00FC60C4"/>
    <w:rsid w:val="00FC6781"/>
    <w:rsid w:val="00FC6DCE"/>
    <w:rsid w:val="00FC7424"/>
    <w:rsid w:val="00FC7AAD"/>
    <w:rsid w:val="00FD0EE4"/>
    <w:rsid w:val="00FD1570"/>
    <w:rsid w:val="00FD1E8D"/>
    <w:rsid w:val="00FD2102"/>
    <w:rsid w:val="00FD294E"/>
    <w:rsid w:val="00FD2A06"/>
    <w:rsid w:val="00FD30FB"/>
    <w:rsid w:val="00FD32D3"/>
    <w:rsid w:val="00FD49FF"/>
    <w:rsid w:val="00FD4AE8"/>
    <w:rsid w:val="00FD5263"/>
    <w:rsid w:val="00FD5C51"/>
    <w:rsid w:val="00FD609A"/>
    <w:rsid w:val="00FD6A0B"/>
    <w:rsid w:val="00FD79EB"/>
    <w:rsid w:val="00FE005A"/>
    <w:rsid w:val="00FE0415"/>
    <w:rsid w:val="00FE0764"/>
    <w:rsid w:val="00FE0894"/>
    <w:rsid w:val="00FE1D9E"/>
    <w:rsid w:val="00FE3005"/>
    <w:rsid w:val="00FE4713"/>
    <w:rsid w:val="00FE5540"/>
    <w:rsid w:val="00FE5B9A"/>
    <w:rsid w:val="00FE6586"/>
    <w:rsid w:val="00FE72D6"/>
    <w:rsid w:val="00FE7D51"/>
    <w:rsid w:val="00FE7D60"/>
    <w:rsid w:val="00FF01E5"/>
    <w:rsid w:val="00FF04A6"/>
    <w:rsid w:val="00FF18BF"/>
    <w:rsid w:val="00FF1FB3"/>
    <w:rsid w:val="00FF2308"/>
    <w:rsid w:val="00FF247F"/>
    <w:rsid w:val="00FF316E"/>
    <w:rsid w:val="00FF3AE6"/>
    <w:rsid w:val="00FF3CD5"/>
    <w:rsid w:val="00FF452C"/>
    <w:rsid w:val="00FF48E3"/>
    <w:rsid w:val="00FF4EC6"/>
    <w:rsid w:val="00FF657B"/>
    <w:rsid w:val="00FF7DAD"/>
    <w:rsid w:val="0133441E"/>
    <w:rsid w:val="01429F72"/>
    <w:rsid w:val="017856E9"/>
    <w:rsid w:val="019ADAE5"/>
    <w:rsid w:val="023ADB1C"/>
    <w:rsid w:val="024819D2"/>
    <w:rsid w:val="0269418B"/>
    <w:rsid w:val="02AA59CF"/>
    <w:rsid w:val="02C1A1B3"/>
    <w:rsid w:val="02CC3689"/>
    <w:rsid w:val="02CDEB92"/>
    <w:rsid w:val="02D26B41"/>
    <w:rsid w:val="02E8DBCD"/>
    <w:rsid w:val="02F7D9CD"/>
    <w:rsid w:val="0316C2FC"/>
    <w:rsid w:val="031A3F9C"/>
    <w:rsid w:val="03607434"/>
    <w:rsid w:val="03AE9136"/>
    <w:rsid w:val="03C60619"/>
    <w:rsid w:val="0412F7B9"/>
    <w:rsid w:val="042AEC45"/>
    <w:rsid w:val="04679346"/>
    <w:rsid w:val="046F0AD8"/>
    <w:rsid w:val="0476D06A"/>
    <w:rsid w:val="04889054"/>
    <w:rsid w:val="049E1D15"/>
    <w:rsid w:val="04A3CC55"/>
    <w:rsid w:val="0519C3F0"/>
    <w:rsid w:val="051FB3ED"/>
    <w:rsid w:val="053468C2"/>
    <w:rsid w:val="05422C7E"/>
    <w:rsid w:val="05C1C5CB"/>
    <w:rsid w:val="063B0D42"/>
    <w:rsid w:val="065DEA6B"/>
    <w:rsid w:val="067C01E3"/>
    <w:rsid w:val="06954A23"/>
    <w:rsid w:val="06CBCACE"/>
    <w:rsid w:val="06E71914"/>
    <w:rsid w:val="070F8B05"/>
    <w:rsid w:val="07179854"/>
    <w:rsid w:val="0766FBD2"/>
    <w:rsid w:val="078F09D9"/>
    <w:rsid w:val="07B6C7E2"/>
    <w:rsid w:val="07DE85DE"/>
    <w:rsid w:val="07E52136"/>
    <w:rsid w:val="082E526C"/>
    <w:rsid w:val="084DDF7A"/>
    <w:rsid w:val="088C2F16"/>
    <w:rsid w:val="08CB336D"/>
    <w:rsid w:val="090C3BF6"/>
    <w:rsid w:val="090E1B37"/>
    <w:rsid w:val="09209568"/>
    <w:rsid w:val="0931FD4D"/>
    <w:rsid w:val="095EAAD2"/>
    <w:rsid w:val="09675781"/>
    <w:rsid w:val="09923596"/>
    <w:rsid w:val="09968C5C"/>
    <w:rsid w:val="099CA4A1"/>
    <w:rsid w:val="09ADAFBB"/>
    <w:rsid w:val="09B78951"/>
    <w:rsid w:val="09DF6ED9"/>
    <w:rsid w:val="0A00F278"/>
    <w:rsid w:val="0A376AC8"/>
    <w:rsid w:val="0A57867A"/>
    <w:rsid w:val="0A58ABB9"/>
    <w:rsid w:val="0AAE45CB"/>
    <w:rsid w:val="0B203EB1"/>
    <w:rsid w:val="0B86B713"/>
    <w:rsid w:val="0BEAE4DB"/>
    <w:rsid w:val="0BFB45FF"/>
    <w:rsid w:val="0C34CD37"/>
    <w:rsid w:val="0C4706A6"/>
    <w:rsid w:val="0C4D5762"/>
    <w:rsid w:val="0C4F4A46"/>
    <w:rsid w:val="0C8456D4"/>
    <w:rsid w:val="0CADB4BC"/>
    <w:rsid w:val="0D43F114"/>
    <w:rsid w:val="0D78CAEB"/>
    <w:rsid w:val="0D91024A"/>
    <w:rsid w:val="0DCDD910"/>
    <w:rsid w:val="0DEDF289"/>
    <w:rsid w:val="0E6697CD"/>
    <w:rsid w:val="0EBFC83B"/>
    <w:rsid w:val="0EFB5D1F"/>
    <w:rsid w:val="0F1D5A80"/>
    <w:rsid w:val="0F7206A3"/>
    <w:rsid w:val="0F76A5E2"/>
    <w:rsid w:val="0F7DB567"/>
    <w:rsid w:val="0F8E5006"/>
    <w:rsid w:val="0FA896C1"/>
    <w:rsid w:val="0FADDE7A"/>
    <w:rsid w:val="0FC6E3D6"/>
    <w:rsid w:val="100A019C"/>
    <w:rsid w:val="104737E7"/>
    <w:rsid w:val="10548936"/>
    <w:rsid w:val="105623FE"/>
    <w:rsid w:val="10AA1983"/>
    <w:rsid w:val="10DA84BD"/>
    <w:rsid w:val="111FC44A"/>
    <w:rsid w:val="117DD918"/>
    <w:rsid w:val="1191826F"/>
    <w:rsid w:val="11DCC875"/>
    <w:rsid w:val="11E31363"/>
    <w:rsid w:val="11EA6915"/>
    <w:rsid w:val="120381EA"/>
    <w:rsid w:val="1237AD71"/>
    <w:rsid w:val="12778A78"/>
    <w:rsid w:val="130D1357"/>
    <w:rsid w:val="1331D89B"/>
    <w:rsid w:val="133C7D00"/>
    <w:rsid w:val="1349979A"/>
    <w:rsid w:val="135D9E5D"/>
    <w:rsid w:val="13875920"/>
    <w:rsid w:val="138C1644"/>
    <w:rsid w:val="13A69972"/>
    <w:rsid w:val="13F903D8"/>
    <w:rsid w:val="1413F65A"/>
    <w:rsid w:val="14179EAF"/>
    <w:rsid w:val="141F6C2C"/>
    <w:rsid w:val="1422D351"/>
    <w:rsid w:val="142AB698"/>
    <w:rsid w:val="1493D430"/>
    <w:rsid w:val="14AED206"/>
    <w:rsid w:val="150DE116"/>
    <w:rsid w:val="1576B1D5"/>
    <w:rsid w:val="15985AF9"/>
    <w:rsid w:val="15AC7FAA"/>
    <w:rsid w:val="15B376F5"/>
    <w:rsid w:val="15E80E38"/>
    <w:rsid w:val="15EF00AA"/>
    <w:rsid w:val="1609A207"/>
    <w:rsid w:val="160E56B5"/>
    <w:rsid w:val="161B92EE"/>
    <w:rsid w:val="16288CBC"/>
    <w:rsid w:val="1628DE21"/>
    <w:rsid w:val="163FD75C"/>
    <w:rsid w:val="16477CB6"/>
    <w:rsid w:val="1653125D"/>
    <w:rsid w:val="16A8B6C7"/>
    <w:rsid w:val="171C96F5"/>
    <w:rsid w:val="1724DE3E"/>
    <w:rsid w:val="173F72FE"/>
    <w:rsid w:val="174CCEA5"/>
    <w:rsid w:val="179433B0"/>
    <w:rsid w:val="1795BA66"/>
    <w:rsid w:val="17B350C7"/>
    <w:rsid w:val="17DAEC80"/>
    <w:rsid w:val="189E43D5"/>
    <w:rsid w:val="18A78642"/>
    <w:rsid w:val="18B67B30"/>
    <w:rsid w:val="18C5907B"/>
    <w:rsid w:val="18D5A6B5"/>
    <w:rsid w:val="18E29990"/>
    <w:rsid w:val="18EFA7EB"/>
    <w:rsid w:val="191777DD"/>
    <w:rsid w:val="1946D666"/>
    <w:rsid w:val="19AFE7AD"/>
    <w:rsid w:val="19B0EEEB"/>
    <w:rsid w:val="1A4356A3"/>
    <w:rsid w:val="1AA74B27"/>
    <w:rsid w:val="1AC7B0B2"/>
    <w:rsid w:val="1ADEAC5B"/>
    <w:rsid w:val="1AF3A0C5"/>
    <w:rsid w:val="1B90F570"/>
    <w:rsid w:val="1BA0F90E"/>
    <w:rsid w:val="1BBE8C0E"/>
    <w:rsid w:val="1C39C1D7"/>
    <w:rsid w:val="1C742C16"/>
    <w:rsid w:val="1CAEA200"/>
    <w:rsid w:val="1CB32910"/>
    <w:rsid w:val="1CD57369"/>
    <w:rsid w:val="1CEA798A"/>
    <w:rsid w:val="1D578C75"/>
    <w:rsid w:val="1D6EB515"/>
    <w:rsid w:val="1D747665"/>
    <w:rsid w:val="1D7C820E"/>
    <w:rsid w:val="1DC2FB1E"/>
    <w:rsid w:val="1DF4037D"/>
    <w:rsid w:val="1E3950F4"/>
    <w:rsid w:val="1E7E992A"/>
    <w:rsid w:val="1E8FC327"/>
    <w:rsid w:val="1ED5B7A9"/>
    <w:rsid w:val="1EE95235"/>
    <w:rsid w:val="1EEEB42A"/>
    <w:rsid w:val="1F053D11"/>
    <w:rsid w:val="1F2AC452"/>
    <w:rsid w:val="1F3175F6"/>
    <w:rsid w:val="1F6E0E67"/>
    <w:rsid w:val="1FA29222"/>
    <w:rsid w:val="1FD10A94"/>
    <w:rsid w:val="1FE837F2"/>
    <w:rsid w:val="1FED153A"/>
    <w:rsid w:val="1FFA5795"/>
    <w:rsid w:val="203218DB"/>
    <w:rsid w:val="20464CCE"/>
    <w:rsid w:val="20509217"/>
    <w:rsid w:val="20733734"/>
    <w:rsid w:val="209D04AF"/>
    <w:rsid w:val="20C6F446"/>
    <w:rsid w:val="20D1E034"/>
    <w:rsid w:val="20FAD87B"/>
    <w:rsid w:val="212C6A77"/>
    <w:rsid w:val="219820D8"/>
    <w:rsid w:val="21B13F1D"/>
    <w:rsid w:val="21B5A957"/>
    <w:rsid w:val="21BB0FD6"/>
    <w:rsid w:val="21BE3075"/>
    <w:rsid w:val="21DB67D9"/>
    <w:rsid w:val="2211AC48"/>
    <w:rsid w:val="228DB7A5"/>
    <w:rsid w:val="229CE4A2"/>
    <w:rsid w:val="22A037D7"/>
    <w:rsid w:val="22A8536F"/>
    <w:rsid w:val="22B0402B"/>
    <w:rsid w:val="22D1F576"/>
    <w:rsid w:val="22E28886"/>
    <w:rsid w:val="22F5344A"/>
    <w:rsid w:val="231AD594"/>
    <w:rsid w:val="23256DDC"/>
    <w:rsid w:val="2355B8B5"/>
    <w:rsid w:val="23571E79"/>
    <w:rsid w:val="2362D290"/>
    <w:rsid w:val="2390A18D"/>
    <w:rsid w:val="23A66E12"/>
    <w:rsid w:val="23DDFFF8"/>
    <w:rsid w:val="240A0E4F"/>
    <w:rsid w:val="241A2C5A"/>
    <w:rsid w:val="242DD77D"/>
    <w:rsid w:val="2432CCC8"/>
    <w:rsid w:val="2451B59E"/>
    <w:rsid w:val="24B848A5"/>
    <w:rsid w:val="24CD39FC"/>
    <w:rsid w:val="25152211"/>
    <w:rsid w:val="25248E0F"/>
    <w:rsid w:val="2527B9B8"/>
    <w:rsid w:val="25307A37"/>
    <w:rsid w:val="2534C51A"/>
    <w:rsid w:val="254DED77"/>
    <w:rsid w:val="25656E54"/>
    <w:rsid w:val="258B7741"/>
    <w:rsid w:val="2591BB2B"/>
    <w:rsid w:val="25B6554E"/>
    <w:rsid w:val="264287E7"/>
    <w:rsid w:val="2657B1F1"/>
    <w:rsid w:val="2684CA61"/>
    <w:rsid w:val="26896BE2"/>
    <w:rsid w:val="26F64162"/>
    <w:rsid w:val="270A7A91"/>
    <w:rsid w:val="272E0E32"/>
    <w:rsid w:val="273314BC"/>
    <w:rsid w:val="2737D630"/>
    <w:rsid w:val="274322AD"/>
    <w:rsid w:val="278F3AFE"/>
    <w:rsid w:val="279B0992"/>
    <w:rsid w:val="279D3811"/>
    <w:rsid w:val="28004429"/>
    <w:rsid w:val="28390F86"/>
    <w:rsid w:val="283C163F"/>
    <w:rsid w:val="28534912"/>
    <w:rsid w:val="286C65DC"/>
    <w:rsid w:val="287E988F"/>
    <w:rsid w:val="28945F1D"/>
    <w:rsid w:val="28AE610B"/>
    <w:rsid w:val="28CF208F"/>
    <w:rsid w:val="28DF58C9"/>
    <w:rsid w:val="28E80FF3"/>
    <w:rsid w:val="292CB733"/>
    <w:rsid w:val="293C2A90"/>
    <w:rsid w:val="29471007"/>
    <w:rsid w:val="295C4694"/>
    <w:rsid w:val="29652606"/>
    <w:rsid w:val="299969CF"/>
    <w:rsid w:val="29B7614C"/>
    <w:rsid w:val="2A14FD70"/>
    <w:rsid w:val="2A32D448"/>
    <w:rsid w:val="2A9B8039"/>
    <w:rsid w:val="2A9F62E3"/>
    <w:rsid w:val="2B44174D"/>
    <w:rsid w:val="2B7499B8"/>
    <w:rsid w:val="2BF08D6F"/>
    <w:rsid w:val="2C16A3C9"/>
    <w:rsid w:val="2C727397"/>
    <w:rsid w:val="2CC25F6E"/>
    <w:rsid w:val="2D4E2E86"/>
    <w:rsid w:val="2D717B1C"/>
    <w:rsid w:val="2D7D3E80"/>
    <w:rsid w:val="2DD5056C"/>
    <w:rsid w:val="2E003126"/>
    <w:rsid w:val="2E06BD95"/>
    <w:rsid w:val="2E5AE20B"/>
    <w:rsid w:val="2E726FA7"/>
    <w:rsid w:val="2E889259"/>
    <w:rsid w:val="2E8E5A56"/>
    <w:rsid w:val="2E988696"/>
    <w:rsid w:val="2E9CAEA2"/>
    <w:rsid w:val="2EDBA760"/>
    <w:rsid w:val="2EDDA5FF"/>
    <w:rsid w:val="2EF336EB"/>
    <w:rsid w:val="2F1E8DB8"/>
    <w:rsid w:val="2F1F8F9B"/>
    <w:rsid w:val="2F86EF6A"/>
    <w:rsid w:val="2F8F40D0"/>
    <w:rsid w:val="2FC1822C"/>
    <w:rsid w:val="2FF2FB70"/>
    <w:rsid w:val="2FFC4646"/>
    <w:rsid w:val="2FFEAD9D"/>
    <w:rsid w:val="30147592"/>
    <w:rsid w:val="301B14EA"/>
    <w:rsid w:val="30269001"/>
    <w:rsid w:val="30282B63"/>
    <w:rsid w:val="303F1B52"/>
    <w:rsid w:val="304CA192"/>
    <w:rsid w:val="3069D537"/>
    <w:rsid w:val="30D0A977"/>
    <w:rsid w:val="30DB8487"/>
    <w:rsid w:val="3103BDE4"/>
    <w:rsid w:val="3109994B"/>
    <w:rsid w:val="310BAC2D"/>
    <w:rsid w:val="31459681"/>
    <w:rsid w:val="315B6F4F"/>
    <w:rsid w:val="318F0D01"/>
    <w:rsid w:val="31985D88"/>
    <w:rsid w:val="319A3074"/>
    <w:rsid w:val="31AE7135"/>
    <w:rsid w:val="3240E09F"/>
    <w:rsid w:val="3270E1FA"/>
    <w:rsid w:val="328D949A"/>
    <w:rsid w:val="3297D109"/>
    <w:rsid w:val="32BA32A9"/>
    <w:rsid w:val="3304CA2A"/>
    <w:rsid w:val="3320112C"/>
    <w:rsid w:val="335B33E0"/>
    <w:rsid w:val="335CAF1B"/>
    <w:rsid w:val="33642EC1"/>
    <w:rsid w:val="33B84C3A"/>
    <w:rsid w:val="33F7E0BE"/>
    <w:rsid w:val="342232B8"/>
    <w:rsid w:val="342BBC06"/>
    <w:rsid w:val="343C532C"/>
    <w:rsid w:val="3448DFE7"/>
    <w:rsid w:val="346E2DD1"/>
    <w:rsid w:val="3478F75E"/>
    <w:rsid w:val="348AFC8D"/>
    <w:rsid w:val="34D1D136"/>
    <w:rsid w:val="34DE99CD"/>
    <w:rsid w:val="35064374"/>
    <w:rsid w:val="35447DAF"/>
    <w:rsid w:val="354AE8E4"/>
    <w:rsid w:val="359483A1"/>
    <w:rsid w:val="359546F8"/>
    <w:rsid w:val="35A98BBF"/>
    <w:rsid w:val="36562CB4"/>
    <w:rsid w:val="36613088"/>
    <w:rsid w:val="36749B40"/>
    <w:rsid w:val="369D8088"/>
    <w:rsid w:val="36D72990"/>
    <w:rsid w:val="36F7011C"/>
    <w:rsid w:val="3726C29E"/>
    <w:rsid w:val="37351CF8"/>
    <w:rsid w:val="37467DFF"/>
    <w:rsid w:val="374FDD8B"/>
    <w:rsid w:val="37635CC8"/>
    <w:rsid w:val="3778B49F"/>
    <w:rsid w:val="377B333E"/>
    <w:rsid w:val="379D19C2"/>
    <w:rsid w:val="37B8EE27"/>
    <w:rsid w:val="37CE0EB7"/>
    <w:rsid w:val="37E035CA"/>
    <w:rsid w:val="37E719D6"/>
    <w:rsid w:val="37F3E139"/>
    <w:rsid w:val="3818F576"/>
    <w:rsid w:val="381D883C"/>
    <w:rsid w:val="3898DD67"/>
    <w:rsid w:val="38B5DC1A"/>
    <w:rsid w:val="39670673"/>
    <w:rsid w:val="39768526"/>
    <w:rsid w:val="39BE6AB6"/>
    <w:rsid w:val="39D63F54"/>
    <w:rsid w:val="3A2A8E17"/>
    <w:rsid w:val="3A31CA85"/>
    <w:rsid w:val="3A3DC86A"/>
    <w:rsid w:val="3A3DD5B1"/>
    <w:rsid w:val="3A5719D1"/>
    <w:rsid w:val="3A6151D0"/>
    <w:rsid w:val="3A646E6E"/>
    <w:rsid w:val="3A778BBD"/>
    <w:rsid w:val="3A9C9882"/>
    <w:rsid w:val="3AA0B7C8"/>
    <w:rsid w:val="3ACD0DA0"/>
    <w:rsid w:val="3ADB80D5"/>
    <w:rsid w:val="3B0815A7"/>
    <w:rsid w:val="3B37C1DA"/>
    <w:rsid w:val="3B68C66F"/>
    <w:rsid w:val="3B94BBFA"/>
    <w:rsid w:val="3BB32430"/>
    <w:rsid w:val="3BBA2A68"/>
    <w:rsid w:val="3BE62C7B"/>
    <w:rsid w:val="3C0C023F"/>
    <w:rsid w:val="3C135C1E"/>
    <w:rsid w:val="3C36CDEB"/>
    <w:rsid w:val="3C49DD5D"/>
    <w:rsid w:val="3C51A70E"/>
    <w:rsid w:val="3CCAF459"/>
    <w:rsid w:val="3CEA63D7"/>
    <w:rsid w:val="3D4B1143"/>
    <w:rsid w:val="3D55FAC9"/>
    <w:rsid w:val="3DA41FEE"/>
    <w:rsid w:val="3E2276EC"/>
    <w:rsid w:val="3E30D351"/>
    <w:rsid w:val="3E69DC86"/>
    <w:rsid w:val="3E75A09E"/>
    <w:rsid w:val="3ECBA1FF"/>
    <w:rsid w:val="3EE00955"/>
    <w:rsid w:val="3F1F0302"/>
    <w:rsid w:val="3F226369"/>
    <w:rsid w:val="3F323EB4"/>
    <w:rsid w:val="3F6F44C4"/>
    <w:rsid w:val="3F7B68B1"/>
    <w:rsid w:val="3FD05960"/>
    <w:rsid w:val="4002A159"/>
    <w:rsid w:val="400CFE67"/>
    <w:rsid w:val="401483DD"/>
    <w:rsid w:val="4048F11F"/>
    <w:rsid w:val="40736BFB"/>
    <w:rsid w:val="40779BF8"/>
    <w:rsid w:val="409BA9F1"/>
    <w:rsid w:val="409EA4BC"/>
    <w:rsid w:val="40C1879E"/>
    <w:rsid w:val="410556B1"/>
    <w:rsid w:val="4108A68F"/>
    <w:rsid w:val="41B747B9"/>
    <w:rsid w:val="41DA9034"/>
    <w:rsid w:val="41E7CFF5"/>
    <w:rsid w:val="41FF3433"/>
    <w:rsid w:val="422021FE"/>
    <w:rsid w:val="4231AD84"/>
    <w:rsid w:val="42352DD9"/>
    <w:rsid w:val="425DD45B"/>
    <w:rsid w:val="426B40A3"/>
    <w:rsid w:val="427765A3"/>
    <w:rsid w:val="42785111"/>
    <w:rsid w:val="42BEF330"/>
    <w:rsid w:val="435D3A6A"/>
    <w:rsid w:val="43C8D3B3"/>
    <w:rsid w:val="43E1DBAB"/>
    <w:rsid w:val="44454FFA"/>
    <w:rsid w:val="446DC8AD"/>
    <w:rsid w:val="44D7615E"/>
    <w:rsid w:val="44ECB054"/>
    <w:rsid w:val="45419CD7"/>
    <w:rsid w:val="45453A1F"/>
    <w:rsid w:val="454678A1"/>
    <w:rsid w:val="457DEB25"/>
    <w:rsid w:val="459C537F"/>
    <w:rsid w:val="462F73A7"/>
    <w:rsid w:val="4659A0B6"/>
    <w:rsid w:val="465DBB37"/>
    <w:rsid w:val="465F0503"/>
    <w:rsid w:val="4683C561"/>
    <w:rsid w:val="4684CCE2"/>
    <w:rsid w:val="46909F98"/>
    <w:rsid w:val="46E0E19E"/>
    <w:rsid w:val="47053B20"/>
    <w:rsid w:val="47053F58"/>
    <w:rsid w:val="4736384C"/>
    <w:rsid w:val="4772C674"/>
    <w:rsid w:val="477CD790"/>
    <w:rsid w:val="47972F28"/>
    <w:rsid w:val="47B51BF4"/>
    <w:rsid w:val="47BAE39A"/>
    <w:rsid w:val="47E45AE8"/>
    <w:rsid w:val="4804594D"/>
    <w:rsid w:val="4817F110"/>
    <w:rsid w:val="4843F8C3"/>
    <w:rsid w:val="484910F6"/>
    <w:rsid w:val="486F035C"/>
    <w:rsid w:val="4874D26E"/>
    <w:rsid w:val="48D3CDFB"/>
    <w:rsid w:val="48D4F51A"/>
    <w:rsid w:val="48DCFCF9"/>
    <w:rsid w:val="490CD5BD"/>
    <w:rsid w:val="4911661A"/>
    <w:rsid w:val="4934B59E"/>
    <w:rsid w:val="494B8D58"/>
    <w:rsid w:val="496BF8D7"/>
    <w:rsid w:val="49A4CE77"/>
    <w:rsid w:val="49FF2E22"/>
    <w:rsid w:val="4A3AC3D7"/>
    <w:rsid w:val="4A4FD8BA"/>
    <w:rsid w:val="4A74E1AD"/>
    <w:rsid w:val="4AB82950"/>
    <w:rsid w:val="4AB84F29"/>
    <w:rsid w:val="4ACD808B"/>
    <w:rsid w:val="4AD085FF"/>
    <w:rsid w:val="4B3FA328"/>
    <w:rsid w:val="4B684A1D"/>
    <w:rsid w:val="4B715649"/>
    <w:rsid w:val="4B904018"/>
    <w:rsid w:val="4BA4251A"/>
    <w:rsid w:val="4BB37C7A"/>
    <w:rsid w:val="4BC67C2B"/>
    <w:rsid w:val="4BDFC5FF"/>
    <w:rsid w:val="4C45C0D7"/>
    <w:rsid w:val="4C5061DF"/>
    <w:rsid w:val="4C7583F2"/>
    <w:rsid w:val="4C7605A7"/>
    <w:rsid w:val="4C93C139"/>
    <w:rsid w:val="4CD29C1D"/>
    <w:rsid w:val="4CF85BF7"/>
    <w:rsid w:val="4D12A57D"/>
    <w:rsid w:val="4D230EEF"/>
    <w:rsid w:val="4D29C557"/>
    <w:rsid w:val="4D775295"/>
    <w:rsid w:val="4DB9E3D8"/>
    <w:rsid w:val="4DBCF5B7"/>
    <w:rsid w:val="4E1F570C"/>
    <w:rsid w:val="4E7468F3"/>
    <w:rsid w:val="4E93B1EE"/>
    <w:rsid w:val="4E993D80"/>
    <w:rsid w:val="4EB7BC17"/>
    <w:rsid w:val="4EC794F8"/>
    <w:rsid w:val="4ED24536"/>
    <w:rsid w:val="4ED2E15F"/>
    <w:rsid w:val="4F829A39"/>
    <w:rsid w:val="4F88D5A7"/>
    <w:rsid w:val="4FE071D4"/>
    <w:rsid w:val="4FE2898A"/>
    <w:rsid w:val="50168656"/>
    <w:rsid w:val="502749AC"/>
    <w:rsid w:val="5042E79E"/>
    <w:rsid w:val="50431AD5"/>
    <w:rsid w:val="50448B46"/>
    <w:rsid w:val="50BD2FB3"/>
    <w:rsid w:val="5105423D"/>
    <w:rsid w:val="513E4F77"/>
    <w:rsid w:val="51421A5E"/>
    <w:rsid w:val="516FA662"/>
    <w:rsid w:val="5181C2BA"/>
    <w:rsid w:val="51906F1B"/>
    <w:rsid w:val="51EAA1A8"/>
    <w:rsid w:val="520C419F"/>
    <w:rsid w:val="5253706E"/>
    <w:rsid w:val="525E567F"/>
    <w:rsid w:val="528C6158"/>
    <w:rsid w:val="52C420BF"/>
    <w:rsid w:val="52EE74BC"/>
    <w:rsid w:val="531A2A4C"/>
    <w:rsid w:val="535A5617"/>
    <w:rsid w:val="536BF29A"/>
    <w:rsid w:val="5396CDCF"/>
    <w:rsid w:val="53C30325"/>
    <w:rsid w:val="53F5C385"/>
    <w:rsid w:val="5406AA43"/>
    <w:rsid w:val="5436F830"/>
    <w:rsid w:val="543CE2FF"/>
    <w:rsid w:val="54934F76"/>
    <w:rsid w:val="54A75944"/>
    <w:rsid w:val="54BDE833"/>
    <w:rsid w:val="54F63782"/>
    <w:rsid w:val="5507D24F"/>
    <w:rsid w:val="55139A1B"/>
    <w:rsid w:val="55586CF6"/>
    <w:rsid w:val="55904ABD"/>
    <w:rsid w:val="5601CE60"/>
    <w:rsid w:val="56584BF2"/>
    <w:rsid w:val="56606D4E"/>
    <w:rsid w:val="56677E7B"/>
    <w:rsid w:val="5684ECB8"/>
    <w:rsid w:val="56934A78"/>
    <w:rsid w:val="569F0C7B"/>
    <w:rsid w:val="56A342D2"/>
    <w:rsid w:val="56EA02D9"/>
    <w:rsid w:val="57096E5E"/>
    <w:rsid w:val="5709FA9A"/>
    <w:rsid w:val="5723B50A"/>
    <w:rsid w:val="5726B5E1"/>
    <w:rsid w:val="573327FD"/>
    <w:rsid w:val="577DACE4"/>
    <w:rsid w:val="57B62F01"/>
    <w:rsid w:val="58278EEC"/>
    <w:rsid w:val="5864D30E"/>
    <w:rsid w:val="5869400A"/>
    <w:rsid w:val="5898F898"/>
    <w:rsid w:val="58A8EB35"/>
    <w:rsid w:val="58B5F880"/>
    <w:rsid w:val="58DB5316"/>
    <w:rsid w:val="58EC899F"/>
    <w:rsid w:val="58FB7815"/>
    <w:rsid w:val="591C5253"/>
    <w:rsid w:val="59B461B4"/>
    <w:rsid w:val="59E4F8E7"/>
    <w:rsid w:val="59F95EA3"/>
    <w:rsid w:val="5A0118D5"/>
    <w:rsid w:val="5A43C915"/>
    <w:rsid w:val="5A4ECB48"/>
    <w:rsid w:val="5A51BFEA"/>
    <w:rsid w:val="5A75087E"/>
    <w:rsid w:val="5B033F7A"/>
    <w:rsid w:val="5B7D8045"/>
    <w:rsid w:val="5BCE13B5"/>
    <w:rsid w:val="5BF1F88D"/>
    <w:rsid w:val="5C21313C"/>
    <w:rsid w:val="5C321842"/>
    <w:rsid w:val="5C3DC130"/>
    <w:rsid w:val="5C612E4D"/>
    <w:rsid w:val="5CE35B09"/>
    <w:rsid w:val="5CEEF21B"/>
    <w:rsid w:val="5CFE1508"/>
    <w:rsid w:val="5D0D8565"/>
    <w:rsid w:val="5D233703"/>
    <w:rsid w:val="5E0A75D1"/>
    <w:rsid w:val="5EC37203"/>
    <w:rsid w:val="5EF4163A"/>
    <w:rsid w:val="5EFB2F53"/>
    <w:rsid w:val="5F4FCACD"/>
    <w:rsid w:val="5F737C58"/>
    <w:rsid w:val="5F84619B"/>
    <w:rsid w:val="5F9E9E01"/>
    <w:rsid w:val="5FB5A4D8"/>
    <w:rsid w:val="5FD47B85"/>
    <w:rsid w:val="5FDE8DDD"/>
    <w:rsid w:val="600D5E94"/>
    <w:rsid w:val="6014A0E9"/>
    <w:rsid w:val="60266231"/>
    <w:rsid w:val="60F19B98"/>
    <w:rsid w:val="6138C428"/>
    <w:rsid w:val="617E8721"/>
    <w:rsid w:val="61C186CA"/>
    <w:rsid w:val="61CC9E63"/>
    <w:rsid w:val="61F47EDD"/>
    <w:rsid w:val="62055C55"/>
    <w:rsid w:val="6225F3F3"/>
    <w:rsid w:val="62401959"/>
    <w:rsid w:val="62721C13"/>
    <w:rsid w:val="6272E92A"/>
    <w:rsid w:val="629D345C"/>
    <w:rsid w:val="629DACD8"/>
    <w:rsid w:val="62A9CA83"/>
    <w:rsid w:val="632668A1"/>
    <w:rsid w:val="633F8225"/>
    <w:rsid w:val="636FA8E1"/>
    <w:rsid w:val="6397D629"/>
    <w:rsid w:val="63AFA82D"/>
    <w:rsid w:val="63B81578"/>
    <w:rsid w:val="63B87F44"/>
    <w:rsid w:val="63B8C770"/>
    <w:rsid w:val="63BF69C7"/>
    <w:rsid w:val="6408DA79"/>
    <w:rsid w:val="641BB952"/>
    <w:rsid w:val="6437F1C1"/>
    <w:rsid w:val="64579D39"/>
    <w:rsid w:val="6468223E"/>
    <w:rsid w:val="64D7B37C"/>
    <w:rsid w:val="6519D78F"/>
    <w:rsid w:val="65304100"/>
    <w:rsid w:val="659F8272"/>
    <w:rsid w:val="65B73192"/>
    <w:rsid w:val="65CD5EDD"/>
    <w:rsid w:val="65E7A46E"/>
    <w:rsid w:val="65E81692"/>
    <w:rsid w:val="660D06DE"/>
    <w:rsid w:val="6656B401"/>
    <w:rsid w:val="6662D7E8"/>
    <w:rsid w:val="66737FBD"/>
    <w:rsid w:val="66890FFC"/>
    <w:rsid w:val="668E9AC2"/>
    <w:rsid w:val="66EC7FE1"/>
    <w:rsid w:val="674D3077"/>
    <w:rsid w:val="67C27402"/>
    <w:rsid w:val="683D5A44"/>
    <w:rsid w:val="6859ACE9"/>
    <w:rsid w:val="68700BA5"/>
    <w:rsid w:val="6890EAE9"/>
    <w:rsid w:val="68DC72BC"/>
    <w:rsid w:val="68EB8CC3"/>
    <w:rsid w:val="6942EF06"/>
    <w:rsid w:val="69990456"/>
    <w:rsid w:val="69C9445A"/>
    <w:rsid w:val="69D93567"/>
    <w:rsid w:val="6A690A99"/>
    <w:rsid w:val="6B1D1D83"/>
    <w:rsid w:val="6B2F606A"/>
    <w:rsid w:val="6B6794C2"/>
    <w:rsid w:val="6B7505C8"/>
    <w:rsid w:val="6B75DA48"/>
    <w:rsid w:val="6B7DD876"/>
    <w:rsid w:val="6B8477D1"/>
    <w:rsid w:val="6BA2C6DA"/>
    <w:rsid w:val="6BA97F1F"/>
    <w:rsid w:val="6BB64151"/>
    <w:rsid w:val="6BE61A15"/>
    <w:rsid w:val="6C17FF42"/>
    <w:rsid w:val="6C66BDBC"/>
    <w:rsid w:val="6C676518"/>
    <w:rsid w:val="6CA1E6F1"/>
    <w:rsid w:val="6CDF1DE2"/>
    <w:rsid w:val="6D266F80"/>
    <w:rsid w:val="6DA28954"/>
    <w:rsid w:val="6DC26A72"/>
    <w:rsid w:val="6E4A1E32"/>
    <w:rsid w:val="6F2D0822"/>
    <w:rsid w:val="6F34729F"/>
    <w:rsid w:val="6F350B4C"/>
    <w:rsid w:val="6F6F7D3D"/>
    <w:rsid w:val="6FB0BAF2"/>
    <w:rsid w:val="6FB7FA6B"/>
    <w:rsid w:val="6FE33FFD"/>
    <w:rsid w:val="6FFC500C"/>
    <w:rsid w:val="70064BE2"/>
    <w:rsid w:val="7007C15F"/>
    <w:rsid w:val="701F09A6"/>
    <w:rsid w:val="706DF38D"/>
    <w:rsid w:val="7078F53F"/>
    <w:rsid w:val="70AE8024"/>
    <w:rsid w:val="70C52442"/>
    <w:rsid w:val="70E8EBB6"/>
    <w:rsid w:val="70F6BDB9"/>
    <w:rsid w:val="70F7D8F3"/>
    <w:rsid w:val="715BE838"/>
    <w:rsid w:val="71775CF9"/>
    <w:rsid w:val="719966A8"/>
    <w:rsid w:val="719EDD5D"/>
    <w:rsid w:val="71A1F279"/>
    <w:rsid w:val="71DEBA4F"/>
    <w:rsid w:val="721496E6"/>
    <w:rsid w:val="7250CBAF"/>
    <w:rsid w:val="72C6A5D3"/>
    <w:rsid w:val="72CD8FB8"/>
    <w:rsid w:val="72F2B6F3"/>
    <w:rsid w:val="731C5B23"/>
    <w:rsid w:val="733009CB"/>
    <w:rsid w:val="734DFAFD"/>
    <w:rsid w:val="735DFDDA"/>
    <w:rsid w:val="739A22C4"/>
    <w:rsid w:val="73CC4BCD"/>
    <w:rsid w:val="73CCC684"/>
    <w:rsid w:val="743D33B2"/>
    <w:rsid w:val="750615B9"/>
    <w:rsid w:val="751D53F9"/>
    <w:rsid w:val="756D3AD1"/>
    <w:rsid w:val="75ABA200"/>
    <w:rsid w:val="75B3B710"/>
    <w:rsid w:val="75F3D493"/>
    <w:rsid w:val="75F91085"/>
    <w:rsid w:val="76148B70"/>
    <w:rsid w:val="767C9F40"/>
    <w:rsid w:val="768ABBBC"/>
    <w:rsid w:val="76A2F932"/>
    <w:rsid w:val="76A70558"/>
    <w:rsid w:val="76B7B672"/>
    <w:rsid w:val="76F67552"/>
    <w:rsid w:val="773A8DA8"/>
    <w:rsid w:val="773D161A"/>
    <w:rsid w:val="7786403D"/>
    <w:rsid w:val="77D8C0E5"/>
    <w:rsid w:val="7843A18D"/>
    <w:rsid w:val="78621640"/>
    <w:rsid w:val="78750772"/>
    <w:rsid w:val="79102158"/>
    <w:rsid w:val="793FACE8"/>
    <w:rsid w:val="796F28DE"/>
    <w:rsid w:val="79749146"/>
    <w:rsid w:val="7A094205"/>
    <w:rsid w:val="7A0DDE69"/>
    <w:rsid w:val="7A0EF2B3"/>
    <w:rsid w:val="7A1F23D2"/>
    <w:rsid w:val="7A546093"/>
    <w:rsid w:val="7A55AF80"/>
    <w:rsid w:val="7A8BDA56"/>
    <w:rsid w:val="7A8ED601"/>
    <w:rsid w:val="7A8EEC7F"/>
    <w:rsid w:val="7AC4BE01"/>
    <w:rsid w:val="7AE879FB"/>
    <w:rsid w:val="7B2752A8"/>
    <w:rsid w:val="7B53ED05"/>
    <w:rsid w:val="7B5429A6"/>
    <w:rsid w:val="7B61BCF6"/>
    <w:rsid w:val="7B6784F4"/>
    <w:rsid w:val="7B823945"/>
    <w:rsid w:val="7BA46D1B"/>
    <w:rsid w:val="7BC00943"/>
    <w:rsid w:val="7BEAD324"/>
    <w:rsid w:val="7BF114FF"/>
    <w:rsid w:val="7BF27C71"/>
    <w:rsid w:val="7C86DD48"/>
    <w:rsid w:val="7C8DC244"/>
    <w:rsid w:val="7C9F7E38"/>
    <w:rsid w:val="7CAC3208"/>
    <w:rsid w:val="7CB78971"/>
    <w:rsid w:val="7CBA1C98"/>
    <w:rsid w:val="7CEE6D5C"/>
    <w:rsid w:val="7D462377"/>
    <w:rsid w:val="7D599200"/>
    <w:rsid w:val="7D5A3D79"/>
    <w:rsid w:val="7DA88F7D"/>
    <w:rsid w:val="7DB6B3E5"/>
    <w:rsid w:val="7DC37B18"/>
    <w:rsid w:val="7DCC42C4"/>
    <w:rsid w:val="7DE964D3"/>
    <w:rsid w:val="7E202155"/>
    <w:rsid w:val="7E574CD1"/>
    <w:rsid w:val="7E77C3AE"/>
    <w:rsid w:val="7E857B92"/>
    <w:rsid w:val="7E8DC733"/>
    <w:rsid w:val="7E974F19"/>
    <w:rsid w:val="7EC39F35"/>
    <w:rsid w:val="7ECD45D9"/>
    <w:rsid w:val="7EF590E9"/>
    <w:rsid w:val="7F1F5838"/>
    <w:rsid w:val="7F2E7E77"/>
    <w:rsid w:val="7F3100C8"/>
    <w:rsid w:val="7F3A1501"/>
    <w:rsid w:val="7F5D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A29F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0EB"/>
    <w:pPr>
      <w:tabs>
        <w:tab w:val="left" w:pos="284"/>
        <w:tab w:val="left" w:pos="567"/>
        <w:tab w:val="left" w:pos="851"/>
        <w:tab w:val="left" w:pos="1985"/>
        <w:tab w:val="left" w:pos="3119"/>
        <w:tab w:val="left" w:pos="4253"/>
        <w:tab w:val="right" w:pos="7655"/>
      </w:tabs>
      <w:spacing w:line="280" w:lineRule="exact"/>
    </w:pPr>
    <w:rPr>
      <w:rFonts w:ascii="Helvetica 45 Light" w:hAnsi="Helvetica 45 Light"/>
      <w:lang w:eastAsia="en-GB"/>
    </w:rPr>
  </w:style>
  <w:style w:type="paragraph" w:styleId="Nagwek1">
    <w:name w:val="heading 1"/>
    <w:aliases w:val="DON'T USE 1"/>
    <w:next w:val="Normalny"/>
    <w:qFormat/>
    <w:rsid w:val="00247C34"/>
    <w:pPr>
      <w:keepNext/>
      <w:spacing w:before="240" w:after="60"/>
      <w:outlineLvl w:val="0"/>
    </w:pPr>
    <w:rPr>
      <w:rFonts w:ascii="Helvetica" w:hAnsi="Helvetica"/>
      <w:b/>
      <w:noProof/>
      <w:kern w:val="32"/>
      <w:sz w:val="32"/>
      <w:lang w:val="en-GB" w:eastAsia="en-GB"/>
    </w:rPr>
  </w:style>
  <w:style w:type="paragraph" w:styleId="Nagwek2">
    <w:name w:val="heading 2"/>
    <w:aliases w:val="DON'T USE 2"/>
    <w:next w:val="Normalny"/>
    <w:qFormat/>
    <w:rsid w:val="00247C34"/>
    <w:pPr>
      <w:keepNext/>
      <w:spacing w:before="240" w:after="60"/>
      <w:outlineLvl w:val="1"/>
    </w:pPr>
    <w:rPr>
      <w:rFonts w:ascii="Helvetica" w:hAnsi="Helvetica"/>
      <w:b/>
      <w:i/>
      <w:noProof/>
      <w:sz w:val="28"/>
      <w:lang w:val="en-GB" w:eastAsia="en-GB"/>
    </w:rPr>
  </w:style>
  <w:style w:type="paragraph" w:styleId="Nagwek3">
    <w:name w:val="heading 3"/>
    <w:aliases w:val="DON'T USE 3"/>
    <w:next w:val="Normalny"/>
    <w:qFormat/>
    <w:rsid w:val="00247C34"/>
    <w:pPr>
      <w:keepNext/>
      <w:spacing w:before="240" w:after="60"/>
      <w:outlineLvl w:val="2"/>
    </w:pPr>
    <w:rPr>
      <w:rFonts w:ascii="Helvetica" w:hAnsi="Helvetica"/>
      <w:b/>
      <w:noProof/>
      <w:sz w:val="26"/>
      <w:lang w:val="en-GB" w:eastAsia="en-GB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4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Text">
    <w:name w:val="C Text"/>
    <w:basedOn w:val="Normalny"/>
    <w:rsid w:val="00247C34"/>
    <w:pPr>
      <w:tabs>
        <w:tab w:val="left" w:pos="5954"/>
      </w:tabs>
    </w:pPr>
  </w:style>
  <w:style w:type="paragraph" w:customStyle="1" w:styleId="ATitle2lines">
    <w:name w:val="A Title 2 lines"/>
    <w:basedOn w:val="Normalny"/>
    <w:next w:val="Blargetext"/>
    <w:rsid w:val="00247C34"/>
    <w:pPr>
      <w:tabs>
        <w:tab w:val="clear" w:pos="284"/>
        <w:tab w:val="clear" w:pos="567"/>
        <w:tab w:val="clear" w:pos="851"/>
        <w:tab w:val="clear" w:pos="7655"/>
      </w:tabs>
      <w:spacing w:after="1400" w:line="1000" w:lineRule="exact"/>
      <w:ind w:hanging="1985"/>
    </w:pPr>
    <w:rPr>
      <w:rFonts w:ascii="Helvetica ExtraCompressed" w:hAnsi="Helvetica ExtraCompressed"/>
      <w:sz w:val="100"/>
    </w:rPr>
  </w:style>
  <w:style w:type="paragraph" w:customStyle="1" w:styleId="Dbulletpoint">
    <w:name w:val="D bullet point"/>
    <w:basedOn w:val="CText"/>
    <w:rsid w:val="00247C34"/>
    <w:pPr>
      <w:numPr>
        <w:numId w:val="4"/>
      </w:numPr>
      <w:tabs>
        <w:tab w:val="clear" w:pos="360"/>
      </w:tabs>
    </w:pPr>
  </w:style>
  <w:style w:type="paragraph" w:customStyle="1" w:styleId="EBoldheading">
    <w:name w:val="E Bold heading"/>
    <w:basedOn w:val="CText"/>
    <w:next w:val="CText"/>
    <w:rsid w:val="00247C34"/>
    <w:rPr>
      <w:b/>
    </w:rPr>
  </w:style>
  <w:style w:type="paragraph" w:customStyle="1" w:styleId="FItalicsubheading">
    <w:name w:val="F Italic subheading"/>
    <w:basedOn w:val="CText"/>
    <w:next w:val="CText"/>
    <w:rsid w:val="00247C34"/>
    <w:rPr>
      <w:rFonts w:ascii="Helvetica 46 LightItalic" w:hAnsi="Helvetica 46 LightItalic"/>
    </w:rPr>
  </w:style>
  <w:style w:type="paragraph" w:customStyle="1" w:styleId="Blargetext">
    <w:name w:val="B large text"/>
    <w:basedOn w:val="CText"/>
    <w:next w:val="CText"/>
    <w:rsid w:val="00247C34"/>
    <w:pPr>
      <w:tabs>
        <w:tab w:val="clear" w:pos="567"/>
        <w:tab w:val="clear" w:pos="851"/>
      </w:tabs>
      <w:spacing w:line="360" w:lineRule="exact"/>
    </w:pPr>
    <w:rPr>
      <w:rFonts w:ascii="HelveticaNeue LightCond" w:hAnsi="HelveticaNeue LightCond"/>
      <w:sz w:val="32"/>
    </w:rPr>
  </w:style>
  <w:style w:type="paragraph" w:customStyle="1" w:styleId="ATitle3lines">
    <w:name w:val="A Title 3 lines"/>
    <w:basedOn w:val="ATitle1line"/>
    <w:next w:val="Blargetext"/>
    <w:rsid w:val="00247C34"/>
    <w:pPr>
      <w:spacing w:after="400"/>
    </w:pPr>
  </w:style>
  <w:style w:type="paragraph" w:customStyle="1" w:styleId="Gfooter">
    <w:name w:val="G footer"/>
    <w:basedOn w:val="Stopka"/>
    <w:rsid w:val="00247C34"/>
  </w:style>
  <w:style w:type="paragraph" w:styleId="Stopka">
    <w:name w:val="footer"/>
    <w:basedOn w:val="Normalny"/>
    <w:link w:val="StopkaZnak"/>
    <w:semiHidden/>
    <w:rsid w:val="00247C34"/>
    <w:pPr>
      <w:tabs>
        <w:tab w:val="clear" w:pos="284"/>
        <w:tab w:val="clear" w:pos="567"/>
        <w:tab w:val="clear" w:pos="851"/>
        <w:tab w:val="clear" w:pos="7655"/>
      </w:tabs>
      <w:spacing w:line="160" w:lineRule="exact"/>
    </w:pPr>
    <w:rPr>
      <w:sz w:val="12"/>
    </w:rPr>
  </w:style>
  <w:style w:type="paragraph" w:customStyle="1" w:styleId="Hcharttext">
    <w:name w:val="H chart text"/>
    <w:basedOn w:val="Dbulletpoint"/>
    <w:rsid w:val="00247C34"/>
    <w:pPr>
      <w:tabs>
        <w:tab w:val="clear" w:pos="284"/>
        <w:tab w:val="clear" w:pos="567"/>
        <w:tab w:val="clear" w:pos="851"/>
        <w:tab w:val="clear" w:pos="5954"/>
        <w:tab w:val="clear" w:pos="7655"/>
        <w:tab w:val="left" w:pos="142"/>
      </w:tabs>
      <w:spacing w:line="200" w:lineRule="exact"/>
      <w:ind w:left="142" w:hanging="142"/>
    </w:pPr>
    <w:rPr>
      <w:sz w:val="15"/>
    </w:rPr>
  </w:style>
  <w:style w:type="paragraph" w:customStyle="1" w:styleId="IChartheading">
    <w:name w:val="I Chart heading"/>
    <w:basedOn w:val="EBoldheading"/>
    <w:rsid w:val="00247C34"/>
    <w:pPr>
      <w:spacing w:line="200" w:lineRule="exact"/>
    </w:pPr>
    <w:rPr>
      <w:sz w:val="15"/>
    </w:rPr>
  </w:style>
  <w:style w:type="paragraph" w:customStyle="1" w:styleId="Jsmalltitle">
    <w:name w:val="J small title"/>
    <w:next w:val="Ksmalltext"/>
    <w:rsid w:val="00247C34"/>
    <w:pPr>
      <w:spacing w:line="480" w:lineRule="exact"/>
    </w:pPr>
    <w:rPr>
      <w:rFonts w:ascii="Helvetica ExtraCompressed" w:hAnsi="Helvetica ExtraCompressed"/>
      <w:noProof/>
      <w:sz w:val="44"/>
      <w:lang w:val="en-GB" w:eastAsia="en-GB"/>
    </w:rPr>
  </w:style>
  <w:style w:type="paragraph" w:customStyle="1" w:styleId="Ksmalltext">
    <w:name w:val="K small text"/>
    <w:basedOn w:val="Blargetext"/>
    <w:rsid w:val="00247C34"/>
    <w:pPr>
      <w:tabs>
        <w:tab w:val="clear" w:pos="5954"/>
      </w:tabs>
      <w:spacing w:after="200" w:line="280" w:lineRule="exact"/>
    </w:pPr>
    <w:rPr>
      <w:sz w:val="24"/>
    </w:rPr>
  </w:style>
  <w:style w:type="paragraph" w:customStyle="1" w:styleId="Mtctext">
    <w:name w:val="M t&amp;c text"/>
    <w:rsid w:val="00247C34"/>
    <w:pPr>
      <w:numPr>
        <w:numId w:val="6"/>
      </w:numPr>
      <w:spacing w:line="200" w:lineRule="exact"/>
    </w:pPr>
    <w:rPr>
      <w:rFonts w:ascii="Helvetica 45 Light" w:hAnsi="Helvetica 45 Light"/>
      <w:noProof/>
      <w:sz w:val="13"/>
      <w:lang w:val="en-GB" w:eastAsia="en-GB"/>
    </w:rPr>
  </w:style>
  <w:style w:type="paragraph" w:customStyle="1" w:styleId="Ntcheading">
    <w:name w:val="N t&amp;c heading"/>
    <w:basedOn w:val="Normalny"/>
    <w:next w:val="Mtctext"/>
    <w:rsid w:val="00247C34"/>
    <w:pPr>
      <w:numPr>
        <w:numId w:val="5"/>
      </w:numPr>
      <w:tabs>
        <w:tab w:val="clear" w:pos="360"/>
        <w:tab w:val="clear" w:pos="567"/>
        <w:tab w:val="clear" w:pos="851"/>
        <w:tab w:val="clear" w:pos="7655"/>
      </w:tabs>
    </w:pPr>
    <w:rPr>
      <w:rFonts w:ascii="Helvetica 65 Medium" w:hAnsi="Helvetica 65 Medium"/>
      <w:sz w:val="13"/>
    </w:rPr>
  </w:style>
  <w:style w:type="paragraph" w:customStyle="1" w:styleId="ATitle1line">
    <w:name w:val="A Title 1 line"/>
    <w:next w:val="Blargetext"/>
    <w:rsid w:val="00247C34"/>
    <w:pPr>
      <w:spacing w:after="2400" w:line="1000" w:lineRule="exact"/>
      <w:ind w:hanging="1985"/>
    </w:pPr>
    <w:rPr>
      <w:rFonts w:ascii="Helvetica ExtraCompressed" w:hAnsi="Helvetica ExtraCompressed"/>
      <w:sz w:val="100"/>
      <w:lang w:val="en-GB" w:eastAsia="en-GB"/>
    </w:rPr>
  </w:style>
  <w:style w:type="paragraph" w:styleId="Nagwek">
    <w:name w:val="header"/>
    <w:basedOn w:val="Normalny"/>
    <w:link w:val="NagwekZnak"/>
    <w:rsid w:val="00247C34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  <w:tab w:val="center" w:pos="4320"/>
        <w:tab w:val="right" w:pos="8640"/>
      </w:tabs>
    </w:pPr>
  </w:style>
  <w:style w:type="paragraph" w:customStyle="1" w:styleId="Legalentity">
    <w:name w:val="Legal entity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MT" w:eastAsia="Times New Roman" w:hAnsi="ArialMT"/>
      <w:color w:val="000000"/>
      <w:sz w:val="15"/>
    </w:rPr>
  </w:style>
  <w:style w:type="character" w:styleId="Hipercze">
    <w:name w:val="Hyperlink"/>
    <w:uiPriority w:val="99"/>
    <w:rsid w:val="00247C34"/>
    <w:rPr>
      <w:color w:val="0000FF"/>
      <w:u w:val="single"/>
    </w:rPr>
  </w:style>
  <w:style w:type="paragraph" w:customStyle="1" w:styleId="Fax">
    <w:name w:val="Fax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Garamond3LTStd" w:eastAsia="Times New Roman" w:hAnsi="Garamond3LTStd"/>
      <w:color w:val="000000"/>
      <w:sz w:val="56"/>
    </w:rPr>
  </w:style>
  <w:style w:type="paragraph" w:customStyle="1" w:styleId="Boldhead">
    <w:name w:val="Bold head"/>
    <w:basedOn w:val="Normalny"/>
    <w:rsid w:val="00C030EB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  <w:tab w:val="left" w:pos="1134"/>
      </w:tabs>
      <w:suppressAutoHyphens/>
      <w:autoSpaceDE w:val="0"/>
      <w:autoSpaceDN w:val="0"/>
      <w:adjustRightInd w:val="0"/>
      <w:spacing w:line="180" w:lineRule="atLeast"/>
      <w:textAlignment w:val="center"/>
    </w:pPr>
    <w:rPr>
      <w:rFonts w:ascii="Arial" w:eastAsia="Times New Roman" w:hAnsi="Arial"/>
      <w:b/>
      <w:color w:val="000000"/>
      <w:sz w:val="16"/>
    </w:rPr>
  </w:style>
  <w:style w:type="character" w:customStyle="1" w:styleId="Timestabtext">
    <w:name w:val="Times tab text"/>
    <w:rsid w:val="00C030EB"/>
    <w:rPr>
      <w:rFonts w:ascii="Times New Roman" w:hAnsi="Times New Roman"/>
      <w:noProof w:val="0"/>
      <w:color w:val="000000"/>
      <w:spacing w:val="0"/>
      <w:w w:val="100"/>
      <w:position w:val="0"/>
      <w:sz w:val="16"/>
      <w:u w:val="none"/>
      <w:vertAlign w:val="baseline"/>
      <w:lang w:val="en-GB"/>
    </w:rPr>
  </w:style>
  <w:style w:type="paragraph" w:customStyle="1" w:styleId="Maintext">
    <w:name w:val="Main text"/>
    <w:basedOn w:val="Normalny"/>
    <w:rsid w:val="00C030EB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ascii="Times New Roman" w:eastAsia="Times New Roman" w:hAnsi="Times New Roman"/>
      <w:color w:val="000000"/>
    </w:rPr>
  </w:style>
  <w:style w:type="paragraph" w:customStyle="1" w:styleId="Legalcopy">
    <w:name w:val="Legal copy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140" w:lineRule="atLeast"/>
      <w:textAlignment w:val="center"/>
    </w:pPr>
    <w:rPr>
      <w:rFonts w:ascii="ArialMT" w:eastAsia="Times New Roman" w:hAnsi="ArialMT"/>
      <w:color w:val="000000"/>
      <w:sz w:val="13"/>
    </w:rPr>
  </w:style>
  <w:style w:type="paragraph" w:customStyle="1" w:styleId="Amember">
    <w:name w:val="A member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160" w:lineRule="atLeast"/>
      <w:textAlignment w:val="center"/>
    </w:pPr>
    <w:rPr>
      <w:rFonts w:ascii="FrutigerNextPro-Light" w:eastAsia="Times New Roman" w:hAnsi="FrutigerNextPro-Light"/>
      <w:color w:val="000000"/>
      <w:sz w:val="14"/>
    </w:rPr>
  </w:style>
  <w:style w:type="paragraph" w:customStyle="1" w:styleId="Headline">
    <w:name w:val="Headline"/>
    <w:link w:val="HeadlineChar"/>
    <w:qFormat/>
    <w:rsid w:val="00605B52"/>
    <w:pPr>
      <w:jc w:val="center"/>
    </w:pPr>
    <w:rPr>
      <w:rFonts w:ascii="Times New Roman" w:eastAsia="Times New Roman" w:hAnsi="Times New Roman"/>
      <w:b/>
      <w:color w:val="000000"/>
      <w:sz w:val="40"/>
      <w:lang w:val="en-GB" w:eastAsia="en-GB"/>
    </w:rPr>
  </w:style>
  <w:style w:type="paragraph" w:customStyle="1" w:styleId="Sub-heading">
    <w:name w:val="Sub-heading"/>
    <w:link w:val="Sub-headingChar"/>
    <w:qFormat/>
    <w:rsid w:val="00605B52"/>
    <w:pPr>
      <w:jc w:val="center"/>
    </w:pPr>
    <w:rPr>
      <w:rFonts w:ascii="Times New Roman" w:eastAsia="Times New Roman" w:hAnsi="Times New Roman"/>
      <w:color w:val="000000"/>
      <w:sz w:val="40"/>
      <w:lang w:val="en-GB" w:eastAsia="en-GB"/>
    </w:rPr>
  </w:style>
  <w:style w:type="character" w:customStyle="1" w:styleId="HeadlineChar">
    <w:name w:val="Headline Char"/>
    <w:link w:val="Headline"/>
    <w:rsid w:val="00605B52"/>
    <w:rPr>
      <w:rFonts w:ascii="Times New Roman" w:eastAsia="Times New Roman" w:hAnsi="Times New Roman"/>
      <w:b/>
      <w:color w:val="000000"/>
      <w:sz w:val="40"/>
      <w:lang w:val="en-GB" w:eastAsia="en-GB" w:bidi="ar-SA"/>
    </w:rPr>
  </w:style>
  <w:style w:type="character" w:customStyle="1" w:styleId="Sub-headingChar">
    <w:name w:val="Sub-heading Char"/>
    <w:link w:val="Sub-heading"/>
    <w:rsid w:val="00605B52"/>
    <w:rPr>
      <w:rFonts w:ascii="Times New Roman" w:eastAsia="Times New Roman" w:hAnsi="Times New Roman"/>
      <w:color w:val="000000"/>
      <w:sz w:val="40"/>
      <w:lang w:val="en-GB" w:eastAsia="en-GB" w:bidi="ar-SA"/>
    </w:rPr>
  </w:style>
  <w:style w:type="character" w:styleId="UyteHipercze">
    <w:name w:val="FollowedHyperlink"/>
    <w:rsid w:val="0003684C"/>
    <w:rPr>
      <w:color w:val="800080"/>
      <w:u w:val="single"/>
    </w:rPr>
  </w:style>
  <w:style w:type="paragraph" w:styleId="Tekstdymka">
    <w:name w:val="Balloon Text"/>
    <w:basedOn w:val="Normalny"/>
    <w:semiHidden/>
    <w:rsid w:val="00690A28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7E3D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3D9A"/>
  </w:style>
  <w:style w:type="character" w:customStyle="1" w:styleId="TekstkomentarzaZnak">
    <w:name w:val="Tekst komentarza Znak"/>
    <w:link w:val="Tekstkomentarza"/>
    <w:uiPriority w:val="99"/>
    <w:rsid w:val="007E3D9A"/>
    <w:rPr>
      <w:rFonts w:ascii="Helvetica 45 Light" w:hAnsi="Helvetica 45 Light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3D9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3D9A"/>
    <w:rPr>
      <w:rFonts w:ascii="Helvetica 45 Light" w:hAnsi="Helvetica 45 Light"/>
      <w:b/>
      <w:bCs/>
      <w:lang w:val="en-GB" w:eastAsia="en-GB"/>
    </w:rPr>
  </w:style>
  <w:style w:type="table" w:styleId="Tabela-Siatka">
    <w:name w:val="Table Grid"/>
    <w:basedOn w:val="Standardowy"/>
    <w:rsid w:val="00536088"/>
    <w:pPr>
      <w:tabs>
        <w:tab w:val="left" w:pos="284"/>
        <w:tab w:val="left" w:pos="567"/>
        <w:tab w:val="left" w:pos="851"/>
        <w:tab w:val="left" w:pos="1985"/>
        <w:tab w:val="left" w:pos="3119"/>
        <w:tab w:val="left" w:pos="4253"/>
        <w:tab w:val="right" w:pos="7655"/>
      </w:tabs>
      <w:spacing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35FBC"/>
    <w:rPr>
      <w:rFonts w:ascii="Helvetica 45 Light" w:hAnsi="Helvetica 45 Light"/>
      <w:lang w:val="en-GB" w:eastAsia="en-GB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342"/>
  </w:style>
  <w:style w:type="character" w:customStyle="1" w:styleId="TekstprzypisukocowegoZnak">
    <w:name w:val="Tekst przypisu końcowego Znak"/>
    <w:link w:val="Tekstprzypisukocowego"/>
    <w:uiPriority w:val="99"/>
    <w:semiHidden/>
    <w:rsid w:val="003D0342"/>
    <w:rPr>
      <w:rFonts w:ascii="Helvetica 45 Light" w:hAnsi="Helvetica 45 Light"/>
      <w:lang w:val="en-GB" w:eastAsia="en-GB"/>
    </w:rPr>
  </w:style>
  <w:style w:type="character" w:styleId="Odwoanieprzypisukocowego">
    <w:name w:val="endnote reference"/>
    <w:uiPriority w:val="99"/>
    <w:semiHidden/>
    <w:unhideWhenUsed/>
    <w:rsid w:val="003D0342"/>
    <w:rPr>
      <w:vertAlign w:val="superscript"/>
    </w:rPr>
  </w:style>
  <w:style w:type="character" w:customStyle="1" w:styleId="StopkaZnak">
    <w:name w:val="Stopka Znak"/>
    <w:link w:val="Stopka"/>
    <w:semiHidden/>
    <w:locked/>
    <w:rsid w:val="00510518"/>
    <w:rPr>
      <w:rFonts w:ascii="Helvetica 45 Light" w:hAnsi="Helvetica 45 Light"/>
      <w:sz w:val="12"/>
      <w:lang w:val="en-GB" w:eastAsia="en-GB"/>
    </w:rPr>
  </w:style>
  <w:style w:type="character" w:customStyle="1" w:styleId="NagwekZnak">
    <w:name w:val="Nagłówek Znak"/>
    <w:link w:val="Nagwek"/>
    <w:locked/>
    <w:rsid w:val="004E1CE3"/>
    <w:rPr>
      <w:rFonts w:ascii="Helvetica 45 Light" w:hAnsi="Helvetica 45 Light"/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0A52CC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0A52CC"/>
    <w:rPr>
      <w:rFonts w:ascii="Calibri" w:eastAsia="Calibri" w:hAnsi="Calibri"/>
      <w:sz w:val="22"/>
      <w:szCs w:val="21"/>
      <w:lang w:eastAsia="en-US"/>
    </w:rPr>
  </w:style>
  <w:style w:type="character" w:customStyle="1" w:styleId="A6">
    <w:name w:val="A6"/>
    <w:uiPriority w:val="99"/>
    <w:rsid w:val="002054EA"/>
    <w:rPr>
      <w:rFonts w:cs="Frutiger Next Pro Light"/>
      <w:color w:val="000000"/>
      <w:sz w:val="17"/>
      <w:szCs w:val="17"/>
    </w:rPr>
  </w:style>
  <w:style w:type="paragraph" w:styleId="NormalnyWeb">
    <w:name w:val="Normal (Web)"/>
    <w:basedOn w:val="Normalny"/>
    <w:uiPriority w:val="99"/>
    <w:semiHidden/>
    <w:unhideWhenUsed/>
    <w:rsid w:val="00B12EB4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pl-PL"/>
    </w:rPr>
  </w:style>
  <w:style w:type="character" w:styleId="Pogrubienie">
    <w:name w:val="Strong"/>
    <w:uiPriority w:val="22"/>
    <w:qFormat/>
    <w:rsid w:val="00B12EB4"/>
    <w:rPr>
      <w:b/>
      <w:bCs/>
    </w:rPr>
  </w:style>
  <w:style w:type="character" w:customStyle="1" w:styleId="Hipercze1">
    <w:name w:val="Hiperłącze1"/>
    <w:rsid w:val="00592A07"/>
    <w:rPr>
      <w:color w:val="0023F1"/>
      <w:sz w:val="2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51CE"/>
  </w:style>
  <w:style w:type="character" w:customStyle="1" w:styleId="TekstprzypisudolnegoZnak">
    <w:name w:val="Tekst przypisu dolnego Znak"/>
    <w:link w:val="Tekstprzypisudolnego"/>
    <w:uiPriority w:val="99"/>
    <w:semiHidden/>
    <w:rsid w:val="00A351CE"/>
    <w:rPr>
      <w:rFonts w:ascii="Helvetica 45 Light" w:hAnsi="Helvetica 45 Light"/>
      <w:lang w:val="en-GB" w:eastAsia="en-GB"/>
    </w:rPr>
  </w:style>
  <w:style w:type="character" w:styleId="Odwoanieprzypisudolnego">
    <w:name w:val="footnote reference"/>
    <w:uiPriority w:val="99"/>
    <w:semiHidden/>
    <w:unhideWhenUsed/>
    <w:rsid w:val="00A351CE"/>
    <w:rPr>
      <w:vertAlign w:val="superscript"/>
    </w:rPr>
  </w:style>
  <w:style w:type="paragraph" w:styleId="Akapitzlist">
    <w:name w:val="List Paragraph"/>
    <w:basedOn w:val="Normalny"/>
    <w:uiPriority w:val="34"/>
    <w:qFormat/>
    <w:rsid w:val="004212B8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17BD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023D2"/>
    <w:rPr>
      <w:color w:val="605E5C"/>
      <w:shd w:val="clear" w:color="auto" w:fill="E1DFDD"/>
    </w:rPr>
  </w:style>
  <w:style w:type="character" w:customStyle="1" w:styleId="A7">
    <w:name w:val="A7"/>
    <w:uiPriority w:val="99"/>
    <w:rsid w:val="00831AA1"/>
    <w:rPr>
      <w:rFonts w:cs="Open Sans Light"/>
      <w:color w:val="000000"/>
      <w:sz w:val="22"/>
      <w:szCs w:val="22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07C88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479"/>
    <w:rPr>
      <w:rFonts w:asciiTheme="majorHAnsi" w:eastAsiaTheme="majorEastAsia" w:hAnsiTheme="majorHAnsi" w:cstheme="majorBidi"/>
      <w:color w:val="365F91" w:themeColor="accent1" w:themeShade="BF"/>
      <w:lang w:eastAsia="en-GB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7714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50C3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D11783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omylnaczcionkaakapitu"/>
    <w:rsid w:val="00EE21DA"/>
  </w:style>
  <w:style w:type="character" w:styleId="Wzmianka">
    <w:name w:val="Mention"/>
    <w:basedOn w:val="Domylnaczcionkaakapitu"/>
    <w:uiPriority w:val="99"/>
    <w:unhideWhenUsed/>
    <w:rsid w:val="00360A8F"/>
    <w:rPr>
      <w:color w:val="2B579A"/>
      <w:shd w:val="clear" w:color="auto" w:fill="E1DFDD"/>
    </w:rPr>
  </w:style>
  <w:style w:type="paragraph" w:styleId="Listapunktowana">
    <w:name w:val="List Bullet"/>
    <w:basedOn w:val="Normalny"/>
    <w:qFormat/>
    <w:rsid w:val="003C0616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20" w:line="240" w:lineRule="auto"/>
      <w:ind w:left="360" w:hanging="360"/>
    </w:pPr>
    <w:rPr>
      <w:rFonts w:asciiTheme="majorHAnsi" w:eastAsia="Times New Roman" w:hAnsiTheme="majorHAnsi"/>
      <w:sz w:val="1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1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1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2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059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6249">
              <w:marLeft w:val="-7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92964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13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24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727778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97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5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18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88550">
              <w:marLeft w:val="-7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88529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9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382330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31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8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89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3109">
              <w:marLeft w:val="-7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80732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2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10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906089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55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eloitte.com/pl/subskrypcj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eloitte.com/pl/pl/services/audit-assurance/perspectives/Global-Powers-of-Construction-2025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eloitte.com/pl/pl/services/audit-assurance/perspectives/Global-Powers-of-Construction-2025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@deloittece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loitte.com/pl/on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80940-2AB7-4C5D-AB62-F088C92249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Links>
    <vt:vector size="24" baseType="variant">
      <vt:variant>
        <vt:i4>3997812</vt:i4>
      </vt:variant>
      <vt:variant>
        <vt:i4>6</vt:i4>
      </vt:variant>
      <vt:variant>
        <vt:i4>0</vt:i4>
      </vt:variant>
      <vt:variant>
        <vt:i4>5</vt:i4>
      </vt:variant>
      <vt:variant>
        <vt:lpwstr>http://www.deloitte.com/pl/subskrypcja</vt:lpwstr>
      </vt:variant>
      <vt:variant>
        <vt:lpwstr/>
      </vt:variant>
      <vt:variant>
        <vt:i4>3997723</vt:i4>
      </vt:variant>
      <vt:variant>
        <vt:i4>3</vt:i4>
      </vt:variant>
      <vt:variant>
        <vt:i4>0</vt:i4>
      </vt:variant>
      <vt:variant>
        <vt:i4>5</vt:i4>
      </vt:variant>
      <vt:variant>
        <vt:lpwstr>mailto:media@deloittece.com</vt:lpwstr>
      </vt:variant>
      <vt:variant>
        <vt:lpwstr/>
      </vt:variant>
      <vt:variant>
        <vt:i4>3932213</vt:i4>
      </vt:variant>
      <vt:variant>
        <vt:i4>0</vt:i4>
      </vt:variant>
      <vt:variant>
        <vt:i4>0</vt:i4>
      </vt:variant>
      <vt:variant>
        <vt:i4>5</vt:i4>
      </vt:variant>
      <vt:variant>
        <vt:lpwstr>http://www.deloitte.com/pl</vt:lpwstr>
      </vt:variant>
      <vt:variant>
        <vt:lpwstr/>
      </vt:variant>
      <vt:variant>
        <vt:i4>3276916</vt:i4>
      </vt:variant>
      <vt:variant>
        <vt:i4>0</vt:i4>
      </vt:variant>
      <vt:variant>
        <vt:i4>0</vt:i4>
      </vt:variant>
      <vt:variant>
        <vt:i4>5</vt:i4>
      </vt:variant>
      <vt:variant>
        <vt:lpwstr>http://www.deloitte.com/pl/onas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2026-09-21T15:17:00Z</dcterms:created>
  <dcterms:modified xsi:type="dcterms:W3CDTF">2026-09-21T15:17:00Z</dcterms:modified>
</cp:coreProperties>
</file>