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7CB04" w14:textId="77777777" w:rsidR="002106DB" w:rsidRDefault="002106DB" w:rsidP="008F77D5">
      <w:pPr>
        <w:ind w:left="1416" w:hanging="1416"/>
        <w:jc w:val="center"/>
      </w:pPr>
      <w:r>
        <w:rPr>
          <w:noProof/>
        </w:rPr>
        <w:drawing>
          <wp:inline distT="114300" distB="114300" distL="114300" distR="114300" wp14:anchorId="14772DD6" wp14:editId="3B2631DA">
            <wp:extent cx="4395788" cy="1190222"/>
            <wp:effectExtent l="0" t="0" r="0" b="0"/>
            <wp:docPr id="1" name="Imagem 1" descr="Uma imagem com texto&#10;&#10;Descrição gerada automaticamente"/>
            <wp:cNvGraphicFramePr/>
            <a:graphic xmlns:a="http://schemas.openxmlformats.org/drawingml/2006/main">
              <a:graphicData uri="http://schemas.openxmlformats.org/drawingml/2006/picture">
                <pic:pic xmlns:pic="http://schemas.openxmlformats.org/drawingml/2006/picture">
                  <pic:nvPicPr>
                    <pic:cNvPr id="1" name="image1.png" descr="Uma imagem com texto&#10;&#10;Descrição gerada automaticamente"/>
                    <pic:cNvPicPr preferRelativeResize="0"/>
                  </pic:nvPicPr>
                  <pic:blipFill>
                    <a:blip r:embed="rId9"/>
                    <a:srcRect/>
                    <a:stretch>
                      <a:fillRect/>
                    </a:stretch>
                  </pic:blipFill>
                  <pic:spPr>
                    <a:xfrm>
                      <a:off x="0" y="0"/>
                      <a:ext cx="4395788" cy="1190222"/>
                    </a:xfrm>
                    <a:prstGeom prst="rect">
                      <a:avLst/>
                    </a:prstGeom>
                    <a:ln/>
                  </pic:spPr>
                </pic:pic>
              </a:graphicData>
            </a:graphic>
          </wp:inline>
        </w:drawing>
      </w:r>
    </w:p>
    <w:p w14:paraId="6DC354E8" w14:textId="77777777" w:rsidR="002106DB" w:rsidRDefault="002106DB" w:rsidP="002106DB">
      <w:pPr>
        <w:jc w:val="center"/>
        <w:rPr>
          <w:rFonts w:ascii="Calibri" w:hAnsi="Calibri" w:cs="Calibri"/>
          <w:b/>
          <w:sz w:val="18"/>
          <w:szCs w:val="18"/>
        </w:rPr>
      </w:pPr>
    </w:p>
    <w:p w14:paraId="106BFC52" w14:textId="77777777" w:rsidR="002266DD" w:rsidRPr="00BD5611" w:rsidRDefault="002266DD" w:rsidP="002106DB">
      <w:pPr>
        <w:jc w:val="center"/>
        <w:rPr>
          <w:rFonts w:ascii="Calibri" w:hAnsi="Calibri" w:cs="Calibri"/>
          <w:b/>
          <w:sz w:val="18"/>
          <w:szCs w:val="18"/>
        </w:rPr>
      </w:pPr>
    </w:p>
    <w:p w14:paraId="42776A1D" w14:textId="77777777" w:rsidR="006C537B" w:rsidRDefault="006C537B" w:rsidP="001E08C9">
      <w:pPr>
        <w:spacing w:line="240" w:lineRule="auto"/>
        <w:jc w:val="center"/>
        <w:rPr>
          <w:rFonts w:asciiTheme="minorHAnsi" w:hAnsiTheme="minorHAnsi" w:cstheme="minorHAnsi"/>
          <w:b/>
          <w:bCs/>
          <w:sz w:val="44"/>
          <w:szCs w:val="44"/>
        </w:rPr>
      </w:pPr>
      <w:r w:rsidRPr="006C537B">
        <w:rPr>
          <w:rFonts w:asciiTheme="minorHAnsi" w:hAnsiTheme="minorHAnsi" w:cstheme="minorHAnsi"/>
          <w:b/>
          <w:bCs/>
          <w:sz w:val="44"/>
          <w:szCs w:val="44"/>
        </w:rPr>
        <w:t xml:space="preserve">Sotheby’s olha para os momentos de vida </w:t>
      </w:r>
    </w:p>
    <w:p w14:paraId="709A75C0" w14:textId="57250681" w:rsidR="00EA5CAB" w:rsidRPr="006C537B" w:rsidRDefault="006C537B" w:rsidP="001E08C9">
      <w:pPr>
        <w:spacing w:line="240" w:lineRule="auto"/>
        <w:jc w:val="center"/>
        <w:rPr>
          <w:rFonts w:asciiTheme="minorHAnsi" w:hAnsiTheme="minorHAnsi" w:cstheme="minorHAnsi"/>
          <w:b/>
          <w:bCs/>
          <w:sz w:val="44"/>
          <w:szCs w:val="44"/>
        </w:rPr>
      </w:pPr>
      <w:r w:rsidRPr="006C537B">
        <w:rPr>
          <w:rFonts w:asciiTheme="minorHAnsi" w:hAnsiTheme="minorHAnsi" w:cstheme="minorHAnsi"/>
          <w:b/>
          <w:bCs/>
          <w:sz w:val="44"/>
          <w:szCs w:val="44"/>
        </w:rPr>
        <w:t>que levam os portugueses a mudar de casa</w:t>
      </w:r>
    </w:p>
    <w:p w14:paraId="477096E2" w14:textId="77777777" w:rsidR="006C537B" w:rsidRPr="00EA5CAB" w:rsidRDefault="006C537B" w:rsidP="001E08C9">
      <w:pPr>
        <w:spacing w:line="240" w:lineRule="auto"/>
        <w:jc w:val="center"/>
        <w:rPr>
          <w:rFonts w:asciiTheme="minorHAnsi" w:hAnsiTheme="minorHAnsi" w:cstheme="minorHAnsi"/>
          <w:b/>
          <w:i/>
          <w:sz w:val="32"/>
          <w:szCs w:val="32"/>
        </w:rPr>
      </w:pPr>
    </w:p>
    <w:p w14:paraId="7F87481A" w14:textId="7C8283BF" w:rsidR="001946E5" w:rsidRPr="00181354" w:rsidRDefault="00181354" w:rsidP="000A43FE">
      <w:pPr>
        <w:pStyle w:val="PargrafodaLista"/>
        <w:numPr>
          <w:ilvl w:val="0"/>
          <w:numId w:val="11"/>
        </w:numPr>
        <w:spacing w:line="240" w:lineRule="auto"/>
        <w:jc w:val="center"/>
        <w:rPr>
          <w:rFonts w:asciiTheme="minorHAnsi" w:hAnsiTheme="minorHAnsi" w:cstheme="minorHAnsi"/>
          <w:b/>
          <w:i/>
        </w:rPr>
      </w:pPr>
      <w:r w:rsidRPr="00181354">
        <w:rPr>
          <w:rFonts w:asciiTheme="minorHAnsi" w:hAnsiTheme="minorHAnsi" w:cstheme="minorHAnsi"/>
          <w:b/>
          <w:i/>
        </w:rPr>
        <w:t>“Casa de Partida” parte de diferentes momentos de vida – do nascimento dos filhos ao “ninho vazio” – que podem levar os proprietários a repensar a casa onde vivem.</w:t>
      </w:r>
    </w:p>
    <w:p w14:paraId="43ECE32D" w14:textId="77777777" w:rsidR="00181354" w:rsidRPr="001946E5" w:rsidRDefault="00181354" w:rsidP="001E08C9">
      <w:pPr>
        <w:spacing w:line="240" w:lineRule="auto"/>
        <w:jc w:val="center"/>
        <w:rPr>
          <w:rFonts w:asciiTheme="minorHAnsi" w:hAnsiTheme="minorHAnsi" w:cstheme="minorHAnsi"/>
          <w:b/>
          <w:i/>
        </w:rPr>
      </w:pPr>
    </w:p>
    <w:p w14:paraId="2BC329C2" w14:textId="01D37CB4" w:rsidR="001946E5" w:rsidRPr="00570E43" w:rsidRDefault="00570E43" w:rsidP="00570E43">
      <w:pPr>
        <w:pStyle w:val="PargrafodaLista"/>
        <w:numPr>
          <w:ilvl w:val="0"/>
          <w:numId w:val="11"/>
        </w:numPr>
        <w:spacing w:line="240" w:lineRule="auto"/>
        <w:jc w:val="center"/>
        <w:rPr>
          <w:rFonts w:asciiTheme="minorHAnsi" w:hAnsiTheme="minorHAnsi" w:cstheme="minorHAnsi"/>
          <w:b/>
          <w:i/>
        </w:rPr>
      </w:pPr>
      <w:r w:rsidRPr="00570E43">
        <w:rPr>
          <w:rFonts w:asciiTheme="minorHAnsi" w:hAnsiTheme="minorHAnsi" w:cstheme="minorHAnsi"/>
          <w:b/>
          <w:i/>
        </w:rPr>
        <w:t xml:space="preserve">Campanha da Portugal Sotheby’s International Realty desloca a conversa da </w:t>
      </w:r>
      <w:r w:rsidR="007E0DD8">
        <w:rPr>
          <w:rFonts w:asciiTheme="minorHAnsi" w:hAnsiTheme="minorHAnsi" w:cstheme="minorHAnsi"/>
          <w:b/>
          <w:i/>
        </w:rPr>
        <w:t>t</w:t>
      </w:r>
      <w:r w:rsidRPr="00570E43">
        <w:rPr>
          <w:rFonts w:asciiTheme="minorHAnsi" w:hAnsiTheme="minorHAnsi" w:cstheme="minorHAnsi"/>
          <w:b/>
          <w:i/>
        </w:rPr>
        <w:t>ransação imobiliária para aquilo que muda na vida das pessoas e transforma a casa atual num ponto de partida para uma nova etapa.</w:t>
      </w:r>
    </w:p>
    <w:p w14:paraId="0735AE7C" w14:textId="77777777" w:rsidR="00570E43" w:rsidRPr="001946E5" w:rsidRDefault="00570E43" w:rsidP="001E08C9">
      <w:pPr>
        <w:spacing w:line="240" w:lineRule="auto"/>
        <w:jc w:val="center"/>
        <w:rPr>
          <w:rFonts w:asciiTheme="minorHAnsi" w:hAnsiTheme="minorHAnsi" w:cstheme="minorHAnsi"/>
          <w:b/>
          <w:i/>
        </w:rPr>
      </w:pPr>
    </w:p>
    <w:p w14:paraId="0BCCB05D" w14:textId="0FB97EB5" w:rsidR="002B4BA6" w:rsidRDefault="00687C7B" w:rsidP="00687C7B">
      <w:pPr>
        <w:pStyle w:val="PargrafodaLista"/>
        <w:numPr>
          <w:ilvl w:val="0"/>
          <w:numId w:val="11"/>
        </w:numPr>
        <w:spacing w:line="240" w:lineRule="auto"/>
        <w:jc w:val="both"/>
        <w:rPr>
          <w:rFonts w:asciiTheme="minorHAnsi" w:hAnsiTheme="minorHAnsi" w:cstheme="minorHAnsi"/>
          <w:b/>
          <w:i/>
        </w:rPr>
      </w:pPr>
      <w:r w:rsidRPr="00687C7B">
        <w:rPr>
          <w:rFonts w:asciiTheme="minorHAnsi" w:hAnsiTheme="minorHAnsi" w:cstheme="minorHAnsi"/>
          <w:b/>
          <w:i/>
        </w:rPr>
        <w:t>Iniciativa integra uma ferramenta digital que permite, em seis perguntas e sem compromisso, perceber quanto valorizou um imóvel.</w:t>
      </w:r>
    </w:p>
    <w:p w14:paraId="09A6BF6A" w14:textId="77777777" w:rsidR="006C537B" w:rsidRPr="006C537B" w:rsidRDefault="006C537B" w:rsidP="006C537B">
      <w:pPr>
        <w:pStyle w:val="PargrafodaLista"/>
        <w:rPr>
          <w:rFonts w:asciiTheme="minorHAnsi" w:hAnsiTheme="minorHAnsi" w:cstheme="minorHAnsi"/>
          <w:b/>
          <w:i/>
        </w:rPr>
      </w:pPr>
    </w:p>
    <w:p w14:paraId="515DD551" w14:textId="3D7A9506" w:rsidR="001041AE" w:rsidRDefault="00270276" w:rsidP="001041AE">
      <w:pPr>
        <w:spacing w:line="240" w:lineRule="auto"/>
        <w:jc w:val="both"/>
        <w:rPr>
          <w:rFonts w:asciiTheme="minorHAnsi" w:hAnsiTheme="minorHAnsi" w:cstheme="minorHAnsi"/>
        </w:rPr>
      </w:pPr>
      <w:r w:rsidRPr="00B35C5E">
        <w:rPr>
          <w:rFonts w:asciiTheme="minorHAnsi" w:hAnsiTheme="minorHAnsi" w:cstheme="minorHAnsi"/>
          <w:b/>
          <w:bCs/>
        </w:rPr>
        <w:t>Lisboa,</w:t>
      </w:r>
      <w:r w:rsidR="00BF121E" w:rsidRPr="00BF121E">
        <w:rPr>
          <w:rFonts w:asciiTheme="minorHAnsi" w:hAnsiTheme="minorHAnsi" w:cstheme="minorHAnsi"/>
          <w:b/>
          <w:bCs/>
        </w:rPr>
        <w:t xml:space="preserve"> </w:t>
      </w:r>
      <w:r w:rsidR="001041AE">
        <w:rPr>
          <w:rFonts w:asciiTheme="minorHAnsi" w:hAnsiTheme="minorHAnsi" w:cstheme="minorHAnsi"/>
          <w:b/>
          <w:bCs/>
        </w:rPr>
        <w:t>22</w:t>
      </w:r>
      <w:r w:rsidR="008D49D8">
        <w:rPr>
          <w:rFonts w:asciiTheme="minorHAnsi" w:hAnsiTheme="minorHAnsi" w:cstheme="minorHAnsi"/>
          <w:b/>
          <w:bCs/>
        </w:rPr>
        <w:t xml:space="preserve"> </w:t>
      </w:r>
      <w:r w:rsidR="009D4ABF">
        <w:rPr>
          <w:rFonts w:asciiTheme="minorHAnsi" w:hAnsiTheme="minorHAnsi" w:cstheme="minorHAnsi"/>
          <w:b/>
          <w:bCs/>
        </w:rPr>
        <w:t>de setembro</w:t>
      </w:r>
      <w:r w:rsidR="00BF121E" w:rsidRPr="00BF121E">
        <w:rPr>
          <w:rFonts w:asciiTheme="minorHAnsi" w:hAnsiTheme="minorHAnsi" w:cstheme="minorHAnsi"/>
          <w:b/>
          <w:bCs/>
        </w:rPr>
        <w:t xml:space="preserve"> de 202</w:t>
      </w:r>
      <w:r w:rsidR="00F52E1E">
        <w:rPr>
          <w:rFonts w:asciiTheme="minorHAnsi" w:hAnsiTheme="minorHAnsi" w:cstheme="minorHAnsi"/>
          <w:b/>
          <w:bCs/>
        </w:rPr>
        <w:t>6</w:t>
      </w:r>
      <w:r w:rsidR="00BF121E" w:rsidRPr="00BF121E">
        <w:rPr>
          <w:rFonts w:asciiTheme="minorHAnsi" w:hAnsiTheme="minorHAnsi" w:cstheme="minorHAnsi"/>
        </w:rPr>
        <w:t xml:space="preserve"> –</w:t>
      </w:r>
      <w:r w:rsidR="00A6298A">
        <w:rPr>
          <w:rFonts w:asciiTheme="minorHAnsi" w:hAnsiTheme="minorHAnsi" w:cstheme="minorHAnsi"/>
        </w:rPr>
        <w:t xml:space="preserve"> </w:t>
      </w:r>
      <w:r w:rsidR="001041AE" w:rsidRPr="001041AE">
        <w:rPr>
          <w:rFonts w:asciiTheme="minorHAnsi" w:hAnsiTheme="minorHAnsi" w:cstheme="minorHAnsi"/>
        </w:rPr>
        <w:t xml:space="preserve">Uma casa pode deixar de responder à fase de vida de quem a habita, mas o valor que acumulou ao longo dos anos pode abrir caminho a uma nova etapa. É a partir desta ideia que a Portugal Sotheby’s International Realty lança “Casa de Partida”, a primeira campanha </w:t>
      </w:r>
      <w:r w:rsidR="001041AE" w:rsidRPr="00845ABF">
        <w:rPr>
          <w:rFonts w:asciiTheme="minorHAnsi" w:hAnsiTheme="minorHAnsi" w:cstheme="minorHAnsi"/>
          <w:i/>
          <w:iCs/>
        </w:rPr>
        <w:t xml:space="preserve">lifestyle </w:t>
      </w:r>
      <w:r w:rsidR="001041AE" w:rsidRPr="001041AE">
        <w:rPr>
          <w:rFonts w:asciiTheme="minorHAnsi" w:hAnsiTheme="minorHAnsi" w:cstheme="minorHAnsi"/>
        </w:rPr>
        <w:t>da marca em Portugal, que associa uma narrativa centrada nas mudanças de vida a um simulador de valorização imobiliária.</w:t>
      </w:r>
    </w:p>
    <w:p w14:paraId="6725ED02" w14:textId="77777777" w:rsidR="00845ABF" w:rsidRPr="001041AE" w:rsidRDefault="00845ABF" w:rsidP="001041AE">
      <w:pPr>
        <w:spacing w:line="240" w:lineRule="auto"/>
        <w:jc w:val="both"/>
        <w:rPr>
          <w:rFonts w:asciiTheme="minorHAnsi" w:hAnsiTheme="minorHAnsi" w:cstheme="minorHAnsi"/>
        </w:rPr>
      </w:pPr>
    </w:p>
    <w:p w14:paraId="17CD6CCE" w14:textId="77777777" w:rsidR="001041AE" w:rsidRDefault="001041AE" w:rsidP="001041AE">
      <w:pPr>
        <w:spacing w:line="240" w:lineRule="auto"/>
        <w:jc w:val="both"/>
        <w:rPr>
          <w:rFonts w:asciiTheme="minorHAnsi" w:hAnsiTheme="minorHAnsi" w:cstheme="minorHAnsi"/>
        </w:rPr>
      </w:pPr>
      <w:r w:rsidRPr="001041AE">
        <w:rPr>
          <w:rFonts w:asciiTheme="minorHAnsi" w:hAnsiTheme="minorHAnsi" w:cstheme="minorHAnsi"/>
        </w:rPr>
        <w:t>O nascimento de um filho, o início de uma nova família, uma mudança de cidade, a saída dos filhos de casa ou uma decisão de natureza patrimonial podem alterar aquilo que se procura numa habitação. Mais espaço, menos quartos, um jardim, uma localização diferente ou uma casa mais simples de gerir são necessidades que podem surgir à medida que a vida evolui e que fazem com que um imóvel que durante anos foi a escolha certa deixe de responder da mesma forma às prioridades de quem lá vive.</w:t>
      </w:r>
    </w:p>
    <w:p w14:paraId="05C69BCC" w14:textId="77777777" w:rsidR="007129EB" w:rsidRPr="001041AE" w:rsidRDefault="007129EB" w:rsidP="001041AE">
      <w:pPr>
        <w:spacing w:line="240" w:lineRule="auto"/>
        <w:jc w:val="both"/>
        <w:rPr>
          <w:rFonts w:asciiTheme="minorHAnsi" w:hAnsiTheme="minorHAnsi" w:cstheme="minorHAnsi"/>
        </w:rPr>
      </w:pPr>
    </w:p>
    <w:p w14:paraId="3ED3CF49" w14:textId="4397D2E4" w:rsidR="001041AE" w:rsidRPr="001041AE" w:rsidRDefault="001041AE" w:rsidP="001041AE">
      <w:pPr>
        <w:spacing w:line="240" w:lineRule="auto"/>
        <w:jc w:val="both"/>
        <w:rPr>
          <w:rFonts w:asciiTheme="minorHAnsi" w:hAnsiTheme="minorHAnsi" w:cstheme="minorHAnsi"/>
        </w:rPr>
      </w:pPr>
      <w:r w:rsidRPr="001041AE">
        <w:rPr>
          <w:rFonts w:asciiTheme="minorHAnsi" w:hAnsiTheme="minorHAnsi" w:cstheme="minorHAnsi"/>
        </w:rPr>
        <w:t>É precisamente esse momento de transição que está no centro de “Casa de Partida”. O nome da campanha</w:t>
      </w:r>
      <w:r w:rsidR="007129EB">
        <w:rPr>
          <w:rFonts w:asciiTheme="minorHAnsi" w:hAnsiTheme="minorHAnsi" w:cstheme="minorHAnsi"/>
        </w:rPr>
        <w:t xml:space="preserve"> que é lançada hoje </w:t>
      </w:r>
      <w:r w:rsidRPr="001041AE">
        <w:rPr>
          <w:rFonts w:asciiTheme="minorHAnsi" w:hAnsiTheme="minorHAnsi" w:cstheme="minorHAnsi"/>
        </w:rPr>
        <w:t xml:space="preserve">joga com um duplo significado: a casa que se deixa para trás e, simultaneamente, o ponto a partir do qual pode começar uma nova etapa. Sob o mote </w:t>
      </w:r>
      <w:r w:rsidRPr="007129EB">
        <w:rPr>
          <w:rFonts w:asciiTheme="minorHAnsi" w:hAnsiTheme="minorHAnsi" w:cstheme="minorHAnsi"/>
          <w:i/>
          <w:iCs/>
        </w:rPr>
        <w:t>“Descubra a nova vida que a sua casa lhe pode dar”</w:t>
      </w:r>
      <w:r w:rsidRPr="001041AE">
        <w:rPr>
          <w:rFonts w:asciiTheme="minorHAnsi" w:hAnsiTheme="minorHAnsi" w:cstheme="minorHAnsi"/>
        </w:rPr>
        <w:t xml:space="preserve">, as diferentes peças traduzem essa ideia através de situações concretas, como </w:t>
      </w:r>
      <w:r w:rsidRPr="000F5203">
        <w:rPr>
          <w:rFonts w:asciiTheme="minorHAnsi" w:hAnsiTheme="minorHAnsi" w:cstheme="minorHAnsi"/>
          <w:i/>
          <w:iCs/>
        </w:rPr>
        <w:t>“Os filhos saíram. A vista para o mar entrou”</w:t>
      </w:r>
      <w:r w:rsidRPr="001041AE">
        <w:rPr>
          <w:rFonts w:asciiTheme="minorHAnsi" w:hAnsiTheme="minorHAnsi" w:cstheme="minorHAnsi"/>
        </w:rPr>
        <w:t xml:space="preserve">, </w:t>
      </w:r>
      <w:r w:rsidRPr="000F5203">
        <w:rPr>
          <w:rFonts w:asciiTheme="minorHAnsi" w:hAnsiTheme="minorHAnsi" w:cstheme="minorHAnsi"/>
          <w:i/>
          <w:iCs/>
        </w:rPr>
        <w:t>“A Isabel trocou dois quartos vazios por um pátio cheio de amigos”</w:t>
      </w:r>
      <w:r w:rsidRPr="001041AE">
        <w:rPr>
          <w:rFonts w:asciiTheme="minorHAnsi" w:hAnsiTheme="minorHAnsi" w:cstheme="minorHAnsi"/>
        </w:rPr>
        <w:t xml:space="preserve"> ou </w:t>
      </w:r>
      <w:r w:rsidRPr="000F5203">
        <w:rPr>
          <w:rFonts w:asciiTheme="minorHAnsi" w:hAnsiTheme="minorHAnsi" w:cstheme="minorHAnsi"/>
          <w:i/>
          <w:iCs/>
        </w:rPr>
        <w:t>“Trocou o elevador para o 3.º pela porta para o jardim”.</w:t>
      </w:r>
    </w:p>
    <w:p w14:paraId="5601B68A" w14:textId="77777777" w:rsidR="000F5203" w:rsidRDefault="000F5203" w:rsidP="001041AE">
      <w:pPr>
        <w:spacing w:line="240" w:lineRule="auto"/>
        <w:jc w:val="both"/>
        <w:rPr>
          <w:rFonts w:asciiTheme="minorHAnsi" w:hAnsiTheme="minorHAnsi" w:cstheme="minorHAnsi"/>
        </w:rPr>
      </w:pPr>
    </w:p>
    <w:p w14:paraId="5EC4030D" w14:textId="779F5D10" w:rsidR="001041AE" w:rsidRPr="001041AE" w:rsidRDefault="001041AE" w:rsidP="001041AE">
      <w:pPr>
        <w:spacing w:line="240" w:lineRule="auto"/>
        <w:jc w:val="both"/>
        <w:rPr>
          <w:rFonts w:asciiTheme="minorHAnsi" w:hAnsiTheme="minorHAnsi" w:cstheme="minorHAnsi"/>
        </w:rPr>
      </w:pPr>
      <w:r w:rsidRPr="001041AE">
        <w:rPr>
          <w:rFonts w:asciiTheme="minorHAnsi" w:hAnsiTheme="minorHAnsi" w:cstheme="minorHAnsi"/>
        </w:rPr>
        <w:t xml:space="preserve">Em vez de colocar a venda do imóvel no centro da comunicação, a campanha parte das motivações pessoais, familiares ou patrimoniais que podem estar por detrás dessa decisão. O objetivo é iniciar a conversa antes da transação, </w:t>
      </w:r>
      <w:r w:rsidR="00F2697B" w:rsidRPr="001041AE">
        <w:rPr>
          <w:rFonts w:asciiTheme="minorHAnsi" w:hAnsiTheme="minorHAnsi" w:cstheme="minorHAnsi"/>
        </w:rPr>
        <w:t>quando</w:t>
      </w:r>
      <w:r w:rsidRPr="001041AE">
        <w:rPr>
          <w:rFonts w:asciiTheme="minorHAnsi" w:hAnsiTheme="minorHAnsi" w:cstheme="minorHAnsi"/>
        </w:rPr>
        <w:t xml:space="preserve"> os proprietários começam a perceber que a casa atual pode já não responder à fase de vida em que se encontram.</w:t>
      </w:r>
    </w:p>
    <w:p w14:paraId="066AA443" w14:textId="77777777" w:rsidR="000F5203" w:rsidRDefault="000F5203" w:rsidP="001041AE">
      <w:pPr>
        <w:spacing w:line="240" w:lineRule="auto"/>
        <w:jc w:val="both"/>
        <w:rPr>
          <w:rFonts w:asciiTheme="minorHAnsi" w:hAnsiTheme="minorHAnsi" w:cstheme="minorHAnsi"/>
        </w:rPr>
      </w:pPr>
    </w:p>
    <w:p w14:paraId="20B5FA44" w14:textId="1AC4AE97" w:rsidR="001041AE" w:rsidRDefault="001041AE" w:rsidP="001041AE">
      <w:pPr>
        <w:spacing w:line="240" w:lineRule="auto"/>
        <w:jc w:val="both"/>
        <w:rPr>
          <w:rFonts w:asciiTheme="minorHAnsi" w:hAnsiTheme="minorHAnsi" w:cstheme="minorHAnsi"/>
          <w:b/>
          <w:bCs/>
        </w:rPr>
      </w:pPr>
      <w:r w:rsidRPr="000F5203">
        <w:rPr>
          <w:rFonts w:asciiTheme="minorHAnsi" w:hAnsiTheme="minorHAnsi" w:cstheme="minorHAnsi"/>
          <w:b/>
          <w:bCs/>
        </w:rPr>
        <w:t>Da reflexão à valorização da casa</w:t>
      </w:r>
    </w:p>
    <w:p w14:paraId="004ED5CE" w14:textId="4B3D32E6" w:rsidR="001041AE" w:rsidRPr="001041AE" w:rsidRDefault="001041AE" w:rsidP="001041AE">
      <w:pPr>
        <w:spacing w:line="240" w:lineRule="auto"/>
        <w:jc w:val="both"/>
        <w:rPr>
          <w:rFonts w:asciiTheme="minorHAnsi" w:hAnsiTheme="minorHAnsi" w:cstheme="minorHAnsi"/>
        </w:rPr>
      </w:pPr>
      <w:r w:rsidRPr="001041AE">
        <w:rPr>
          <w:rFonts w:asciiTheme="minorHAnsi" w:hAnsiTheme="minorHAnsi" w:cstheme="minorHAnsi"/>
        </w:rPr>
        <w:lastRenderedPageBreak/>
        <w:t>Além da componente emocional,</w:t>
      </w:r>
      <w:r w:rsidR="00F2697B">
        <w:rPr>
          <w:rFonts w:asciiTheme="minorHAnsi" w:hAnsiTheme="minorHAnsi" w:cstheme="minorHAnsi"/>
        </w:rPr>
        <w:t xml:space="preserve"> a campanha</w:t>
      </w:r>
      <w:r w:rsidRPr="001041AE">
        <w:rPr>
          <w:rFonts w:asciiTheme="minorHAnsi" w:hAnsiTheme="minorHAnsi" w:cstheme="minorHAnsi"/>
        </w:rPr>
        <w:t xml:space="preserve"> “Casa de Partida” integra uma vertente digital que permite aos proprietários dar um primeiro passo para conhecer melhor o valor do seu património. Através da página dedicada à campanha, é possível responder a seis perguntas e obter uma indicação sobre a valorização atual do imóvel, de forma simples e sem qualquer compromisso. O </w:t>
      </w:r>
      <w:r w:rsidRPr="00171EFE">
        <w:rPr>
          <w:rFonts w:asciiTheme="minorHAnsi" w:hAnsiTheme="minorHAnsi" w:cstheme="minorHAnsi"/>
          <w:i/>
          <w:iCs/>
        </w:rPr>
        <w:t>call-to-action</w:t>
      </w:r>
      <w:r w:rsidRPr="001041AE">
        <w:rPr>
          <w:rFonts w:asciiTheme="minorHAnsi" w:hAnsiTheme="minorHAnsi" w:cstheme="minorHAnsi"/>
        </w:rPr>
        <w:t xml:space="preserve"> “Simule já” faz a ponte entre a narrativa da campanha e uma utilidade prática para potenciais vendedores.</w:t>
      </w:r>
    </w:p>
    <w:p w14:paraId="53F6DFD0" w14:textId="77777777" w:rsidR="00EF5970" w:rsidRDefault="00EF5970" w:rsidP="001041AE">
      <w:pPr>
        <w:spacing w:line="240" w:lineRule="auto"/>
        <w:jc w:val="both"/>
        <w:rPr>
          <w:rFonts w:asciiTheme="minorHAnsi" w:hAnsiTheme="minorHAnsi" w:cstheme="minorHAnsi"/>
        </w:rPr>
      </w:pPr>
    </w:p>
    <w:p w14:paraId="6B6CDDCE" w14:textId="68E27D89" w:rsidR="001041AE" w:rsidRPr="001041AE" w:rsidRDefault="001041AE" w:rsidP="001041AE">
      <w:pPr>
        <w:spacing w:line="240" w:lineRule="auto"/>
        <w:jc w:val="both"/>
        <w:rPr>
          <w:rFonts w:asciiTheme="minorHAnsi" w:hAnsiTheme="minorHAnsi" w:cstheme="minorHAnsi"/>
        </w:rPr>
      </w:pPr>
      <w:r w:rsidRPr="001041AE">
        <w:rPr>
          <w:rFonts w:asciiTheme="minorHAnsi" w:hAnsiTheme="minorHAnsi" w:cstheme="minorHAnsi"/>
        </w:rPr>
        <w:t>A ferramenta procura transformar a curiosidade sobre o valor da casa num primeiro passo para ponderar uma mudança, ajudando a perceber até que ponto a valorização do imóvel pode contribuir para concretizar um novo projeto imobiliário.</w:t>
      </w:r>
    </w:p>
    <w:p w14:paraId="1469DC6B" w14:textId="77777777" w:rsidR="00EF5970" w:rsidRDefault="00EF5970" w:rsidP="001041AE">
      <w:pPr>
        <w:spacing w:line="240" w:lineRule="auto"/>
        <w:jc w:val="both"/>
        <w:rPr>
          <w:rFonts w:asciiTheme="minorHAnsi" w:hAnsiTheme="minorHAnsi" w:cstheme="minorHAnsi"/>
        </w:rPr>
      </w:pPr>
    </w:p>
    <w:p w14:paraId="4A861ADA" w14:textId="5FDD79BF" w:rsidR="001041AE" w:rsidRPr="00EF5970" w:rsidRDefault="001041AE" w:rsidP="001041AE">
      <w:pPr>
        <w:spacing w:line="240" w:lineRule="auto"/>
        <w:jc w:val="both"/>
        <w:rPr>
          <w:rFonts w:asciiTheme="minorHAnsi" w:hAnsiTheme="minorHAnsi" w:cstheme="minorHAnsi"/>
          <w:i/>
          <w:iCs/>
        </w:rPr>
      </w:pPr>
      <w:r w:rsidRPr="001041AE">
        <w:rPr>
          <w:rFonts w:asciiTheme="minorHAnsi" w:hAnsiTheme="minorHAnsi" w:cstheme="minorHAnsi"/>
        </w:rPr>
        <w:t xml:space="preserve">Carolina Afonso, Diretora de Marketing e Tecnologia da Portugal Sotheby’s International Realty, sublinha: </w:t>
      </w:r>
      <w:r w:rsidRPr="00EF5970">
        <w:rPr>
          <w:rFonts w:asciiTheme="minorHAnsi" w:hAnsiTheme="minorHAnsi" w:cstheme="minorHAnsi"/>
          <w:i/>
          <w:iCs/>
        </w:rPr>
        <w:t>“</w:t>
      </w:r>
      <w:r w:rsidR="00F15E2D" w:rsidRPr="00F15E2D">
        <w:rPr>
          <w:rFonts w:asciiTheme="minorHAnsi" w:hAnsiTheme="minorHAnsi" w:cstheme="minorHAnsi"/>
          <w:i/>
          <w:iCs/>
        </w:rPr>
        <w:t xml:space="preserve">Esta é a primeira campanha lifestyle da marca em Portugal que faz </w:t>
      </w:r>
      <w:r w:rsidR="00D070B8" w:rsidRPr="00F15E2D">
        <w:rPr>
          <w:rFonts w:asciiTheme="minorHAnsi" w:hAnsiTheme="minorHAnsi" w:cstheme="minorHAnsi"/>
          <w:i/>
          <w:iCs/>
        </w:rPr>
        <w:t>jus</w:t>
      </w:r>
      <w:r w:rsidR="00F15E2D" w:rsidRPr="00F15E2D">
        <w:rPr>
          <w:rFonts w:asciiTheme="minorHAnsi" w:hAnsiTheme="minorHAnsi" w:cstheme="minorHAnsi"/>
          <w:i/>
          <w:iCs/>
        </w:rPr>
        <w:t xml:space="preserve"> à nossa missão de "unir casas extraordinárias a vidas extraordinárias". Para lá da vertente emocional da inspiração e da mudança de vida, existe a componente racional, através de um simulador que permite determinar o quanto valorizou a casa de partida. E é esta articulação entre o marketing e a tecnologia que torna toda a jornada da campanha, da emoção à decisão, mais coerente.”</w:t>
      </w:r>
    </w:p>
    <w:p w14:paraId="0687FD32" w14:textId="77777777" w:rsidR="00EF5970" w:rsidRDefault="00EF5970" w:rsidP="001041AE">
      <w:pPr>
        <w:spacing w:line="240" w:lineRule="auto"/>
        <w:jc w:val="both"/>
        <w:rPr>
          <w:rFonts w:asciiTheme="minorHAnsi" w:hAnsiTheme="minorHAnsi" w:cstheme="minorHAnsi"/>
        </w:rPr>
      </w:pPr>
    </w:p>
    <w:p w14:paraId="15C0FE88" w14:textId="395F4713" w:rsidR="001041AE" w:rsidRPr="001041AE" w:rsidRDefault="001041AE" w:rsidP="001041AE">
      <w:pPr>
        <w:spacing w:line="240" w:lineRule="auto"/>
        <w:jc w:val="both"/>
        <w:rPr>
          <w:rFonts w:asciiTheme="minorHAnsi" w:hAnsiTheme="minorHAnsi" w:cstheme="minorHAnsi"/>
        </w:rPr>
      </w:pPr>
      <w:r w:rsidRPr="001041AE">
        <w:rPr>
          <w:rFonts w:asciiTheme="minorHAnsi" w:hAnsiTheme="minorHAnsi" w:cstheme="minorHAnsi"/>
        </w:rPr>
        <w:t xml:space="preserve">Ao abordar realidades tão distintas como o crescimento de uma família, uma mudança profissional, a saída dos filhos de casa ou a procura de uma habitação mais ajustada a uma nova fase, </w:t>
      </w:r>
      <w:r w:rsidR="00EB0BC8">
        <w:rPr>
          <w:rFonts w:asciiTheme="minorHAnsi" w:hAnsiTheme="minorHAnsi" w:cstheme="minorHAnsi"/>
        </w:rPr>
        <w:t xml:space="preserve">a campanha </w:t>
      </w:r>
      <w:r w:rsidRPr="001041AE">
        <w:rPr>
          <w:rFonts w:asciiTheme="minorHAnsi" w:hAnsiTheme="minorHAnsi" w:cstheme="minorHAnsi"/>
        </w:rPr>
        <w:t>“Casa de Partida” pretende mostrar que mudar de casa não significa necessariamente procurar mais ou menos, mas procurar aquilo que faz mais sentido em cada momento.</w:t>
      </w:r>
    </w:p>
    <w:p w14:paraId="3A21D952" w14:textId="77777777" w:rsidR="00EF5970" w:rsidRDefault="00EF5970" w:rsidP="001041AE">
      <w:pPr>
        <w:spacing w:line="240" w:lineRule="auto"/>
        <w:jc w:val="both"/>
        <w:rPr>
          <w:rFonts w:asciiTheme="minorHAnsi" w:hAnsiTheme="minorHAnsi" w:cstheme="minorHAnsi"/>
        </w:rPr>
      </w:pPr>
    </w:p>
    <w:p w14:paraId="27F15903" w14:textId="7348CD35" w:rsidR="001041AE" w:rsidRPr="001041AE" w:rsidRDefault="001041AE" w:rsidP="001041AE">
      <w:pPr>
        <w:spacing w:line="240" w:lineRule="auto"/>
        <w:jc w:val="both"/>
        <w:rPr>
          <w:rFonts w:asciiTheme="minorHAnsi" w:hAnsiTheme="minorHAnsi" w:cstheme="minorHAnsi"/>
        </w:rPr>
      </w:pPr>
      <w:r w:rsidRPr="001041AE">
        <w:rPr>
          <w:rFonts w:asciiTheme="minorHAnsi" w:hAnsiTheme="minorHAnsi" w:cstheme="minorHAnsi"/>
        </w:rPr>
        <w:t xml:space="preserve">Com </w:t>
      </w:r>
      <w:r w:rsidR="00EB0BC8">
        <w:rPr>
          <w:rFonts w:asciiTheme="minorHAnsi" w:hAnsiTheme="minorHAnsi" w:cstheme="minorHAnsi"/>
        </w:rPr>
        <w:t xml:space="preserve">esta </w:t>
      </w:r>
      <w:r w:rsidR="004C5DB8">
        <w:rPr>
          <w:rFonts w:asciiTheme="minorHAnsi" w:hAnsiTheme="minorHAnsi" w:cstheme="minorHAnsi"/>
        </w:rPr>
        <w:t>iniciativa</w:t>
      </w:r>
      <w:r w:rsidRPr="001041AE">
        <w:rPr>
          <w:rFonts w:asciiTheme="minorHAnsi" w:hAnsiTheme="minorHAnsi" w:cstheme="minorHAnsi"/>
        </w:rPr>
        <w:t>, a Portugal Sotheby’s International Realty reforça a ideia de que o seu papel começa antes da transação imobiliária, acompanhando decisões pessoais, familiares e patrimoniais que podem conduzir à venda de uma casa. A campanha procura, assim, colocar as pessoas, os seus projetos e as mudanças de vida no centro da relação com o imobiliário.</w:t>
      </w:r>
    </w:p>
    <w:p w14:paraId="6E96D1CC" w14:textId="77777777" w:rsidR="001041AE" w:rsidRPr="00DE0692" w:rsidRDefault="001041AE" w:rsidP="001041AE">
      <w:pPr>
        <w:spacing w:line="240" w:lineRule="auto"/>
        <w:jc w:val="both"/>
        <w:rPr>
          <w:rFonts w:asciiTheme="minorHAnsi" w:hAnsiTheme="minorHAnsi" w:cstheme="minorHAnsi"/>
        </w:rPr>
      </w:pPr>
    </w:p>
    <w:p w14:paraId="08A520B0" w14:textId="2DF5B5F7" w:rsidR="002E31DF" w:rsidRDefault="00295949" w:rsidP="00DE0692">
      <w:pPr>
        <w:spacing w:line="240" w:lineRule="auto"/>
        <w:jc w:val="both"/>
        <w:rPr>
          <w:rFonts w:asciiTheme="minorHAnsi" w:hAnsiTheme="minorHAnsi" w:cstheme="minorHAnsi"/>
        </w:rPr>
      </w:pPr>
      <w:r>
        <w:rPr>
          <w:rFonts w:asciiTheme="minorHAnsi" w:hAnsiTheme="minorHAnsi" w:cstheme="minorHAnsi"/>
        </w:rPr>
        <w:t xml:space="preserve">Para mais informações sobre a </w:t>
      </w:r>
      <w:r w:rsidR="00D133C4">
        <w:rPr>
          <w:rFonts w:asciiTheme="minorHAnsi" w:hAnsiTheme="minorHAnsi" w:cstheme="minorHAnsi"/>
        </w:rPr>
        <w:t>c</w:t>
      </w:r>
      <w:r>
        <w:rPr>
          <w:rFonts w:asciiTheme="minorHAnsi" w:hAnsiTheme="minorHAnsi" w:cstheme="minorHAnsi"/>
        </w:rPr>
        <w:t xml:space="preserve">ampanha consultar </w:t>
      </w:r>
      <w:hyperlink r:id="rId10" w:history="1">
        <w:r w:rsidR="002E31DF">
          <w:rPr>
            <w:rStyle w:val="Hiperligao"/>
            <w:rFonts w:asciiTheme="minorHAnsi" w:hAnsiTheme="minorHAnsi" w:cstheme="minorHAnsi"/>
          </w:rPr>
          <w:t>"Casa de Partida"</w:t>
        </w:r>
      </w:hyperlink>
      <w:r w:rsidR="002E31DF">
        <w:rPr>
          <w:rFonts w:asciiTheme="minorHAnsi" w:hAnsiTheme="minorHAnsi" w:cstheme="minorHAnsi"/>
        </w:rPr>
        <w:t xml:space="preserve">. </w:t>
      </w:r>
    </w:p>
    <w:p w14:paraId="5D157676" w14:textId="77777777" w:rsidR="001B6BF8" w:rsidRDefault="001B6BF8" w:rsidP="00A6298A">
      <w:pPr>
        <w:spacing w:line="240" w:lineRule="auto"/>
        <w:jc w:val="both"/>
        <w:rPr>
          <w:rFonts w:asciiTheme="minorHAnsi" w:hAnsiTheme="minorHAnsi" w:cstheme="minorHAnsi"/>
        </w:rPr>
      </w:pPr>
    </w:p>
    <w:p w14:paraId="295CC436" w14:textId="77777777" w:rsidR="00F37426" w:rsidRDefault="00F37426" w:rsidP="00B35C5E">
      <w:pPr>
        <w:spacing w:line="240" w:lineRule="auto"/>
        <w:jc w:val="both"/>
        <w:rPr>
          <w:rFonts w:asciiTheme="minorHAnsi" w:hAnsiTheme="minorHAnsi" w:cstheme="minorHAnsi"/>
          <w:b/>
          <w:bCs/>
        </w:rPr>
      </w:pPr>
    </w:p>
    <w:p w14:paraId="4F415023" w14:textId="5E4AA69C" w:rsidR="00A37956" w:rsidRPr="00A75AB1" w:rsidRDefault="00A37956" w:rsidP="00A37956">
      <w:pPr>
        <w:spacing w:line="240" w:lineRule="auto"/>
        <w:jc w:val="both"/>
        <w:rPr>
          <w:rFonts w:ascii="Calibri" w:hAnsi="Calibri" w:cs="Calibri"/>
          <w:b/>
          <w:sz w:val="18"/>
          <w:szCs w:val="18"/>
        </w:rPr>
      </w:pPr>
      <w:r w:rsidRPr="00A75AB1">
        <w:rPr>
          <w:rFonts w:ascii="Calibri" w:hAnsi="Calibri" w:cs="Calibri"/>
          <w:b/>
          <w:sz w:val="18"/>
          <w:szCs w:val="18"/>
        </w:rPr>
        <w:t xml:space="preserve">Sobre a Portugal Sotheby’s </w:t>
      </w:r>
      <w:r w:rsidR="00A626AE">
        <w:rPr>
          <w:rFonts w:ascii="Calibri" w:hAnsi="Calibri" w:cs="Calibri"/>
          <w:b/>
          <w:sz w:val="18"/>
          <w:szCs w:val="18"/>
        </w:rPr>
        <w:t xml:space="preserve">International </w:t>
      </w:r>
      <w:r w:rsidRPr="00A75AB1">
        <w:rPr>
          <w:rFonts w:ascii="Calibri" w:hAnsi="Calibri" w:cs="Calibri"/>
          <w:b/>
          <w:sz w:val="18"/>
          <w:szCs w:val="18"/>
        </w:rPr>
        <w:t>Realty</w:t>
      </w:r>
    </w:p>
    <w:p w14:paraId="17AC3B4A" w14:textId="224853DE" w:rsidR="00A37956" w:rsidRPr="00A75AB1" w:rsidRDefault="00A37956" w:rsidP="00A37956">
      <w:pPr>
        <w:spacing w:line="240" w:lineRule="auto"/>
        <w:jc w:val="both"/>
        <w:rPr>
          <w:rFonts w:ascii="Calibri" w:hAnsi="Calibri" w:cs="Calibri"/>
          <w:sz w:val="18"/>
          <w:szCs w:val="18"/>
        </w:rPr>
      </w:pPr>
      <w:r w:rsidRPr="00A75AB1">
        <w:rPr>
          <w:rFonts w:ascii="Calibri" w:hAnsi="Calibri" w:cs="Calibri"/>
          <w:sz w:val="18"/>
          <w:szCs w:val="18"/>
        </w:rPr>
        <w:t xml:space="preserve">A Sotheby’s nasceu como uma casa de leilões excecional em Londres em 1744, tendo em 1976 sido criada uma imobiliária de luxo com o mesmo nome, a Sotheby’s International Realty. Em Portugal, a Sotheby’s International Realty surge em 2007 com a abertura do seu primeiro escritório no Estoril e, dois anos depois, são inaugurados dois novos escritórios em Lisboa e em Oeiras. Atualmente, a Portugal Sotheby’s Realty conta com uma rede de 10 agências, empregando </w:t>
      </w:r>
      <w:r w:rsidR="00F15E2D">
        <w:rPr>
          <w:rFonts w:ascii="Calibri" w:hAnsi="Calibri" w:cs="Calibri"/>
          <w:sz w:val="18"/>
          <w:szCs w:val="18"/>
        </w:rPr>
        <w:t>cerca de 300</w:t>
      </w:r>
      <w:r w:rsidRPr="00A75AB1">
        <w:rPr>
          <w:rFonts w:ascii="Calibri" w:hAnsi="Calibri" w:cs="Calibri"/>
          <w:sz w:val="18"/>
          <w:szCs w:val="18"/>
        </w:rPr>
        <w:t xml:space="preserve"> colaboradores.</w:t>
      </w:r>
      <w:r>
        <w:rPr>
          <w:rFonts w:ascii="Calibri" w:hAnsi="Calibri" w:cs="Calibri"/>
          <w:sz w:val="18"/>
          <w:szCs w:val="18"/>
        </w:rPr>
        <w:t xml:space="preserve"> Mais informações em </w:t>
      </w:r>
      <w:hyperlink r:id="rId11" w:history="1">
        <w:r w:rsidRPr="00A75AB1">
          <w:rPr>
            <w:rStyle w:val="Hiperligao"/>
            <w:rFonts w:ascii="Calibri" w:hAnsi="Calibri" w:cs="Calibri"/>
            <w:bCs/>
            <w:color w:val="000000"/>
            <w:sz w:val="18"/>
            <w:szCs w:val="18"/>
          </w:rPr>
          <w:t>https://www.sothebysrealtypt.com/</w:t>
        </w:r>
      </w:hyperlink>
    </w:p>
    <w:p w14:paraId="2CF1B1DE" w14:textId="77777777" w:rsidR="00A37956" w:rsidRPr="00431153" w:rsidRDefault="00A37956" w:rsidP="006C2DD7">
      <w:pPr>
        <w:spacing w:line="240" w:lineRule="auto"/>
        <w:jc w:val="both"/>
        <w:rPr>
          <w:rFonts w:asciiTheme="minorHAnsi" w:hAnsiTheme="minorHAnsi" w:cstheme="minorHAnsi"/>
        </w:rPr>
      </w:pPr>
    </w:p>
    <w:p w14:paraId="67A069C3" w14:textId="77777777" w:rsidR="006C2DD7" w:rsidRDefault="006C2DD7" w:rsidP="006C2DD7">
      <w:pPr>
        <w:spacing w:line="240" w:lineRule="auto"/>
        <w:jc w:val="both"/>
        <w:rPr>
          <w:rFonts w:asciiTheme="minorHAnsi" w:hAnsiTheme="minorHAnsi" w:cstheme="minorHAnsi"/>
        </w:rPr>
      </w:pPr>
    </w:p>
    <w:p w14:paraId="73A887B6" w14:textId="77777777" w:rsidR="006C2DD7" w:rsidRPr="00B35C5E" w:rsidRDefault="006C2DD7" w:rsidP="006C2DD7">
      <w:pPr>
        <w:spacing w:line="240" w:lineRule="auto"/>
        <w:jc w:val="both"/>
        <w:rPr>
          <w:rStyle w:val="Hiperligao"/>
          <w:rFonts w:asciiTheme="minorHAnsi" w:hAnsiTheme="minorHAnsi" w:cstheme="minorHAnsi"/>
          <w:b/>
          <w:color w:val="000000"/>
          <w:u w:val="none"/>
        </w:rPr>
      </w:pPr>
      <w:r w:rsidRPr="00B35C5E">
        <w:rPr>
          <w:rStyle w:val="Hiperligao"/>
          <w:rFonts w:asciiTheme="minorHAnsi" w:hAnsiTheme="minorHAnsi" w:cstheme="minorHAnsi"/>
          <w:b/>
          <w:color w:val="000000"/>
          <w:u w:val="none"/>
        </w:rPr>
        <w:t>Para mais informações contactar, por favor:</w:t>
      </w:r>
    </w:p>
    <w:p w14:paraId="236B4063" w14:textId="77777777" w:rsidR="006C2DD7" w:rsidRPr="00B35C5E" w:rsidRDefault="006C2DD7" w:rsidP="006C2DD7">
      <w:pPr>
        <w:spacing w:line="240" w:lineRule="auto"/>
        <w:jc w:val="both"/>
        <w:rPr>
          <w:rStyle w:val="Hiperligao"/>
          <w:rFonts w:asciiTheme="minorHAnsi" w:hAnsiTheme="minorHAnsi" w:cstheme="minorHAnsi"/>
          <w:b/>
          <w:color w:val="000000"/>
          <w:u w:val="none"/>
        </w:rPr>
      </w:pPr>
    </w:p>
    <w:p w14:paraId="6491E5C3" w14:textId="77777777" w:rsidR="006C2DD7" w:rsidRPr="00B35C5E" w:rsidRDefault="006C2DD7" w:rsidP="006C2DD7">
      <w:pPr>
        <w:spacing w:line="240" w:lineRule="auto"/>
        <w:jc w:val="both"/>
        <w:rPr>
          <w:rFonts w:asciiTheme="minorHAnsi" w:hAnsiTheme="minorHAnsi" w:cstheme="minorHAnsi"/>
          <w:bCs/>
          <w:color w:val="000000"/>
        </w:rPr>
      </w:pPr>
      <w:r w:rsidRPr="00B35C5E">
        <w:rPr>
          <w:rStyle w:val="Hiperligao"/>
          <w:rFonts w:asciiTheme="minorHAnsi" w:hAnsiTheme="minorHAnsi" w:cstheme="minorHAnsi"/>
          <w:bCs/>
          <w:color w:val="000000"/>
          <w:u w:val="none"/>
        </w:rPr>
        <w:t xml:space="preserve">Carla Rodrigues | </w:t>
      </w:r>
      <w:hyperlink r:id="rId12" w:history="1">
        <w:r w:rsidRPr="00B35C5E">
          <w:rPr>
            <w:rStyle w:val="Hiperligao"/>
            <w:rFonts w:asciiTheme="minorHAnsi" w:hAnsiTheme="minorHAnsi" w:cstheme="minorHAnsi"/>
            <w:bCs/>
          </w:rPr>
          <w:t>carla.rodrigues@lift.com.pt</w:t>
        </w:r>
      </w:hyperlink>
      <w:r w:rsidRPr="00B35C5E">
        <w:rPr>
          <w:rStyle w:val="Hiperligao"/>
          <w:rFonts w:asciiTheme="minorHAnsi" w:hAnsiTheme="minorHAnsi" w:cstheme="minorHAnsi"/>
          <w:bCs/>
          <w:color w:val="000000"/>
          <w:u w:val="none"/>
        </w:rPr>
        <w:t xml:space="preserve"> | </w:t>
      </w:r>
      <w:r w:rsidRPr="00B35C5E">
        <w:rPr>
          <w:rFonts w:asciiTheme="minorHAnsi" w:hAnsiTheme="minorHAnsi" w:cstheme="minorHAnsi"/>
          <w:bCs/>
          <w:color w:val="000000"/>
        </w:rPr>
        <w:t>915 193 379</w:t>
      </w:r>
    </w:p>
    <w:p w14:paraId="0D4B5D66" w14:textId="33FD2F85" w:rsidR="002106DB" w:rsidRPr="00B35C5E" w:rsidRDefault="006C2DD7" w:rsidP="00295949">
      <w:pPr>
        <w:spacing w:line="240" w:lineRule="auto"/>
        <w:rPr>
          <w:rFonts w:asciiTheme="minorHAnsi" w:hAnsiTheme="minorHAnsi" w:cstheme="minorHAnsi"/>
        </w:rPr>
      </w:pPr>
      <w:r w:rsidRPr="00B35C5E">
        <w:rPr>
          <w:rFonts w:asciiTheme="minorHAnsi" w:hAnsiTheme="minorHAnsi" w:cstheme="minorHAnsi"/>
          <w:color w:val="000000"/>
        </w:rPr>
        <w:t xml:space="preserve">Anabela Pereira | </w:t>
      </w:r>
      <w:hyperlink r:id="rId13" w:history="1">
        <w:r w:rsidRPr="002E0904">
          <w:rPr>
            <w:rStyle w:val="Hiperligao"/>
            <w:rFonts w:asciiTheme="minorHAnsi" w:hAnsiTheme="minorHAnsi" w:cstheme="minorHAnsi"/>
          </w:rPr>
          <w:t>anabela.pereira@lift.com.pt</w:t>
        </w:r>
      </w:hyperlink>
      <w:r w:rsidRPr="00B35C5E">
        <w:rPr>
          <w:rFonts w:asciiTheme="minorHAnsi" w:hAnsiTheme="minorHAnsi" w:cstheme="minorHAnsi"/>
          <w:color w:val="000000"/>
        </w:rPr>
        <w:t xml:space="preserve"> | </w:t>
      </w:r>
      <w:r w:rsidRPr="00B35C5E">
        <w:rPr>
          <w:rFonts w:asciiTheme="minorHAnsi" w:hAnsiTheme="minorHAnsi" w:cstheme="minorHAnsi"/>
          <w:color w:val="000000"/>
          <w14:ligatures w14:val="standardContextual"/>
        </w:rPr>
        <w:t>936 282</w:t>
      </w:r>
      <w:r w:rsidR="00D04354">
        <w:rPr>
          <w:rFonts w:asciiTheme="minorHAnsi" w:hAnsiTheme="minorHAnsi" w:cstheme="minorHAnsi"/>
          <w:color w:val="000000"/>
          <w14:ligatures w14:val="standardContextual"/>
        </w:rPr>
        <w:t> </w:t>
      </w:r>
      <w:r w:rsidRPr="00B35C5E">
        <w:rPr>
          <w:rFonts w:asciiTheme="minorHAnsi" w:hAnsiTheme="minorHAnsi" w:cstheme="minorHAnsi"/>
          <w:color w:val="000000"/>
          <w14:ligatures w14:val="standardContextual"/>
        </w:rPr>
        <w:t>863</w:t>
      </w:r>
    </w:p>
    <w:p w14:paraId="1F4AD26C" w14:textId="77777777" w:rsidR="00EC5D03" w:rsidRPr="00B35C5E" w:rsidRDefault="00EC5D03" w:rsidP="00B35C5E">
      <w:pPr>
        <w:spacing w:line="240" w:lineRule="auto"/>
        <w:rPr>
          <w:rFonts w:asciiTheme="minorHAnsi" w:hAnsiTheme="minorHAnsi" w:cstheme="minorHAnsi"/>
        </w:rPr>
      </w:pPr>
    </w:p>
    <w:sectPr w:rsidR="00EC5D03" w:rsidRPr="00B35C5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A2A"/>
    <w:multiLevelType w:val="multilevel"/>
    <w:tmpl w:val="559E0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DC4FEE"/>
    <w:multiLevelType w:val="hybridMultilevel"/>
    <w:tmpl w:val="2DC076D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34C05799"/>
    <w:multiLevelType w:val="hybridMultilevel"/>
    <w:tmpl w:val="E2BE1E4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38246AFC"/>
    <w:multiLevelType w:val="multilevel"/>
    <w:tmpl w:val="081674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A0212D8"/>
    <w:multiLevelType w:val="multilevel"/>
    <w:tmpl w:val="46E2C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107CFD"/>
    <w:multiLevelType w:val="hybridMultilevel"/>
    <w:tmpl w:val="91A849B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4A642DE6"/>
    <w:multiLevelType w:val="hybridMultilevel"/>
    <w:tmpl w:val="1B98D95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6CA00E88"/>
    <w:multiLevelType w:val="multilevel"/>
    <w:tmpl w:val="6FFC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D14633"/>
    <w:multiLevelType w:val="multilevel"/>
    <w:tmpl w:val="A3380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AD595E"/>
    <w:multiLevelType w:val="multilevel"/>
    <w:tmpl w:val="4FB6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FE53D44"/>
    <w:multiLevelType w:val="hybridMultilevel"/>
    <w:tmpl w:val="1D36E8F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942415014">
    <w:abstractNumId w:val="3"/>
  </w:num>
  <w:num w:numId="2" w16cid:durableId="870726850">
    <w:abstractNumId w:val="4"/>
  </w:num>
  <w:num w:numId="3" w16cid:durableId="950477651">
    <w:abstractNumId w:val="8"/>
  </w:num>
  <w:num w:numId="4" w16cid:durableId="72549293">
    <w:abstractNumId w:val="2"/>
  </w:num>
  <w:num w:numId="5" w16cid:durableId="929394242">
    <w:abstractNumId w:val="1"/>
  </w:num>
  <w:num w:numId="6" w16cid:durableId="1841653016">
    <w:abstractNumId w:val="0"/>
  </w:num>
  <w:num w:numId="7" w16cid:durableId="376048218">
    <w:abstractNumId w:val="7"/>
  </w:num>
  <w:num w:numId="8" w16cid:durableId="1242642411">
    <w:abstractNumId w:val="9"/>
  </w:num>
  <w:num w:numId="9" w16cid:durableId="1593246232">
    <w:abstractNumId w:val="10"/>
  </w:num>
  <w:num w:numId="10" w16cid:durableId="762534973">
    <w:abstractNumId w:val="6"/>
  </w:num>
  <w:num w:numId="11" w16cid:durableId="8341035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CEC"/>
    <w:rsid w:val="0000316F"/>
    <w:rsid w:val="00006188"/>
    <w:rsid w:val="000221D3"/>
    <w:rsid w:val="000245B8"/>
    <w:rsid w:val="00031E5E"/>
    <w:rsid w:val="00031E60"/>
    <w:rsid w:val="00033161"/>
    <w:rsid w:val="000342BB"/>
    <w:rsid w:val="00052FEA"/>
    <w:rsid w:val="00064554"/>
    <w:rsid w:val="00070390"/>
    <w:rsid w:val="000735B9"/>
    <w:rsid w:val="000760A0"/>
    <w:rsid w:val="00076A11"/>
    <w:rsid w:val="000809F5"/>
    <w:rsid w:val="00081EEC"/>
    <w:rsid w:val="00084BAA"/>
    <w:rsid w:val="00090C95"/>
    <w:rsid w:val="00091241"/>
    <w:rsid w:val="000A3C29"/>
    <w:rsid w:val="000B71CD"/>
    <w:rsid w:val="000D2DE6"/>
    <w:rsid w:val="000D3B90"/>
    <w:rsid w:val="000E2867"/>
    <w:rsid w:val="000F5203"/>
    <w:rsid w:val="000F5D07"/>
    <w:rsid w:val="001041AE"/>
    <w:rsid w:val="00104568"/>
    <w:rsid w:val="00104AC0"/>
    <w:rsid w:val="0010603D"/>
    <w:rsid w:val="001061E9"/>
    <w:rsid w:val="001076A4"/>
    <w:rsid w:val="001106FB"/>
    <w:rsid w:val="001152F4"/>
    <w:rsid w:val="001214C3"/>
    <w:rsid w:val="00134D43"/>
    <w:rsid w:val="0013775A"/>
    <w:rsid w:val="001521C5"/>
    <w:rsid w:val="00157C0A"/>
    <w:rsid w:val="00171EFE"/>
    <w:rsid w:val="0017463C"/>
    <w:rsid w:val="00180FA5"/>
    <w:rsid w:val="00181354"/>
    <w:rsid w:val="00183D26"/>
    <w:rsid w:val="0018738E"/>
    <w:rsid w:val="001920B9"/>
    <w:rsid w:val="001934C3"/>
    <w:rsid w:val="001946E5"/>
    <w:rsid w:val="001A093B"/>
    <w:rsid w:val="001A236E"/>
    <w:rsid w:val="001B2021"/>
    <w:rsid w:val="001B57DA"/>
    <w:rsid w:val="001B6BF8"/>
    <w:rsid w:val="001B7D69"/>
    <w:rsid w:val="001C4D62"/>
    <w:rsid w:val="001C54ED"/>
    <w:rsid w:val="001D2B2C"/>
    <w:rsid w:val="001D30D3"/>
    <w:rsid w:val="001D4748"/>
    <w:rsid w:val="001D7DEE"/>
    <w:rsid w:val="001E08C9"/>
    <w:rsid w:val="001E2B70"/>
    <w:rsid w:val="001F162D"/>
    <w:rsid w:val="001F19DD"/>
    <w:rsid w:val="002106DB"/>
    <w:rsid w:val="00210DB9"/>
    <w:rsid w:val="0021743F"/>
    <w:rsid w:val="00221F2B"/>
    <w:rsid w:val="00225442"/>
    <w:rsid w:val="002266DD"/>
    <w:rsid w:val="00235956"/>
    <w:rsid w:val="00237D18"/>
    <w:rsid w:val="002413AB"/>
    <w:rsid w:val="00244651"/>
    <w:rsid w:val="0025292C"/>
    <w:rsid w:val="00252A12"/>
    <w:rsid w:val="002625B5"/>
    <w:rsid w:val="00262EE9"/>
    <w:rsid w:val="00266C77"/>
    <w:rsid w:val="00270276"/>
    <w:rsid w:val="00271385"/>
    <w:rsid w:val="002716B1"/>
    <w:rsid w:val="00276CA0"/>
    <w:rsid w:val="002800FA"/>
    <w:rsid w:val="002806CB"/>
    <w:rsid w:val="00295949"/>
    <w:rsid w:val="002A291B"/>
    <w:rsid w:val="002B4BA6"/>
    <w:rsid w:val="002B4D0C"/>
    <w:rsid w:val="002C1501"/>
    <w:rsid w:val="002D0CEC"/>
    <w:rsid w:val="002D25C8"/>
    <w:rsid w:val="002D44D7"/>
    <w:rsid w:val="002E31DF"/>
    <w:rsid w:val="002E415D"/>
    <w:rsid w:val="002F0AF0"/>
    <w:rsid w:val="002F29A9"/>
    <w:rsid w:val="002F555F"/>
    <w:rsid w:val="0030288B"/>
    <w:rsid w:val="00302C0F"/>
    <w:rsid w:val="003039FF"/>
    <w:rsid w:val="00303AC2"/>
    <w:rsid w:val="003174E3"/>
    <w:rsid w:val="00322428"/>
    <w:rsid w:val="00326F20"/>
    <w:rsid w:val="00327377"/>
    <w:rsid w:val="00341014"/>
    <w:rsid w:val="00354120"/>
    <w:rsid w:val="00355C96"/>
    <w:rsid w:val="00357618"/>
    <w:rsid w:val="00357E74"/>
    <w:rsid w:val="00357EEF"/>
    <w:rsid w:val="00363F9C"/>
    <w:rsid w:val="0038345B"/>
    <w:rsid w:val="00384E93"/>
    <w:rsid w:val="00387984"/>
    <w:rsid w:val="00390F0A"/>
    <w:rsid w:val="003A00AF"/>
    <w:rsid w:val="003A1498"/>
    <w:rsid w:val="003A2073"/>
    <w:rsid w:val="003A5B15"/>
    <w:rsid w:val="003A60F9"/>
    <w:rsid w:val="003A6932"/>
    <w:rsid w:val="003B0505"/>
    <w:rsid w:val="003B5684"/>
    <w:rsid w:val="003B6085"/>
    <w:rsid w:val="003B7B9F"/>
    <w:rsid w:val="003C25C7"/>
    <w:rsid w:val="003C685D"/>
    <w:rsid w:val="003D12C9"/>
    <w:rsid w:val="003E0221"/>
    <w:rsid w:val="00401F74"/>
    <w:rsid w:val="004047E4"/>
    <w:rsid w:val="004050A2"/>
    <w:rsid w:val="004055C6"/>
    <w:rsid w:val="00414EC0"/>
    <w:rsid w:val="00421C58"/>
    <w:rsid w:val="00430495"/>
    <w:rsid w:val="00431153"/>
    <w:rsid w:val="0044177B"/>
    <w:rsid w:val="00444A96"/>
    <w:rsid w:val="0045798D"/>
    <w:rsid w:val="00463876"/>
    <w:rsid w:val="00464C29"/>
    <w:rsid w:val="004870B3"/>
    <w:rsid w:val="004A0629"/>
    <w:rsid w:val="004A218A"/>
    <w:rsid w:val="004A239E"/>
    <w:rsid w:val="004A426D"/>
    <w:rsid w:val="004A4735"/>
    <w:rsid w:val="004A79C1"/>
    <w:rsid w:val="004B2F50"/>
    <w:rsid w:val="004B3BBF"/>
    <w:rsid w:val="004B41B5"/>
    <w:rsid w:val="004C09A3"/>
    <w:rsid w:val="004C45DB"/>
    <w:rsid w:val="004C5DB8"/>
    <w:rsid w:val="004D459E"/>
    <w:rsid w:val="004E097E"/>
    <w:rsid w:val="004F45BD"/>
    <w:rsid w:val="004F5451"/>
    <w:rsid w:val="004F73AC"/>
    <w:rsid w:val="00502644"/>
    <w:rsid w:val="005071CC"/>
    <w:rsid w:val="00521D42"/>
    <w:rsid w:val="005259ED"/>
    <w:rsid w:val="00530503"/>
    <w:rsid w:val="00532199"/>
    <w:rsid w:val="00540A82"/>
    <w:rsid w:val="00541751"/>
    <w:rsid w:val="00542F68"/>
    <w:rsid w:val="00547CE9"/>
    <w:rsid w:val="00550DFE"/>
    <w:rsid w:val="00555E55"/>
    <w:rsid w:val="00570E43"/>
    <w:rsid w:val="005719E8"/>
    <w:rsid w:val="00590002"/>
    <w:rsid w:val="005A5D34"/>
    <w:rsid w:val="005B3EA1"/>
    <w:rsid w:val="005C0AC0"/>
    <w:rsid w:val="005C210E"/>
    <w:rsid w:val="005D0093"/>
    <w:rsid w:val="005E174E"/>
    <w:rsid w:val="005E4952"/>
    <w:rsid w:val="005F2458"/>
    <w:rsid w:val="0062375C"/>
    <w:rsid w:val="00640582"/>
    <w:rsid w:val="0064365F"/>
    <w:rsid w:val="00647B5B"/>
    <w:rsid w:val="006511D6"/>
    <w:rsid w:val="00652C4B"/>
    <w:rsid w:val="0065541A"/>
    <w:rsid w:val="006556A6"/>
    <w:rsid w:val="00663DA8"/>
    <w:rsid w:val="0067307C"/>
    <w:rsid w:val="00682C2E"/>
    <w:rsid w:val="006868D3"/>
    <w:rsid w:val="00687C7B"/>
    <w:rsid w:val="00687CAB"/>
    <w:rsid w:val="006902D6"/>
    <w:rsid w:val="00695DCE"/>
    <w:rsid w:val="00697B1B"/>
    <w:rsid w:val="006A338F"/>
    <w:rsid w:val="006C2DD7"/>
    <w:rsid w:val="006C537B"/>
    <w:rsid w:val="006E35AC"/>
    <w:rsid w:val="006E3FD6"/>
    <w:rsid w:val="006E70D2"/>
    <w:rsid w:val="006F11B0"/>
    <w:rsid w:val="00703573"/>
    <w:rsid w:val="007056A9"/>
    <w:rsid w:val="00706199"/>
    <w:rsid w:val="007129EB"/>
    <w:rsid w:val="00712D0D"/>
    <w:rsid w:val="00716AF2"/>
    <w:rsid w:val="007242C6"/>
    <w:rsid w:val="00724B2F"/>
    <w:rsid w:val="007279E7"/>
    <w:rsid w:val="00727EB4"/>
    <w:rsid w:val="00732E34"/>
    <w:rsid w:val="0073361C"/>
    <w:rsid w:val="007350B0"/>
    <w:rsid w:val="00745707"/>
    <w:rsid w:val="00752B74"/>
    <w:rsid w:val="007537D5"/>
    <w:rsid w:val="00755DBF"/>
    <w:rsid w:val="007647E9"/>
    <w:rsid w:val="007665BD"/>
    <w:rsid w:val="00766EA3"/>
    <w:rsid w:val="00772F74"/>
    <w:rsid w:val="007741CA"/>
    <w:rsid w:val="007768C4"/>
    <w:rsid w:val="00791839"/>
    <w:rsid w:val="0079345B"/>
    <w:rsid w:val="007A5F0A"/>
    <w:rsid w:val="007B489D"/>
    <w:rsid w:val="007B6F7E"/>
    <w:rsid w:val="007C5773"/>
    <w:rsid w:val="007C677C"/>
    <w:rsid w:val="007D176C"/>
    <w:rsid w:val="007D1C53"/>
    <w:rsid w:val="007D7E0F"/>
    <w:rsid w:val="007E0DD8"/>
    <w:rsid w:val="007E1184"/>
    <w:rsid w:val="007F623D"/>
    <w:rsid w:val="00805A5A"/>
    <w:rsid w:val="00806D6A"/>
    <w:rsid w:val="0080700C"/>
    <w:rsid w:val="00810055"/>
    <w:rsid w:val="008145FD"/>
    <w:rsid w:val="0082251F"/>
    <w:rsid w:val="008232BA"/>
    <w:rsid w:val="00825132"/>
    <w:rsid w:val="008312D5"/>
    <w:rsid w:val="00837F8A"/>
    <w:rsid w:val="00843D75"/>
    <w:rsid w:val="00845ABF"/>
    <w:rsid w:val="00846244"/>
    <w:rsid w:val="0085340A"/>
    <w:rsid w:val="00854884"/>
    <w:rsid w:val="008567AE"/>
    <w:rsid w:val="008616E8"/>
    <w:rsid w:val="008651E9"/>
    <w:rsid w:val="008668B0"/>
    <w:rsid w:val="0086713E"/>
    <w:rsid w:val="0089718F"/>
    <w:rsid w:val="008A7323"/>
    <w:rsid w:val="008C2A97"/>
    <w:rsid w:val="008C5189"/>
    <w:rsid w:val="008C5A0D"/>
    <w:rsid w:val="008D49D8"/>
    <w:rsid w:val="008D70E5"/>
    <w:rsid w:val="008E1A5D"/>
    <w:rsid w:val="008E3A1A"/>
    <w:rsid w:val="008F43A8"/>
    <w:rsid w:val="008F4EFA"/>
    <w:rsid w:val="008F53CD"/>
    <w:rsid w:val="008F77D5"/>
    <w:rsid w:val="00915200"/>
    <w:rsid w:val="009159BC"/>
    <w:rsid w:val="009164A2"/>
    <w:rsid w:val="00916610"/>
    <w:rsid w:val="00925F80"/>
    <w:rsid w:val="009655C9"/>
    <w:rsid w:val="009702DD"/>
    <w:rsid w:val="00981462"/>
    <w:rsid w:val="009840BE"/>
    <w:rsid w:val="0098629B"/>
    <w:rsid w:val="009935E2"/>
    <w:rsid w:val="00993E7D"/>
    <w:rsid w:val="009979C1"/>
    <w:rsid w:val="009A00C9"/>
    <w:rsid w:val="009A08D0"/>
    <w:rsid w:val="009A247A"/>
    <w:rsid w:val="009A5D29"/>
    <w:rsid w:val="009A5F0A"/>
    <w:rsid w:val="009C1E3B"/>
    <w:rsid w:val="009C5C57"/>
    <w:rsid w:val="009D3E96"/>
    <w:rsid w:val="009D4ABF"/>
    <w:rsid w:val="009D731D"/>
    <w:rsid w:val="009E2D23"/>
    <w:rsid w:val="009E793C"/>
    <w:rsid w:val="00A00025"/>
    <w:rsid w:val="00A07FA6"/>
    <w:rsid w:val="00A11869"/>
    <w:rsid w:val="00A15F46"/>
    <w:rsid w:val="00A16955"/>
    <w:rsid w:val="00A1767B"/>
    <w:rsid w:val="00A25E11"/>
    <w:rsid w:val="00A37956"/>
    <w:rsid w:val="00A4292C"/>
    <w:rsid w:val="00A445F3"/>
    <w:rsid w:val="00A44DBA"/>
    <w:rsid w:val="00A52B6C"/>
    <w:rsid w:val="00A53697"/>
    <w:rsid w:val="00A5585F"/>
    <w:rsid w:val="00A626AE"/>
    <w:rsid w:val="00A6298A"/>
    <w:rsid w:val="00A63A05"/>
    <w:rsid w:val="00A73089"/>
    <w:rsid w:val="00A7531D"/>
    <w:rsid w:val="00A821A6"/>
    <w:rsid w:val="00A84011"/>
    <w:rsid w:val="00AA0E71"/>
    <w:rsid w:val="00AA1024"/>
    <w:rsid w:val="00AB39FB"/>
    <w:rsid w:val="00AB43CA"/>
    <w:rsid w:val="00AB5380"/>
    <w:rsid w:val="00AB546B"/>
    <w:rsid w:val="00AC030D"/>
    <w:rsid w:val="00AC3137"/>
    <w:rsid w:val="00AC7FC9"/>
    <w:rsid w:val="00AD0E1E"/>
    <w:rsid w:val="00AD5F84"/>
    <w:rsid w:val="00AF134A"/>
    <w:rsid w:val="00AF62CD"/>
    <w:rsid w:val="00B04E33"/>
    <w:rsid w:val="00B12770"/>
    <w:rsid w:val="00B12AA4"/>
    <w:rsid w:val="00B1512F"/>
    <w:rsid w:val="00B241AF"/>
    <w:rsid w:val="00B27D46"/>
    <w:rsid w:val="00B311BC"/>
    <w:rsid w:val="00B359E3"/>
    <w:rsid w:val="00B35C5E"/>
    <w:rsid w:val="00B40EBE"/>
    <w:rsid w:val="00B440A1"/>
    <w:rsid w:val="00B44A28"/>
    <w:rsid w:val="00B53FEB"/>
    <w:rsid w:val="00B62FD5"/>
    <w:rsid w:val="00B6336D"/>
    <w:rsid w:val="00B66AFE"/>
    <w:rsid w:val="00B72A17"/>
    <w:rsid w:val="00B73012"/>
    <w:rsid w:val="00B736E3"/>
    <w:rsid w:val="00B807E0"/>
    <w:rsid w:val="00B80DC9"/>
    <w:rsid w:val="00B86EFD"/>
    <w:rsid w:val="00B873FA"/>
    <w:rsid w:val="00B93346"/>
    <w:rsid w:val="00BA4BA3"/>
    <w:rsid w:val="00BB5BC6"/>
    <w:rsid w:val="00BC56B9"/>
    <w:rsid w:val="00BD0A0A"/>
    <w:rsid w:val="00BD68C8"/>
    <w:rsid w:val="00BE1BCD"/>
    <w:rsid w:val="00BF121E"/>
    <w:rsid w:val="00BF3259"/>
    <w:rsid w:val="00C026BB"/>
    <w:rsid w:val="00C032C1"/>
    <w:rsid w:val="00C04356"/>
    <w:rsid w:val="00C044C1"/>
    <w:rsid w:val="00C13954"/>
    <w:rsid w:val="00C22E0A"/>
    <w:rsid w:val="00C27B1D"/>
    <w:rsid w:val="00C3270F"/>
    <w:rsid w:val="00C34AC0"/>
    <w:rsid w:val="00C47AE5"/>
    <w:rsid w:val="00C53F43"/>
    <w:rsid w:val="00C67A00"/>
    <w:rsid w:val="00C7205F"/>
    <w:rsid w:val="00C770D4"/>
    <w:rsid w:val="00C80B9F"/>
    <w:rsid w:val="00C80F33"/>
    <w:rsid w:val="00C85CB2"/>
    <w:rsid w:val="00C86267"/>
    <w:rsid w:val="00C865E9"/>
    <w:rsid w:val="00C90E36"/>
    <w:rsid w:val="00CA155A"/>
    <w:rsid w:val="00CA52FB"/>
    <w:rsid w:val="00CC0D4D"/>
    <w:rsid w:val="00CC7BC8"/>
    <w:rsid w:val="00CE6330"/>
    <w:rsid w:val="00CE6E10"/>
    <w:rsid w:val="00CF73F9"/>
    <w:rsid w:val="00CF7E00"/>
    <w:rsid w:val="00D02E22"/>
    <w:rsid w:val="00D04354"/>
    <w:rsid w:val="00D0487E"/>
    <w:rsid w:val="00D06EB7"/>
    <w:rsid w:val="00D070B8"/>
    <w:rsid w:val="00D133C4"/>
    <w:rsid w:val="00D14C58"/>
    <w:rsid w:val="00D21FBC"/>
    <w:rsid w:val="00D22768"/>
    <w:rsid w:val="00D25ADE"/>
    <w:rsid w:val="00D25B0E"/>
    <w:rsid w:val="00D306BD"/>
    <w:rsid w:val="00D31D17"/>
    <w:rsid w:val="00D42339"/>
    <w:rsid w:val="00D555E4"/>
    <w:rsid w:val="00D64E0E"/>
    <w:rsid w:val="00D74367"/>
    <w:rsid w:val="00D77497"/>
    <w:rsid w:val="00D97DD2"/>
    <w:rsid w:val="00DA51F7"/>
    <w:rsid w:val="00DA6A06"/>
    <w:rsid w:val="00DA78AF"/>
    <w:rsid w:val="00DC208D"/>
    <w:rsid w:val="00DC6439"/>
    <w:rsid w:val="00DD3A2D"/>
    <w:rsid w:val="00DE0692"/>
    <w:rsid w:val="00DE098F"/>
    <w:rsid w:val="00DE18B6"/>
    <w:rsid w:val="00E042BE"/>
    <w:rsid w:val="00E05E54"/>
    <w:rsid w:val="00E06DF8"/>
    <w:rsid w:val="00E26642"/>
    <w:rsid w:val="00E3184B"/>
    <w:rsid w:val="00E363E2"/>
    <w:rsid w:val="00E36DA0"/>
    <w:rsid w:val="00E4106C"/>
    <w:rsid w:val="00E428D7"/>
    <w:rsid w:val="00E523F1"/>
    <w:rsid w:val="00E54074"/>
    <w:rsid w:val="00E5500A"/>
    <w:rsid w:val="00E73F12"/>
    <w:rsid w:val="00E75EC0"/>
    <w:rsid w:val="00E77D87"/>
    <w:rsid w:val="00E95836"/>
    <w:rsid w:val="00EA0F60"/>
    <w:rsid w:val="00EA5CAB"/>
    <w:rsid w:val="00EB0692"/>
    <w:rsid w:val="00EB0BC8"/>
    <w:rsid w:val="00EB4B0F"/>
    <w:rsid w:val="00EC1E7A"/>
    <w:rsid w:val="00EC5D03"/>
    <w:rsid w:val="00EC755A"/>
    <w:rsid w:val="00ED0909"/>
    <w:rsid w:val="00ED1775"/>
    <w:rsid w:val="00ED4479"/>
    <w:rsid w:val="00ED678B"/>
    <w:rsid w:val="00EE0DA5"/>
    <w:rsid w:val="00EF5970"/>
    <w:rsid w:val="00F15E2D"/>
    <w:rsid w:val="00F17165"/>
    <w:rsid w:val="00F2697B"/>
    <w:rsid w:val="00F3051F"/>
    <w:rsid w:val="00F30F96"/>
    <w:rsid w:val="00F3727B"/>
    <w:rsid w:val="00F37426"/>
    <w:rsid w:val="00F43DED"/>
    <w:rsid w:val="00F50C4E"/>
    <w:rsid w:val="00F52E1E"/>
    <w:rsid w:val="00F5319B"/>
    <w:rsid w:val="00F55F15"/>
    <w:rsid w:val="00F623E9"/>
    <w:rsid w:val="00F75761"/>
    <w:rsid w:val="00F75E13"/>
    <w:rsid w:val="00F75E5C"/>
    <w:rsid w:val="00F76986"/>
    <w:rsid w:val="00F82546"/>
    <w:rsid w:val="00F83C48"/>
    <w:rsid w:val="00F8548A"/>
    <w:rsid w:val="00F92579"/>
    <w:rsid w:val="00F95746"/>
    <w:rsid w:val="00FB25B7"/>
    <w:rsid w:val="00FB3A5A"/>
    <w:rsid w:val="00FC686B"/>
    <w:rsid w:val="00FD398F"/>
    <w:rsid w:val="00FD563D"/>
    <w:rsid w:val="00FD57E0"/>
    <w:rsid w:val="00FD6E6F"/>
    <w:rsid w:val="00FE5047"/>
    <w:rsid w:val="00FE6D01"/>
    <w:rsid w:val="00FF15C3"/>
    <w:rsid w:val="00FF71A8"/>
    <w:rsid w:val="198DD746"/>
    <w:rsid w:val="246B3C6C"/>
    <w:rsid w:val="4330072F"/>
    <w:rsid w:val="5E7F2AA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9A7D2"/>
  <w15:chartTrackingRefBased/>
  <w15:docId w15:val="{4E742AA9-9BCB-4823-A73D-AC566BD9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6DB"/>
    <w:pPr>
      <w:spacing w:after="0" w:line="276" w:lineRule="auto"/>
    </w:pPr>
    <w:rPr>
      <w:rFonts w:ascii="Arial" w:eastAsia="Arial" w:hAnsi="Arial" w:cs="Arial"/>
      <w:kern w:val="0"/>
      <w:lang w:eastAsia="en-GB"/>
      <w14:ligatures w14:val="none"/>
    </w:rPr>
  </w:style>
  <w:style w:type="paragraph" w:styleId="Ttulo1">
    <w:name w:val="heading 1"/>
    <w:basedOn w:val="Normal"/>
    <w:next w:val="Normal"/>
    <w:link w:val="Ttulo1Carter"/>
    <w:uiPriority w:val="9"/>
    <w:qFormat/>
    <w:rsid w:val="00B6336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2106DB"/>
    <w:rPr>
      <w:color w:val="0563C1" w:themeColor="hyperlink"/>
      <w:u w:val="single"/>
    </w:rPr>
  </w:style>
  <w:style w:type="paragraph" w:styleId="PargrafodaLista">
    <w:name w:val="List Paragraph"/>
    <w:basedOn w:val="Normal"/>
    <w:uiPriority w:val="34"/>
    <w:qFormat/>
    <w:rsid w:val="002106DB"/>
    <w:pPr>
      <w:ind w:left="720"/>
      <w:contextualSpacing/>
    </w:pPr>
  </w:style>
  <w:style w:type="paragraph" w:styleId="Reviso">
    <w:name w:val="Revision"/>
    <w:hidden/>
    <w:uiPriority w:val="99"/>
    <w:semiHidden/>
    <w:rsid w:val="00E428D7"/>
    <w:pPr>
      <w:spacing w:after="0" w:line="240" w:lineRule="auto"/>
    </w:pPr>
    <w:rPr>
      <w:rFonts w:ascii="Arial" w:eastAsia="Arial" w:hAnsi="Arial" w:cs="Arial"/>
      <w:kern w:val="0"/>
      <w:lang w:eastAsia="en-GB"/>
      <w14:ligatures w14:val="none"/>
    </w:rPr>
  </w:style>
  <w:style w:type="character" w:styleId="MenoNoResolvida">
    <w:name w:val="Unresolved Mention"/>
    <w:basedOn w:val="Tipodeletrapredefinidodopargrafo"/>
    <w:uiPriority w:val="99"/>
    <w:semiHidden/>
    <w:unhideWhenUsed/>
    <w:rsid w:val="00B35C5E"/>
    <w:rPr>
      <w:color w:val="605E5C"/>
      <w:shd w:val="clear" w:color="auto" w:fill="E1DFDD"/>
    </w:rPr>
  </w:style>
  <w:style w:type="character" w:styleId="Hiperligaovisitada">
    <w:name w:val="FollowedHyperlink"/>
    <w:basedOn w:val="Tipodeletrapredefinidodopargrafo"/>
    <w:uiPriority w:val="99"/>
    <w:semiHidden/>
    <w:unhideWhenUsed/>
    <w:rsid w:val="00B35C5E"/>
    <w:rPr>
      <w:color w:val="954F72" w:themeColor="followedHyperlink"/>
      <w:u w:val="single"/>
    </w:rPr>
  </w:style>
  <w:style w:type="character" w:styleId="Refdecomentrio">
    <w:name w:val="annotation reference"/>
    <w:basedOn w:val="Tipodeletrapredefinidodopargrafo"/>
    <w:uiPriority w:val="99"/>
    <w:semiHidden/>
    <w:unhideWhenUsed/>
    <w:rsid w:val="009702DD"/>
    <w:rPr>
      <w:sz w:val="16"/>
      <w:szCs w:val="16"/>
    </w:rPr>
  </w:style>
  <w:style w:type="paragraph" w:styleId="Textodecomentrio">
    <w:name w:val="annotation text"/>
    <w:basedOn w:val="Normal"/>
    <w:link w:val="TextodecomentrioCarter"/>
    <w:uiPriority w:val="99"/>
    <w:unhideWhenUsed/>
    <w:rsid w:val="009702DD"/>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9702DD"/>
    <w:rPr>
      <w:rFonts w:ascii="Arial" w:eastAsia="Arial" w:hAnsi="Arial" w:cs="Arial"/>
      <w:kern w:val="0"/>
      <w:sz w:val="20"/>
      <w:szCs w:val="20"/>
      <w:lang w:eastAsia="en-GB"/>
      <w14:ligatures w14:val="none"/>
    </w:rPr>
  </w:style>
  <w:style w:type="paragraph" w:styleId="Assuntodecomentrio">
    <w:name w:val="annotation subject"/>
    <w:basedOn w:val="Textodecomentrio"/>
    <w:next w:val="Textodecomentrio"/>
    <w:link w:val="AssuntodecomentrioCarter"/>
    <w:uiPriority w:val="99"/>
    <w:semiHidden/>
    <w:unhideWhenUsed/>
    <w:rsid w:val="009702DD"/>
    <w:rPr>
      <w:b/>
      <w:bCs/>
    </w:rPr>
  </w:style>
  <w:style w:type="character" w:customStyle="1" w:styleId="AssuntodecomentrioCarter">
    <w:name w:val="Assunto de comentário Caráter"/>
    <w:basedOn w:val="TextodecomentrioCarter"/>
    <w:link w:val="Assuntodecomentrio"/>
    <w:uiPriority w:val="99"/>
    <w:semiHidden/>
    <w:rsid w:val="009702DD"/>
    <w:rPr>
      <w:rFonts w:ascii="Arial" w:eastAsia="Arial" w:hAnsi="Arial" w:cs="Arial"/>
      <w:b/>
      <w:bCs/>
      <w:kern w:val="0"/>
      <w:sz w:val="20"/>
      <w:szCs w:val="20"/>
      <w:lang w:eastAsia="en-GB"/>
      <w14:ligatures w14:val="none"/>
    </w:rPr>
  </w:style>
  <w:style w:type="character" w:customStyle="1" w:styleId="Ttulo1Carter">
    <w:name w:val="Título 1 Caráter"/>
    <w:basedOn w:val="Tipodeletrapredefinidodopargrafo"/>
    <w:link w:val="Ttulo1"/>
    <w:uiPriority w:val="9"/>
    <w:rsid w:val="00B6336D"/>
    <w:rPr>
      <w:rFonts w:asciiTheme="majorHAnsi" w:eastAsiaTheme="majorEastAsia" w:hAnsiTheme="majorHAnsi" w:cstheme="majorBidi"/>
      <w:color w:val="2F5496" w:themeColor="accent1" w:themeShade="BF"/>
      <w:kern w:val="0"/>
      <w:sz w:val="32"/>
      <w:szCs w:val="32"/>
      <w:lang w:eastAsia="en-GB"/>
      <w14:ligatures w14:val="none"/>
    </w:rPr>
  </w:style>
  <w:style w:type="paragraph" w:styleId="NormalWeb">
    <w:name w:val="Normal (Web)"/>
    <w:basedOn w:val="Normal"/>
    <w:uiPriority w:val="99"/>
    <w:semiHidden/>
    <w:unhideWhenUsed/>
    <w:rsid w:val="007F623D"/>
    <w:pPr>
      <w:spacing w:before="100" w:beforeAutospacing="1" w:after="100" w:afterAutospacing="1" w:line="240" w:lineRule="auto"/>
    </w:pPr>
    <w:rPr>
      <w:rFonts w:ascii="Times New Roman" w:eastAsia="Times New Roman" w:hAnsi="Times New Roman" w:cs="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21057">
      <w:bodyDiv w:val="1"/>
      <w:marLeft w:val="0"/>
      <w:marRight w:val="0"/>
      <w:marTop w:val="0"/>
      <w:marBottom w:val="0"/>
      <w:divBdr>
        <w:top w:val="none" w:sz="0" w:space="0" w:color="auto"/>
        <w:left w:val="none" w:sz="0" w:space="0" w:color="auto"/>
        <w:bottom w:val="none" w:sz="0" w:space="0" w:color="auto"/>
        <w:right w:val="none" w:sz="0" w:space="0" w:color="auto"/>
      </w:divBdr>
    </w:div>
    <w:div w:id="224487325">
      <w:bodyDiv w:val="1"/>
      <w:marLeft w:val="0"/>
      <w:marRight w:val="0"/>
      <w:marTop w:val="0"/>
      <w:marBottom w:val="0"/>
      <w:divBdr>
        <w:top w:val="none" w:sz="0" w:space="0" w:color="auto"/>
        <w:left w:val="none" w:sz="0" w:space="0" w:color="auto"/>
        <w:bottom w:val="none" w:sz="0" w:space="0" w:color="auto"/>
        <w:right w:val="none" w:sz="0" w:space="0" w:color="auto"/>
      </w:divBdr>
    </w:div>
    <w:div w:id="363484926">
      <w:bodyDiv w:val="1"/>
      <w:marLeft w:val="0"/>
      <w:marRight w:val="0"/>
      <w:marTop w:val="0"/>
      <w:marBottom w:val="0"/>
      <w:divBdr>
        <w:top w:val="none" w:sz="0" w:space="0" w:color="auto"/>
        <w:left w:val="none" w:sz="0" w:space="0" w:color="auto"/>
        <w:bottom w:val="none" w:sz="0" w:space="0" w:color="auto"/>
        <w:right w:val="none" w:sz="0" w:space="0" w:color="auto"/>
      </w:divBdr>
    </w:div>
    <w:div w:id="435515313">
      <w:bodyDiv w:val="1"/>
      <w:marLeft w:val="0"/>
      <w:marRight w:val="0"/>
      <w:marTop w:val="0"/>
      <w:marBottom w:val="0"/>
      <w:divBdr>
        <w:top w:val="none" w:sz="0" w:space="0" w:color="auto"/>
        <w:left w:val="none" w:sz="0" w:space="0" w:color="auto"/>
        <w:bottom w:val="none" w:sz="0" w:space="0" w:color="auto"/>
        <w:right w:val="none" w:sz="0" w:space="0" w:color="auto"/>
      </w:divBdr>
    </w:div>
    <w:div w:id="494343864">
      <w:bodyDiv w:val="1"/>
      <w:marLeft w:val="0"/>
      <w:marRight w:val="0"/>
      <w:marTop w:val="0"/>
      <w:marBottom w:val="0"/>
      <w:divBdr>
        <w:top w:val="none" w:sz="0" w:space="0" w:color="auto"/>
        <w:left w:val="none" w:sz="0" w:space="0" w:color="auto"/>
        <w:bottom w:val="none" w:sz="0" w:space="0" w:color="auto"/>
        <w:right w:val="none" w:sz="0" w:space="0" w:color="auto"/>
      </w:divBdr>
    </w:div>
    <w:div w:id="711419696">
      <w:bodyDiv w:val="1"/>
      <w:marLeft w:val="0"/>
      <w:marRight w:val="0"/>
      <w:marTop w:val="0"/>
      <w:marBottom w:val="0"/>
      <w:divBdr>
        <w:top w:val="none" w:sz="0" w:space="0" w:color="auto"/>
        <w:left w:val="none" w:sz="0" w:space="0" w:color="auto"/>
        <w:bottom w:val="none" w:sz="0" w:space="0" w:color="auto"/>
        <w:right w:val="none" w:sz="0" w:space="0" w:color="auto"/>
      </w:divBdr>
    </w:div>
    <w:div w:id="954096853">
      <w:bodyDiv w:val="1"/>
      <w:marLeft w:val="0"/>
      <w:marRight w:val="0"/>
      <w:marTop w:val="0"/>
      <w:marBottom w:val="0"/>
      <w:divBdr>
        <w:top w:val="none" w:sz="0" w:space="0" w:color="auto"/>
        <w:left w:val="none" w:sz="0" w:space="0" w:color="auto"/>
        <w:bottom w:val="none" w:sz="0" w:space="0" w:color="auto"/>
        <w:right w:val="none" w:sz="0" w:space="0" w:color="auto"/>
      </w:divBdr>
    </w:div>
    <w:div w:id="1204900288">
      <w:bodyDiv w:val="1"/>
      <w:marLeft w:val="0"/>
      <w:marRight w:val="0"/>
      <w:marTop w:val="0"/>
      <w:marBottom w:val="0"/>
      <w:divBdr>
        <w:top w:val="none" w:sz="0" w:space="0" w:color="auto"/>
        <w:left w:val="none" w:sz="0" w:space="0" w:color="auto"/>
        <w:bottom w:val="none" w:sz="0" w:space="0" w:color="auto"/>
        <w:right w:val="none" w:sz="0" w:space="0" w:color="auto"/>
      </w:divBdr>
    </w:div>
    <w:div w:id="1509904524">
      <w:bodyDiv w:val="1"/>
      <w:marLeft w:val="0"/>
      <w:marRight w:val="0"/>
      <w:marTop w:val="0"/>
      <w:marBottom w:val="0"/>
      <w:divBdr>
        <w:top w:val="none" w:sz="0" w:space="0" w:color="auto"/>
        <w:left w:val="none" w:sz="0" w:space="0" w:color="auto"/>
        <w:bottom w:val="none" w:sz="0" w:space="0" w:color="auto"/>
        <w:right w:val="none" w:sz="0" w:space="0" w:color="auto"/>
      </w:divBdr>
    </w:div>
    <w:div w:id="1568687615">
      <w:bodyDiv w:val="1"/>
      <w:marLeft w:val="0"/>
      <w:marRight w:val="0"/>
      <w:marTop w:val="0"/>
      <w:marBottom w:val="0"/>
      <w:divBdr>
        <w:top w:val="none" w:sz="0" w:space="0" w:color="auto"/>
        <w:left w:val="none" w:sz="0" w:space="0" w:color="auto"/>
        <w:bottom w:val="none" w:sz="0" w:space="0" w:color="auto"/>
        <w:right w:val="none" w:sz="0" w:space="0" w:color="auto"/>
      </w:divBdr>
    </w:div>
    <w:div w:id="1692754885">
      <w:bodyDiv w:val="1"/>
      <w:marLeft w:val="0"/>
      <w:marRight w:val="0"/>
      <w:marTop w:val="0"/>
      <w:marBottom w:val="0"/>
      <w:divBdr>
        <w:top w:val="none" w:sz="0" w:space="0" w:color="auto"/>
        <w:left w:val="none" w:sz="0" w:space="0" w:color="auto"/>
        <w:bottom w:val="none" w:sz="0" w:space="0" w:color="auto"/>
        <w:right w:val="none" w:sz="0" w:space="0" w:color="auto"/>
      </w:divBdr>
    </w:div>
    <w:div w:id="213116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abela.pereira@lift.com.p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rla.rodrigues@lift.com.p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othebysrealtypt.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campanhas.sothebysrealtypt.com/casa-de-partida"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9E4B95ED44B54C93CF7A24326AA862" ma:contentTypeVersion="16" ma:contentTypeDescription="Create a new document." ma:contentTypeScope="" ma:versionID="99e2f44f1c4188afbee03fc126c18fc8">
  <xsd:schema xmlns:xsd="http://www.w3.org/2001/XMLSchema" xmlns:xs="http://www.w3.org/2001/XMLSchema" xmlns:p="http://schemas.microsoft.com/office/2006/metadata/properties" xmlns:ns2="37e14742-196e-407d-ac28-755036e92368" xmlns:ns3="5616a63c-10d3-4767-bc27-5282019ed633" targetNamespace="http://schemas.microsoft.com/office/2006/metadata/properties" ma:root="true" ma:fieldsID="d154e83391b9c6c29b956c4f577d713c" ns2:_="" ns3:_="">
    <xsd:import namespace="37e14742-196e-407d-ac28-755036e92368"/>
    <xsd:import namespace="5616a63c-10d3-4767-bc27-5282019ed63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e14742-196e-407d-ac28-755036e92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d19024-90d2-4c33-a65e-3c6afe2a8e0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616a63c-10d3-4767-bc27-5282019ed63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0bd9846-c2b6-4657-aa06-c919c6be6780}" ma:internalName="TaxCatchAll" ma:showField="CatchAllData" ma:web="5616a63c-10d3-4767-bc27-5282019ed6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7e14742-196e-407d-ac28-755036e92368">
      <Terms xmlns="http://schemas.microsoft.com/office/infopath/2007/PartnerControls"/>
    </lcf76f155ced4ddcb4097134ff3c332f>
    <TaxCatchAll xmlns="5616a63c-10d3-4767-bc27-5282019ed633" xsi:nil="true"/>
  </documentManagement>
</p:properties>
</file>

<file path=customXml/itemProps1.xml><?xml version="1.0" encoding="utf-8"?>
<ds:datastoreItem xmlns:ds="http://schemas.openxmlformats.org/officeDocument/2006/customXml" ds:itemID="{31F87776-787C-4F74-BBD2-BE76151C0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e14742-196e-407d-ac28-755036e92368"/>
    <ds:schemaRef ds:uri="5616a63c-10d3-4767-bc27-5282019ed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F8D4DD-2515-4C99-9EDA-F5B0CF1C54EB}">
  <ds:schemaRefs>
    <ds:schemaRef ds:uri="http://schemas.microsoft.com/sharepoint/v3/contenttype/forms"/>
  </ds:schemaRefs>
</ds:datastoreItem>
</file>

<file path=customXml/itemProps3.xml><?xml version="1.0" encoding="utf-8"?>
<ds:datastoreItem xmlns:ds="http://schemas.openxmlformats.org/officeDocument/2006/customXml" ds:itemID="{7A1DDE77-A927-4C73-8F9A-3D4CCEFF0B32}">
  <ds:schemaRefs>
    <ds:schemaRef ds:uri="http://schemas.openxmlformats.org/officeDocument/2006/bibliography"/>
  </ds:schemaRefs>
</ds:datastoreItem>
</file>

<file path=customXml/itemProps4.xml><?xml version="1.0" encoding="utf-8"?>
<ds:datastoreItem xmlns:ds="http://schemas.openxmlformats.org/officeDocument/2006/customXml" ds:itemID="{D5140295-F04F-425C-AAEF-5965DF204302}">
  <ds:schemaRefs>
    <ds:schemaRef ds:uri="http://schemas.microsoft.com/office/2006/metadata/properties"/>
    <ds:schemaRef ds:uri="http://schemas.microsoft.com/office/infopath/2007/PartnerControls"/>
    <ds:schemaRef ds:uri="37e14742-196e-407d-ac28-755036e92368"/>
    <ds:schemaRef ds:uri="5616a63c-10d3-4767-bc27-5282019ed63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860</Words>
  <Characters>4653</Characters>
  <Application>Microsoft Office Word</Application>
  <DocSecurity>0</DocSecurity>
  <Lines>93</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5488</CharactersWithSpaces>
  <SharedDoc>false</SharedDoc>
  <HLinks>
    <vt:vector size="6" baseType="variant">
      <vt:variant>
        <vt:i4>5505037</vt:i4>
      </vt:variant>
      <vt:variant>
        <vt:i4>0</vt:i4>
      </vt:variant>
      <vt:variant>
        <vt:i4>0</vt:i4>
      </vt:variant>
      <vt:variant>
        <vt:i4>5</vt:i4>
      </vt:variant>
      <vt:variant>
        <vt:lpwstr>https://www.sothebysrealtypt.com/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Rodrigues</dc:creator>
  <cp:keywords/>
  <dc:description/>
  <cp:lastModifiedBy>Carla Rodrigues</cp:lastModifiedBy>
  <cp:revision>5</cp:revision>
  <cp:lastPrinted>2025-01-23T17:08:00Z</cp:lastPrinted>
  <dcterms:created xsi:type="dcterms:W3CDTF">2026-09-16T14:21:00Z</dcterms:created>
  <dcterms:modified xsi:type="dcterms:W3CDTF">2026-09-21T10:05:00Z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0x010100349E4B95ED44B54C93CF7A24326AA862</vt:lpwstr>
  </property>
</Properties>
</file>