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405C7" w14:textId="77777777" w:rsidR="00E777BC" w:rsidRDefault="00000000">
      <w:pPr>
        <w:pStyle w:val="Nagwek2"/>
        <w:keepNext w:val="0"/>
        <w:keepLines w:val="0"/>
        <w:spacing w:before="0" w:after="80"/>
        <w:jc w:val="right"/>
        <w:rPr>
          <w:sz w:val="22"/>
          <w:szCs w:val="22"/>
        </w:rPr>
      </w:pPr>
      <w:bookmarkStart w:id="0" w:name="_ef8nh28iydzi" w:colFirst="0" w:colLast="0"/>
      <w:bookmarkEnd w:id="0"/>
      <w:r>
        <w:rPr>
          <w:sz w:val="22"/>
          <w:szCs w:val="22"/>
        </w:rPr>
        <w:t>Informacja prasowa</w:t>
      </w:r>
    </w:p>
    <w:p w14:paraId="7A6E9C26" w14:textId="77777777" w:rsidR="00E777BC" w:rsidRDefault="00000000">
      <w:pPr>
        <w:pStyle w:val="Nagwek2"/>
        <w:keepNext w:val="0"/>
        <w:keepLines w:val="0"/>
        <w:spacing w:before="0" w:after="80"/>
        <w:jc w:val="right"/>
        <w:rPr>
          <w:sz w:val="22"/>
          <w:szCs w:val="22"/>
        </w:rPr>
      </w:pPr>
      <w:bookmarkStart w:id="1" w:name="_zdbou2ebj4oy" w:colFirst="0" w:colLast="0"/>
      <w:bookmarkEnd w:id="1"/>
      <w:r>
        <w:rPr>
          <w:sz w:val="22"/>
          <w:szCs w:val="22"/>
        </w:rPr>
        <w:t>Warszawa, 18.09.2026 r.</w:t>
      </w:r>
    </w:p>
    <w:p w14:paraId="00695D7D" w14:textId="77777777" w:rsidR="00E777BC" w:rsidRDefault="00E777BC"/>
    <w:p w14:paraId="6534254D" w14:textId="77777777" w:rsidR="00E777BC" w:rsidRDefault="00000000">
      <w:pPr>
        <w:pStyle w:val="Nagwek1"/>
        <w:keepNext w:val="0"/>
        <w:keepLines w:val="0"/>
        <w:spacing w:before="480"/>
        <w:jc w:val="center"/>
        <w:rPr>
          <w:b/>
          <w:bCs/>
          <w:sz w:val="24"/>
          <w:szCs w:val="24"/>
        </w:rPr>
      </w:pPr>
      <w:bookmarkStart w:id="2" w:name="_g7690ln3nueb" w:colFirst="0" w:colLast="0"/>
      <w:bookmarkEnd w:id="2"/>
      <w:r>
        <w:rPr>
          <w:b/>
          <w:bCs/>
          <w:sz w:val="24"/>
          <w:szCs w:val="24"/>
        </w:rPr>
        <w:t>Choroby przewlekłe nie mogą oznaczać wykluczenia z rynku pracy. Koalicja „</w:t>
      </w:r>
      <w:proofErr w:type="spellStart"/>
      <w:r>
        <w:rPr>
          <w:b/>
          <w:bCs/>
          <w:sz w:val="24"/>
          <w:szCs w:val="24"/>
        </w:rPr>
        <w:t>Inkluzywni</w:t>
      </w:r>
      <w:proofErr w:type="spellEnd"/>
      <w:r>
        <w:rPr>
          <w:b/>
          <w:bCs/>
          <w:sz w:val="24"/>
          <w:szCs w:val="24"/>
        </w:rPr>
        <w:t xml:space="preserve"> w Zatrudnianiu” rozpoczyna dialog z Ministerstwem Zdrowia </w:t>
      </w:r>
    </w:p>
    <w:p w14:paraId="1C87F137" w14:textId="77777777" w:rsidR="00E777BC" w:rsidRDefault="00000000">
      <w:pPr>
        <w:pStyle w:val="Nagwek3"/>
        <w:keepNext w:val="0"/>
        <w:keepLines w:val="0"/>
        <w:spacing w:before="240" w:after="240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Jak skuteczniej wspierać osoby z chorobami przewlekłymi, aby mogły pozostać aktywne zawodowo? O tym rozmawiali uczestnicy kolejnego posiedzenia Parlamentarnego Zespołu ds. </w:t>
      </w:r>
      <w:proofErr w:type="spellStart"/>
      <w:r>
        <w:rPr>
          <w:b/>
          <w:bCs/>
          <w:color w:val="000000"/>
          <w:sz w:val="22"/>
          <w:szCs w:val="22"/>
        </w:rPr>
        <w:t>Inkluzywności</w:t>
      </w:r>
      <w:proofErr w:type="spellEnd"/>
      <w:r>
        <w:rPr>
          <w:b/>
          <w:bCs/>
          <w:color w:val="000000"/>
          <w:sz w:val="22"/>
          <w:szCs w:val="22"/>
        </w:rPr>
        <w:t xml:space="preserve"> w Zatrudnianiu, które odbyło się 17 września w Sejmie RP. Spotkanie z udziałem przedstawicieli Ministerstwa Zdrowia było okazją do przedstawienia perspektywy pracodawców, wymiany doświadczeń biznesu oraz wskazania obszarów wymagających dalszej współpracy między administracją, przedsiębiorcami i organizacjami społecznymi.</w:t>
      </w:r>
    </w:p>
    <w:p w14:paraId="263D7E9C" w14:textId="77777777" w:rsidR="00E777BC" w:rsidRDefault="00000000">
      <w:pPr>
        <w:pStyle w:val="Nagwek2"/>
        <w:keepNext w:val="0"/>
        <w:keepLines w:val="0"/>
        <w:spacing w:after="80"/>
        <w:jc w:val="both"/>
        <w:rPr>
          <w:b/>
          <w:bCs/>
          <w:sz w:val="22"/>
          <w:szCs w:val="22"/>
        </w:rPr>
      </w:pPr>
      <w:bookmarkStart w:id="3" w:name="_qkc7sepgz8yj" w:colFirst="0" w:colLast="0"/>
      <w:bookmarkEnd w:id="3"/>
      <w:r>
        <w:rPr>
          <w:b/>
          <w:bCs/>
          <w:sz w:val="22"/>
          <w:szCs w:val="22"/>
        </w:rPr>
        <w:t>Choroby przewlekłe – wyzwanie dla zdrowia i rynku pracy</w:t>
      </w:r>
    </w:p>
    <w:p w14:paraId="202EDFEB" w14:textId="77777777" w:rsidR="00E777BC" w:rsidRDefault="00000000">
      <w:pPr>
        <w:pStyle w:val="Nagwek3"/>
        <w:keepNext w:val="0"/>
        <w:keepLines w:val="0"/>
        <w:spacing w:before="240" w:after="2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Choroby przewlekłe coraz silniej wpływają nie tylko na zdrowie społeczeństwa, ale również na funkcjonowanie rynku pracy. Według danych GUS przywołanych w raporcie Koalicji „</w:t>
      </w:r>
      <w:proofErr w:type="spellStart"/>
      <w:r>
        <w:rPr>
          <w:color w:val="000000"/>
          <w:sz w:val="22"/>
          <w:szCs w:val="22"/>
        </w:rPr>
        <w:t>Inkluzywni</w:t>
      </w:r>
      <w:proofErr w:type="spellEnd"/>
      <w:r>
        <w:rPr>
          <w:color w:val="000000"/>
          <w:sz w:val="22"/>
          <w:szCs w:val="22"/>
        </w:rPr>
        <w:t xml:space="preserve"> w Zatrudnianiu” aż 54% Polaków zmaga się z chorobami przewlekłymi, a ponad 23% osób z tej grupy znajduje się w wieku produkcyjnym.</w:t>
      </w:r>
    </w:p>
    <w:p w14:paraId="41510B85" w14:textId="77777777" w:rsidR="00E777BC" w:rsidRDefault="00000000">
      <w:pPr>
        <w:pStyle w:val="Nagwek3"/>
        <w:keepNext w:val="0"/>
        <w:keepLines w:val="0"/>
        <w:spacing w:before="240" w:after="2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Dla wielu z nich diagnoza nie oznacza braku możliwości wykonywania pracy. Wyzwaniem pozostaje jednak stworzenie takich warunków, które pozwolą pogodzić leczenie i obowiązki zawodowe oraz wykorzystać ich potencjał zawodowy.</w:t>
      </w:r>
    </w:p>
    <w:p w14:paraId="2B02F6CC" w14:textId="2BC2BD36" w:rsidR="002C1F48" w:rsidRDefault="00000000">
      <w:pPr>
        <w:pStyle w:val="Nagwek3"/>
        <w:keepNext w:val="0"/>
        <w:keepLines w:val="0"/>
        <w:spacing w:before="240" w:after="240"/>
        <w:jc w:val="both"/>
        <w:rPr>
          <w:color w:val="000000"/>
          <w:sz w:val="22"/>
          <w:szCs w:val="22"/>
        </w:rPr>
      </w:pPr>
      <w:bookmarkStart w:id="4" w:name="_i86jid2zoh41" w:colFirst="0" w:colLast="0"/>
      <w:bookmarkEnd w:id="4"/>
      <w:r>
        <w:rPr>
          <w:color w:val="000000"/>
          <w:sz w:val="22"/>
          <w:szCs w:val="22"/>
        </w:rPr>
        <w:t xml:space="preserve">– </w:t>
      </w:r>
      <w:r>
        <w:rPr>
          <w:i/>
          <w:iCs/>
          <w:color w:val="000000"/>
          <w:sz w:val="22"/>
          <w:szCs w:val="22"/>
        </w:rPr>
        <w:t>W obliczu zmian demograficznych i rosnących wyzwań kadrowych nie możemy pozwolić sobie na utratę potencjału osób, które chcą być aktywne zawodowo. Choroba przewlekła nie powinna oznaczać konieczności rezygnacji z pracy. Potrzebujemy rozwiązań, które pomogą pracodawcom tworzyć środowisko pracy odpowiadające na różnorodne potrzeby pracowników oraz wspierać ich w utrzymaniu zatrudnienia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–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wskazuje Emilia Szczukowska, koordynatorka Koalicji “</w:t>
      </w:r>
      <w:proofErr w:type="spellStart"/>
      <w:r>
        <w:rPr>
          <w:color w:val="000000"/>
          <w:sz w:val="22"/>
          <w:szCs w:val="22"/>
        </w:rPr>
        <w:t>Inkluzywni</w:t>
      </w:r>
      <w:proofErr w:type="spellEnd"/>
      <w:r>
        <w:rPr>
          <w:color w:val="000000"/>
          <w:sz w:val="22"/>
          <w:szCs w:val="22"/>
        </w:rPr>
        <w:t xml:space="preserve"> w zatrudnianiu” w Związku Przedsiębiorców i Pracodawców</w:t>
      </w:r>
      <w:r w:rsidR="002C1F48">
        <w:rPr>
          <w:color w:val="000000"/>
          <w:sz w:val="22"/>
          <w:szCs w:val="22"/>
        </w:rPr>
        <w:t xml:space="preserve">. </w:t>
      </w:r>
    </w:p>
    <w:p w14:paraId="477DFD54" w14:textId="11F062BF" w:rsidR="002C1F48" w:rsidRPr="002C1F48" w:rsidRDefault="002C1F48" w:rsidP="002C1F48">
      <w:pPr>
        <w:pStyle w:val="Nagwek3"/>
        <w:keepNext w:val="0"/>
        <w:keepLines w:val="0"/>
        <w:spacing w:before="240" w:after="2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–</w:t>
      </w:r>
      <w:r>
        <w:rPr>
          <w:color w:val="000000"/>
          <w:sz w:val="22"/>
          <w:szCs w:val="22"/>
        </w:rPr>
        <w:t xml:space="preserve"> </w:t>
      </w:r>
      <w:r>
        <w:rPr>
          <w:i/>
          <w:iCs/>
          <w:color w:val="000000"/>
          <w:sz w:val="22"/>
          <w:szCs w:val="22"/>
        </w:rPr>
        <w:t>P</w:t>
      </w:r>
      <w:r w:rsidR="00000000">
        <w:rPr>
          <w:i/>
          <w:iCs/>
          <w:color w:val="000000"/>
          <w:sz w:val="22"/>
          <w:szCs w:val="22"/>
        </w:rPr>
        <w:t xml:space="preserve">ostulujemy dwa konkretne rozwiązania: uruchomienie pilotażu Funduszu na rzecz </w:t>
      </w:r>
      <w:proofErr w:type="spellStart"/>
      <w:r w:rsidR="00000000">
        <w:rPr>
          <w:i/>
          <w:iCs/>
          <w:color w:val="000000"/>
          <w:sz w:val="22"/>
          <w:szCs w:val="22"/>
        </w:rPr>
        <w:t>Inkluzywności</w:t>
      </w:r>
      <w:proofErr w:type="spellEnd"/>
      <w:r w:rsidR="00000000">
        <w:rPr>
          <w:i/>
          <w:iCs/>
          <w:color w:val="000000"/>
          <w:sz w:val="22"/>
          <w:szCs w:val="22"/>
        </w:rPr>
        <w:t xml:space="preserve"> w Zatrudnianiu w ramach Funduszu Pracy oraz reformę Zakładowego Funduszu Świadczeń Socjalnych, która pozwoliłaby bardziej elastycznie finansować m.in. świadczenia zdrowotne, sportowe i opiekuńcze. Liczymy, że dzięki temu pracodawcy otrzymają realne narzędzia wspierające utrzymanie pracowników w zatrudnieniu, a osoby o zróżnicowanych potrzebach będą mogły dłużej pozostawać aktywne zawodowo</w:t>
      </w:r>
      <w:r w:rsidR="00000000">
        <w:rPr>
          <w:color w:val="000000"/>
          <w:sz w:val="22"/>
          <w:szCs w:val="22"/>
        </w:rPr>
        <w:t xml:space="preserve"> – dodaje Michał Błaszczak, ekspert ds. legislacji Koalicji „</w:t>
      </w:r>
      <w:proofErr w:type="spellStart"/>
      <w:r w:rsidR="00000000">
        <w:rPr>
          <w:color w:val="000000"/>
          <w:sz w:val="22"/>
          <w:szCs w:val="22"/>
        </w:rPr>
        <w:t>Inkluzywni</w:t>
      </w:r>
      <w:proofErr w:type="spellEnd"/>
      <w:r w:rsidR="00000000">
        <w:rPr>
          <w:color w:val="000000"/>
          <w:sz w:val="22"/>
          <w:szCs w:val="22"/>
        </w:rPr>
        <w:t xml:space="preserve"> w zatrudnianiu” w ZPP.</w:t>
      </w:r>
    </w:p>
    <w:p w14:paraId="24CB4DF5" w14:textId="77777777" w:rsidR="00E777BC" w:rsidRDefault="00000000">
      <w:pPr>
        <w:jc w:val="both"/>
      </w:pPr>
      <w:r>
        <w:lastRenderedPageBreak/>
        <w:t xml:space="preserve">– </w:t>
      </w:r>
      <w:r>
        <w:rPr>
          <w:i/>
          <w:iCs/>
        </w:rPr>
        <w:t>To nie choroba jest barierą. Bariera często jest w nas samych i po naszej stronie. Wszystko zależy od tego, do jakiego pracodawcy trafi dana osoba i czy jest on przygotowany, żeby z nią współpracować. Najważniejsze są komunikacja między pracodawcą a pracownikiem, budowanie relacji i rozmowa</w:t>
      </w:r>
      <w:r>
        <w:t xml:space="preserve"> – argumentowała Monika Kowalska, kierownik Działu Obsługi Osób z Niepełnosprawnościami Urzędu Pracy m.st. Warszawy.</w:t>
      </w:r>
    </w:p>
    <w:p w14:paraId="267A7923" w14:textId="77777777" w:rsidR="00E777BC" w:rsidRDefault="00000000">
      <w:pPr>
        <w:pStyle w:val="Nagwek2"/>
        <w:keepNext w:val="0"/>
        <w:keepLines w:val="0"/>
        <w:spacing w:after="80"/>
        <w:jc w:val="both"/>
        <w:rPr>
          <w:b/>
          <w:bCs/>
          <w:sz w:val="22"/>
          <w:szCs w:val="22"/>
        </w:rPr>
      </w:pPr>
      <w:bookmarkStart w:id="5" w:name="_nd9xqwfynbt9" w:colFirst="0" w:colLast="0"/>
      <w:bookmarkEnd w:id="5"/>
      <w:r>
        <w:rPr>
          <w:b/>
          <w:bCs/>
          <w:sz w:val="22"/>
          <w:szCs w:val="22"/>
        </w:rPr>
        <w:t>Biznes zwraca uwagę na bariery i potrzebę systemowych rozwiązań</w:t>
      </w:r>
    </w:p>
    <w:p w14:paraId="4385F1FB" w14:textId="77777777" w:rsidR="00E777BC" w:rsidRDefault="00000000">
      <w:pPr>
        <w:pStyle w:val="Nagwek3"/>
        <w:keepNext w:val="0"/>
        <w:keepLines w:val="0"/>
        <w:spacing w:before="240" w:after="2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Podczas posiedzenia Parlamentarnego Zespołu ds. </w:t>
      </w:r>
      <w:proofErr w:type="spellStart"/>
      <w:r>
        <w:rPr>
          <w:color w:val="000000"/>
          <w:sz w:val="22"/>
          <w:szCs w:val="22"/>
        </w:rPr>
        <w:t>Inkluzywności</w:t>
      </w:r>
      <w:proofErr w:type="spellEnd"/>
      <w:r>
        <w:rPr>
          <w:color w:val="000000"/>
          <w:sz w:val="22"/>
          <w:szCs w:val="22"/>
        </w:rPr>
        <w:t xml:space="preserve"> w Zatrudnianiu Koalicja „</w:t>
      </w:r>
      <w:proofErr w:type="spellStart"/>
      <w:r>
        <w:rPr>
          <w:color w:val="000000"/>
          <w:sz w:val="22"/>
          <w:szCs w:val="22"/>
        </w:rPr>
        <w:t>Inkluzywni</w:t>
      </w:r>
      <w:proofErr w:type="spellEnd"/>
      <w:r>
        <w:rPr>
          <w:color w:val="000000"/>
          <w:sz w:val="22"/>
          <w:szCs w:val="22"/>
        </w:rPr>
        <w:t xml:space="preserve"> w Zatrudnianiu” przedstawiła doświadczenia pracodawców oraz rozwiązania stosowane w firmach wspierających osoby z chorobami przewlekłymi.</w:t>
      </w:r>
    </w:p>
    <w:p w14:paraId="04A101DB" w14:textId="77777777" w:rsidR="00E777BC" w:rsidRDefault="00000000">
      <w:pPr>
        <w:jc w:val="both"/>
      </w:pPr>
      <w:r>
        <w:t xml:space="preserve">– </w:t>
      </w:r>
      <w:r>
        <w:rPr>
          <w:i/>
          <w:iCs/>
        </w:rPr>
        <w:t xml:space="preserve">Program </w:t>
      </w:r>
      <w:proofErr w:type="spellStart"/>
      <w:r>
        <w:rPr>
          <w:i/>
          <w:iCs/>
        </w:rPr>
        <w:t>MigaMY</w:t>
      </w:r>
      <w:proofErr w:type="spellEnd"/>
      <w:r>
        <w:rPr>
          <w:i/>
          <w:iCs/>
        </w:rPr>
        <w:t xml:space="preserve"> powstał w 2020 roku, a inspiracją był artykuł o głuchym pracowniku </w:t>
      </w:r>
      <w:proofErr w:type="spellStart"/>
      <w:r>
        <w:rPr>
          <w:i/>
          <w:iCs/>
        </w:rPr>
        <w:t>Amazona</w:t>
      </w:r>
      <w:proofErr w:type="spellEnd"/>
      <w:r>
        <w:rPr>
          <w:i/>
          <w:iCs/>
        </w:rPr>
        <w:t xml:space="preserve"> w Stanach Zjednoczonych. Poszłam z nim do naszego lokalnego zespołu BHP i zapytałam: co musimy zrobić, żeby zatrudnić taką osobę? Początkowo usłyszałam, że przy restrykcyjnych przepisach BHP nie da się tego zrobić. Kiedy jednak zaczęliśmy dokładniej analizować temat, nie znalazłam racjonalnej przesłanki, dlaczego mielibyśmy z tego zrezygnować. Po kilku miesiącach udało się uzyskać zgodę i rozpoczęliśmy działania. Nasza wiedza dotycząca zatrudniania osób niesłyszących była wtedy znikoma, dlatego korzystaliśmy ze wsparcia fundacji, która pomagała nam m.in. w tłumaczeniach i dzieliła się swoim doświadczeniem. Zaczynaliśmy od pięciu pracowników w jednym centrum logistycznym, a dziś program funkcjonuje już w ośmiu. Od początku zależało nam również na tym, żeby dzielić się zdobytą wiedzą i praktykami oraz zachęcać inne firmy do korzystania z tych doświadczeń</w:t>
      </w:r>
      <w:r>
        <w:t xml:space="preserve"> – mówiła Agnieszka Staręga, HR Manager w Amazon.</w:t>
      </w:r>
    </w:p>
    <w:p w14:paraId="2FD0CF9A" w14:textId="77777777" w:rsidR="00E777BC" w:rsidRDefault="00000000">
      <w:pPr>
        <w:pStyle w:val="Nagwek3"/>
        <w:keepNext w:val="0"/>
        <w:keepLines w:val="0"/>
        <w:spacing w:before="240" w:after="240"/>
        <w:jc w:val="both"/>
      </w:pPr>
      <w:r>
        <w:rPr>
          <w:color w:val="000000"/>
          <w:sz w:val="22"/>
          <w:szCs w:val="22"/>
        </w:rPr>
        <w:t>Przedstawiciele biznesu wskazywali, że skuteczne wsparcie często wymaga nie tylko dobrej woli pracodawców, ale również odpowiednich narzędzi i rozwiązań systemowych. Dotyczy to m.in. dostosowania organizacji pracy, przygotowania kadry zarządzającej oraz budowania większej świadomości potrzeb pracowników.</w:t>
      </w:r>
    </w:p>
    <w:p w14:paraId="78B924C1" w14:textId="77777777" w:rsidR="00E777BC" w:rsidRDefault="00000000">
      <w:pPr>
        <w:jc w:val="both"/>
      </w:pPr>
      <w:r>
        <w:t xml:space="preserve">– </w:t>
      </w:r>
      <w:r>
        <w:rPr>
          <w:i/>
          <w:iCs/>
        </w:rPr>
        <w:t xml:space="preserve">Zależy nam na tworzeniu środowiska, w którym pracownik nie boi się mówić o swoich potrzebach, także tych związanych ze zdrowiem. Elastyczny czas i miejsce pracy pozwalają dopasować organizację dnia do indywidualnej sytuacji pracownika, a jeśli pojawiają się problemy zdrowotne, staramy się również odpowiednio dostosować narzędzia czy stanowisko pracy. Chodzi o to, aby podchodzić ludzko do człowieka i dać mu możliwość zarządzania własnym czasem. Bardzo niewielkim albo zerowym kosztem pracodawca może uzyskać spokój pracownika, zachęcić go do tego, żeby został w danej firmie, pracował, był obecny </w:t>
      </w:r>
      <w:r>
        <w:t xml:space="preserve">– przekonywała Agnieszka Leszczyńska, General Manager w </w:t>
      </w:r>
      <w:proofErr w:type="spellStart"/>
      <w:r>
        <w:t>Angelini</w:t>
      </w:r>
      <w:proofErr w:type="spellEnd"/>
      <w:r>
        <w:t xml:space="preserve"> Pharma Polska.</w:t>
      </w:r>
    </w:p>
    <w:p w14:paraId="2669B412" w14:textId="77777777" w:rsidR="002C1F48" w:rsidRDefault="002C1F48">
      <w:pPr>
        <w:jc w:val="both"/>
      </w:pPr>
    </w:p>
    <w:p w14:paraId="497354F0" w14:textId="77777777" w:rsidR="002C1F48" w:rsidRDefault="002C1F48">
      <w:pPr>
        <w:jc w:val="both"/>
      </w:pPr>
    </w:p>
    <w:p w14:paraId="369D4803" w14:textId="77777777" w:rsidR="002C1F48" w:rsidRDefault="002C1F48">
      <w:pPr>
        <w:jc w:val="both"/>
      </w:pPr>
    </w:p>
    <w:p w14:paraId="1BE20EF4" w14:textId="77777777" w:rsidR="002C1F48" w:rsidRDefault="002C1F48">
      <w:pPr>
        <w:jc w:val="both"/>
      </w:pPr>
    </w:p>
    <w:p w14:paraId="73E26237" w14:textId="77777777" w:rsidR="00E777BC" w:rsidRDefault="00000000">
      <w:pPr>
        <w:jc w:val="both"/>
        <w:rPr>
          <w:b/>
          <w:bCs/>
        </w:rPr>
      </w:pPr>
      <w:r>
        <w:rPr>
          <w:b/>
          <w:bCs/>
        </w:rPr>
        <w:lastRenderedPageBreak/>
        <w:t xml:space="preserve">Dialog z Ministerstwem Zdrowia kolejnym krokiem w budowaniu </w:t>
      </w:r>
      <w:proofErr w:type="spellStart"/>
      <w:r>
        <w:rPr>
          <w:b/>
          <w:bCs/>
        </w:rPr>
        <w:t>inkluzywnego</w:t>
      </w:r>
      <w:proofErr w:type="spellEnd"/>
      <w:r>
        <w:rPr>
          <w:b/>
          <w:bCs/>
        </w:rPr>
        <w:t xml:space="preserve"> rynku pracy</w:t>
      </w:r>
    </w:p>
    <w:p w14:paraId="4EDED21D" w14:textId="77777777" w:rsidR="00E777BC" w:rsidRDefault="00000000">
      <w:pPr>
        <w:pStyle w:val="Nagwek3"/>
        <w:keepNext w:val="0"/>
        <w:keepLines w:val="0"/>
        <w:spacing w:before="240" w:after="2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Udział przedstawicieli Departamentu Zdrowia Publicznego Ministerstwa Zdrowia w posiedzeniu pozwolił spojrzeć na temat chorób przewlekłych szerzej – nie tylko z perspektywy leczenia, ale również możliwości funkcjonowania osób zmagających się z problemami zdrowotnymi w życiu zawodowym.</w:t>
      </w:r>
    </w:p>
    <w:p w14:paraId="552F7F5F" w14:textId="77777777" w:rsidR="00E777BC" w:rsidRDefault="00000000">
      <w:pPr>
        <w:jc w:val="both"/>
      </w:pPr>
      <w:r>
        <w:t xml:space="preserve">– </w:t>
      </w:r>
      <w:r>
        <w:rPr>
          <w:i/>
          <w:iCs/>
        </w:rPr>
        <w:t>Pozytywnie oceniamy wszelkie inicjatywy, które służą utrzymaniu aktywności zawodowej osób z chorobami przewlekłymi i działania, które służą ochronie zdrowia tych pracowników. O aktywności zawodowej decyduje nie tylko stan zdrowia, ale również dostosowanie środowiska pracy do indywidualnych potrzeb pracownika. Szczególne znaczenie mają działania takie jak m.in. profilaktyka chorób i promocja zdrowia w miejscu pracy, programy wspierające powrót do pracy po długotrwałej nieobecności oraz odpowiednia organizacja warunków pracy</w:t>
      </w:r>
      <w:r>
        <w:t xml:space="preserve"> oraz takie działania jak rehabilitacja i wsparcie psychologiczne – wskazała Aleksandra Płońska, Naczelnik wydziału Planowania Programów w Departamencie Zdrowia Publicznego Ministerstwa Zdrowia.</w:t>
      </w:r>
    </w:p>
    <w:p w14:paraId="1A363B60" w14:textId="77777777" w:rsidR="00E777BC" w:rsidRDefault="00000000">
      <w:pPr>
        <w:pStyle w:val="Nagwek3"/>
        <w:keepNext w:val="0"/>
        <w:keepLines w:val="0"/>
        <w:spacing w:before="240" w:after="240"/>
        <w:jc w:val="both"/>
        <w:rPr>
          <w:color w:val="000000"/>
          <w:sz w:val="22"/>
          <w:szCs w:val="22"/>
        </w:rPr>
      </w:pPr>
      <w:bookmarkStart w:id="6" w:name="_wkjhll6t0yc4" w:colFirst="0" w:colLast="0"/>
      <w:bookmarkEnd w:id="6"/>
      <w:r>
        <w:rPr>
          <w:color w:val="000000"/>
          <w:sz w:val="22"/>
          <w:szCs w:val="22"/>
        </w:rPr>
        <w:t>Koalicja „</w:t>
      </w:r>
      <w:proofErr w:type="spellStart"/>
      <w:r>
        <w:rPr>
          <w:color w:val="000000"/>
          <w:sz w:val="22"/>
          <w:szCs w:val="22"/>
        </w:rPr>
        <w:t>Inkluzywni</w:t>
      </w:r>
      <w:proofErr w:type="spellEnd"/>
      <w:r>
        <w:rPr>
          <w:color w:val="000000"/>
          <w:sz w:val="22"/>
          <w:szCs w:val="22"/>
        </w:rPr>
        <w:t xml:space="preserve"> w Zatrudnianiu” podkreśla, że skuteczne wsparcie osób z chorobami przewlekłymi wymaga współpracy wielu środowisk – administracji, pracodawców, ekspertów zdrowotnych oraz organizacji społecznych.</w:t>
      </w:r>
    </w:p>
    <w:p w14:paraId="2D909FE0" w14:textId="402DDCF9" w:rsidR="00E777BC" w:rsidRDefault="00000000">
      <w:pPr>
        <w:jc w:val="both"/>
      </w:pPr>
      <w:r>
        <w:t xml:space="preserve">– </w:t>
      </w:r>
      <w:r>
        <w:rPr>
          <w:i/>
          <w:iCs/>
        </w:rPr>
        <w:t>Ważne jest, aby pokazywać dobre praktyki i tworzyć taki ruch, do którego będą chcieli dołączać kolejni pracodawcy i że obciachem będzie po prostu dyskryminowanie osób ze względu na ich choroby</w:t>
      </w:r>
      <w:r>
        <w:t xml:space="preserve"> – mówiła Elżbieta Brzozowska, wiceprezeska Fundacji Zdrowia i Edukacji Ad Meritum.</w:t>
      </w:r>
    </w:p>
    <w:p w14:paraId="20523197" w14:textId="77777777" w:rsidR="00E777BC" w:rsidRDefault="00000000">
      <w:pPr>
        <w:pStyle w:val="Nagwek2"/>
        <w:keepNext w:val="0"/>
        <w:keepLines w:val="0"/>
        <w:spacing w:after="80"/>
        <w:jc w:val="both"/>
        <w:rPr>
          <w:b/>
          <w:bCs/>
          <w:sz w:val="22"/>
          <w:szCs w:val="22"/>
        </w:rPr>
      </w:pPr>
      <w:bookmarkStart w:id="7" w:name="_a5fdt411ia05" w:colFirst="0" w:colLast="0"/>
      <w:bookmarkEnd w:id="7"/>
      <w:r>
        <w:rPr>
          <w:b/>
          <w:bCs/>
          <w:sz w:val="22"/>
          <w:szCs w:val="22"/>
        </w:rPr>
        <w:t>Potrzebne rozwiązania wspierające pracowników i pracodawców</w:t>
      </w:r>
    </w:p>
    <w:p w14:paraId="0C451FD6" w14:textId="77777777" w:rsidR="00E777BC" w:rsidRDefault="00000000">
      <w:pPr>
        <w:pStyle w:val="Nagwek3"/>
        <w:keepNext w:val="0"/>
        <w:keepLines w:val="0"/>
        <w:spacing w:before="240" w:after="240"/>
        <w:jc w:val="both"/>
        <w:rPr>
          <w:color w:val="000000"/>
          <w:sz w:val="22"/>
          <w:szCs w:val="22"/>
        </w:rPr>
      </w:pPr>
      <w:bookmarkStart w:id="8" w:name="_ozajcnj8y0gu" w:colFirst="0" w:colLast="0"/>
      <w:bookmarkEnd w:id="8"/>
      <w:r>
        <w:rPr>
          <w:color w:val="000000"/>
          <w:sz w:val="22"/>
          <w:szCs w:val="22"/>
        </w:rPr>
        <w:t xml:space="preserve">Jednym z obszarów dalszych prac Koalicji pozostają rozwiązania, które pomogą przedsiębiorcom wdrażać działania na rzecz bardziej dostępnych miejsc pracy. Wśród propozycji znajduje się m.in. Fundusz na rzecz </w:t>
      </w:r>
      <w:proofErr w:type="spellStart"/>
      <w:r>
        <w:rPr>
          <w:color w:val="000000"/>
          <w:sz w:val="22"/>
          <w:szCs w:val="22"/>
        </w:rPr>
        <w:t>Inkluzywności</w:t>
      </w:r>
      <w:proofErr w:type="spellEnd"/>
      <w:r>
        <w:rPr>
          <w:color w:val="000000"/>
          <w:sz w:val="22"/>
          <w:szCs w:val="22"/>
        </w:rPr>
        <w:t xml:space="preserve"> w Zatrudnianiu, który miałby wspierać finansowanie działań ułatwiających zatrudnianie i utrzymanie w zatrudnieniu osób napotykających bariery związane m.in. ze stanem zdrowia, wiekiem czy obowiązkami opiekuńczymi.</w:t>
      </w:r>
    </w:p>
    <w:p w14:paraId="52E30E23" w14:textId="77777777" w:rsidR="00E777BC" w:rsidRDefault="00000000">
      <w:pPr>
        <w:jc w:val="both"/>
      </w:pPr>
      <w:r>
        <w:t xml:space="preserve">– </w:t>
      </w:r>
      <w:r>
        <w:rPr>
          <w:i/>
          <w:iCs/>
        </w:rPr>
        <w:t>Jako duża, globalna firma mamy możliwości finansowe i organizacyjne pozwalające wdrażać różnego rodzaju rozwiązania wspierające pracowników. W przypadku małych i średnich przedsiębiorstw jest to trudniejsze. Dlatego rozwiązania systemowe mogą otworzyć drzwi również tym pracodawcom, którzy nie dysponują takimi zasobami jak największe organizacje</w:t>
      </w:r>
      <w:r>
        <w:t xml:space="preserve"> – podsumowała Marta Rojek-Czech, dyrektor personalna </w:t>
      </w:r>
      <w:proofErr w:type="spellStart"/>
      <w:r>
        <w:t>Servier</w:t>
      </w:r>
      <w:proofErr w:type="spellEnd"/>
      <w:r>
        <w:t xml:space="preserve"> Polska.</w:t>
      </w:r>
    </w:p>
    <w:p w14:paraId="6BA233CC" w14:textId="77777777" w:rsidR="00E777BC" w:rsidRDefault="00E777BC">
      <w:pPr>
        <w:jc w:val="both"/>
      </w:pPr>
    </w:p>
    <w:p w14:paraId="48AA0634" w14:textId="77777777" w:rsidR="00E777BC" w:rsidRDefault="00000000">
      <w:pPr>
        <w:pStyle w:val="Nagwek3"/>
        <w:keepNext w:val="0"/>
        <w:keepLines w:val="0"/>
        <w:spacing w:before="280"/>
        <w:jc w:val="both"/>
        <w:rPr>
          <w:sz w:val="20"/>
          <w:szCs w:val="20"/>
        </w:rPr>
      </w:pPr>
      <w:bookmarkStart w:id="9" w:name="_a4y4xyyw7wm2" w:colFirst="0" w:colLast="0"/>
      <w:bookmarkEnd w:id="9"/>
      <w:r>
        <w:rPr>
          <w:b/>
          <w:bCs/>
          <w:color w:val="000000"/>
          <w:sz w:val="20"/>
          <w:szCs w:val="20"/>
        </w:rPr>
        <w:lastRenderedPageBreak/>
        <w:t>O kampanii</w:t>
      </w:r>
    </w:p>
    <w:p w14:paraId="3DBCE4B7" w14:textId="77777777" w:rsidR="00E777BC" w:rsidRDefault="00000000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„Każdy Talent na Wagę Złota – </w:t>
      </w:r>
      <w:proofErr w:type="spellStart"/>
      <w:r>
        <w:rPr>
          <w:sz w:val="20"/>
          <w:szCs w:val="20"/>
        </w:rPr>
        <w:t>Inkluzywni</w:t>
      </w:r>
      <w:proofErr w:type="spellEnd"/>
      <w:r>
        <w:rPr>
          <w:sz w:val="20"/>
          <w:szCs w:val="20"/>
        </w:rPr>
        <w:t xml:space="preserve"> w zatrudnianiu” to inicjatywa Związku Przedsiębiorców i Pracodawców realizowana we współpracy z partnerami biznesowymi, organizacjami społecznymi, środowiskiem akademickim oraz ekspertami rynku pracy. </w:t>
      </w:r>
    </w:p>
    <w:p w14:paraId="129F0292" w14:textId="77777777" w:rsidR="00E777BC" w:rsidRDefault="00000000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Celem projektu, który wystartował oficjalnie 30 czerwca, jest zwiększanie aktywności zawodowej osób zagrożonych wykluczeniem, promowanie </w:t>
      </w:r>
      <w:proofErr w:type="spellStart"/>
      <w:r>
        <w:rPr>
          <w:sz w:val="20"/>
          <w:szCs w:val="20"/>
        </w:rPr>
        <w:t>inkluzywnego</w:t>
      </w:r>
      <w:proofErr w:type="spellEnd"/>
      <w:r>
        <w:rPr>
          <w:sz w:val="20"/>
          <w:szCs w:val="20"/>
        </w:rPr>
        <w:t xml:space="preserve"> zatrudniania oraz wypracowywanie rozwiązań wspierających bardziej dostępny, nowoczesny i różnorodny rynek pracy.</w:t>
      </w:r>
    </w:p>
    <w:p w14:paraId="79325674" w14:textId="77777777" w:rsidR="00E777BC" w:rsidRDefault="00000000">
      <w:pPr>
        <w:spacing w:before="240" w:after="2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Partnerami strategicznymi II edycji kampanii są firmy Amazon, </w:t>
      </w:r>
      <w:proofErr w:type="spellStart"/>
      <w:r>
        <w:rPr>
          <w:sz w:val="20"/>
          <w:szCs w:val="20"/>
        </w:rPr>
        <w:t>Angelini</w:t>
      </w:r>
      <w:proofErr w:type="spellEnd"/>
      <w:r>
        <w:rPr>
          <w:sz w:val="20"/>
          <w:szCs w:val="20"/>
        </w:rPr>
        <w:t xml:space="preserve"> Pharma, </w:t>
      </w:r>
      <w:proofErr w:type="spellStart"/>
      <w:r>
        <w:rPr>
          <w:sz w:val="20"/>
          <w:szCs w:val="20"/>
        </w:rPr>
        <w:t>Jooble</w:t>
      </w:r>
      <w:proofErr w:type="spellEnd"/>
      <w:r>
        <w:rPr>
          <w:sz w:val="20"/>
          <w:szCs w:val="20"/>
        </w:rPr>
        <w:t xml:space="preserve">, Provident Polska, </w:t>
      </w:r>
      <w:proofErr w:type="spellStart"/>
      <w:r>
        <w:rPr>
          <w:sz w:val="20"/>
          <w:szCs w:val="20"/>
        </w:rPr>
        <w:t>Servier</w:t>
      </w:r>
      <w:proofErr w:type="spellEnd"/>
      <w:r>
        <w:rPr>
          <w:sz w:val="20"/>
          <w:szCs w:val="20"/>
        </w:rPr>
        <w:t xml:space="preserve"> Polska oraz USP Zdrowie. Inicjatywa ma wsparcie szeregu partnerów społecznych, w tym: Mamo Pracuj, Matka Prawnik, Rodzic w Mieście, EPI-Bohater, Polskie Towarzystwo Stwardnienia Rozsianego, Stowarzyszenie </w:t>
      </w:r>
      <w:proofErr w:type="spellStart"/>
      <w:r>
        <w:rPr>
          <w:sz w:val="20"/>
          <w:szCs w:val="20"/>
        </w:rPr>
        <w:t>EcoSerce</w:t>
      </w:r>
      <w:proofErr w:type="spellEnd"/>
      <w:r>
        <w:rPr>
          <w:sz w:val="20"/>
          <w:szCs w:val="20"/>
        </w:rPr>
        <w:t xml:space="preserve">, Polskie Stowarzyszenie Diabetyków, Ad Meritum, To Się Leczy, Federacja dla Zdrowia Mózgu, Instytut Emerytalny, Fundacja Verba, Krajowy Instytut Gospodarki Senioralnej, Centrum Aktywności Międzypokoleniowej, Jim, Fundacja ADHD, </w:t>
      </w:r>
      <w:proofErr w:type="spellStart"/>
      <w:r>
        <w:rPr>
          <w:sz w:val="20"/>
          <w:szCs w:val="20"/>
        </w:rPr>
        <w:t>Mindset</w:t>
      </w:r>
      <w:proofErr w:type="spellEnd"/>
      <w:r>
        <w:rPr>
          <w:sz w:val="20"/>
          <w:szCs w:val="20"/>
        </w:rPr>
        <w:t xml:space="preserve">, The </w:t>
      </w:r>
      <w:proofErr w:type="spellStart"/>
      <w:r>
        <w:rPr>
          <w:sz w:val="20"/>
          <w:szCs w:val="20"/>
        </w:rPr>
        <w:t>Invisible</w:t>
      </w:r>
      <w:proofErr w:type="spellEnd"/>
      <w:r>
        <w:rPr>
          <w:sz w:val="20"/>
          <w:szCs w:val="20"/>
        </w:rPr>
        <w:t xml:space="preserve">, Bliżej ADHD, </w:t>
      </w:r>
      <w:proofErr w:type="spellStart"/>
      <w:r>
        <w:rPr>
          <w:sz w:val="20"/>
          <w:szCs w:val="20"/>
        </w:rPr>
        <w:t>Auticon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AsperIT</w:t>
      </w:r>
      <w:proofErr w:type="spellEnd"/>
      <w:r>
        <w:rPr>
          <w:sz w:val="20"/>
          <w:szCs w:val="20"/>
        </w:rPr>
        <w:t xml:space="preserve">, Fundacja Forum Prawa i Gospodarki, Urząd Pracy m.st Warszawa, Fundacja </w:t>
      </w:r>
      <w:proofErr w:type="spellStart"/>
      <w:r>
        <w:rPr>
          <w:sz w:val="20"/>
          <w:szCs w:val="20"/>
        </w:rPr>
        <w:t>im.XBW</w:t>
      </w:r>
      <w:proofErr w:type="spellEnd"/>
      <w:r>
        <w:rPr>
          <w:sz w:val="20"/>
          <w:szCs w:val="20"/>
        </w:rPr>
        <w:t xml:space="preserve"> Ignacego Krasickiego, Polskie Stowarzyszenie HR, </w:t>
      </w:r>
      <w:proofErr w:type="spellStart"/>
      <w:r>
        <w:rPr>
          <w:sz w:val="20"/>
          <w:szCs w:val="20"/>
        </w:rPr>
        <w:t>Eduwersum</w:t>
      </w:r>
      <w:proofErr w:type="spellEnd"/>
      <w:r>
        <w:rPr>
          <w:sz w:val="20"/>
          <w:szCs w:val="20"/>
        </w:rPr>
        <w:t xml:space="preserve">. Partnerem merytorycznym kampanii jest Szkoła Główna Handlowa w Warszawie, a komunikacyjnym – Agencja Good One PR. Projekt realizowany jest pod Honorowym Patronatem Miasta Stołecznego Warszawy. Więcej informacji na temat inicjatywy można znaleźć na stronie Inkluzywniwzatrudnianiu.pl. </w:t>
      </w:r>
    </w:p>
    <w:p w14:paraId="1B2BA1EB" w14:textId="77777777" w:rsidR="00E777BC" w:rsidRDefault="00000000">
      <w:pPr>
        <w:shd w:val="clear" w:color="auto" w:fill="FFFFFF"/>
        <w:spacing w:after="160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Kontakt dla mediów:</w:t>
      </w:r>
    </w:p>
    <w:p w14:paraId="73EF7EEC" w14:textId="77777777" w:rsidR="00E777BC" w:rsidRDefault="00000000">
      <w:pPr>
        <w:spacing w:after="12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Julia </w:t>
      </w:r>
      <w:proofErr w:type="spellStart"/>
      <w:r>
        <w:rPr>
          <w:sz w:val="18"/>
          <w:szCs w:val="18"/>
        </w:rPr>
        <w:t>Knychała</w:t>
      </w:r>
      <w:proofErr w:type="spellEnd"/>
    </w:p>
    <w:p w14:paraId="45E519AC" w14:textId="77777777" w:rsidR="00E777BC" w:rsidRDefault="00000000">
      <w:pPr>
        <w:spacing w:after="120"/>
        <w:jc w:val="both"/>
        <w:rPr>
          <w:sz w:val="18"/>
          <w:szCs w:val="18"/>
        </w:rPr>
      </w:pPr>
      <w:r>
        <w:rPr>
          <w:sz w:val="18"/>
          <w:szCs w:val="18"/>
        </w:rPr>
        <w:t>Tel: +48 796 990 064</w:t>
      </w:r>
    </w:p>
    <w:p w14:paraId="0116B1BB" w14:textId="77777777" w:rsidR="00E777BC" w:rsidRDefault="00000000">
      <w:pPr>
        <w:spacing w:after="120"/>
        <w:jc w:val="both"/>
        <w:rPr>
          <w:sz w:val="18"/>
          <w:szCs w:val="18"/>
        </w:rPr>
      </w:pPr>
      <w:r>
        <w:rPr>
          <w:sz w:val="18"/>
          <w:szCs w:val="18"/>
        </w:rPr>
        <w:t>E-mail: julia.knychala@goodonepr.pl</w:t>
      </w:r>
    </w:p>
    <w:p w14:paraId="5EAD0908" w14:textId="77777777" w:rsidR="00E777BC" w:rsidRDefault="00E777BC">
      <w:pPr>
        <w:spacing w:after="120"/>
        <w:jc w:val="both"/>
        <w:rPr>
          <w:sz w:val="18"/>
          <w:szCs w:val="18"/>
        </w:rPr>
      </w:pPr>
    </w:p>
    <w:p w14:paraId="2F40574B" w14:textId="77777777" w:rsidR="00E777BC" w:rsidRDefault="00000000">
      <w:pPr>
        <w:spacing w:after="120"/>
        <w:jc w:val="both"/>
        <w:rPr>
          <w:sz w:val="18"/>
          <w:szCs w:val="18"/>
        </w:rPr>
      </w:pPr>
      <w:r>
        <w:rPr>
          <w:sz w:val="18"/>
          <w:szCs w:val="18"/>
        </w:rPr>
        <w:t>Ewelina Jaskuła</w:t>
      </w:r>
    </w:p>
    <w:p w14:paraId="52619FF4" w14:textId="77777777" w:rsidR="00E777BC" w:rsidRDefault="00000000">
      <w:pPr>
        <w:spacing w:after="120"/>
        <w:jc w:val="both"/>
        <w:rPr>
          <w:sz w:val="18"/>
          <w:szCs w:val="18"/>
        </w:rPr>
      </w:pPr>
      <w:r>
        <w:rPr>
          <w:sz w:val="18"/>
          <w:szCs w:val="18"/>
        </w:rPr>
        <w:t>Tel: +48 665 339 877</w:t>
      </w:r>
    </w:p>
    <w:p w14:paraId="064226F7" w14:textId="77777777" w:rsidR="00E777BC" w:rsidRDefault="00000000">
      <w:pPr>
        <w:spacing w:after="120"/>
        <w:jc w:val="both"/>
        <w:rPr>
          <w:sz w:val="18"/>
          <w:szCs w:val="18"/>
        </w:rPr>
      </w:pPr>
      <w:r>
        <w:rPr>
          <w:sz w:val="18"/>
          <w:szCs w:val="18"/>
        </w:rPr>
        <w:t>E-mail: ewelina.jaskula@goodonepr.pl</w:t>
      </w:r>
    </w:p>
    <w:p w14:paraId="32DD849C" w14:textId="77777777" w:rsidR="00E777BC" w:rsidRDefault="00E777BC"/>
    <w:sectPr w:rsidR="00E777BC">
      <w:headerReference w:type="default" r:id="rId6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9CA48" w14:textId="77777777" w:rsidR="00644376" w:rsidRDefault="00644376">
      <w:pPr>
        <w:spacing w:line="240" w:lineRule="auto"/>
      </w:pPr>
      <w:r>
        <w:separator/>
      </w:r>
    </w:p>
  </w:endnote>
  <w:endnote w:type="continuationSeparator" w:id="0">
    <w:p w14:paraId="7FA3FF87" w14:textId="77777777" w:rsidR="00644376" w:rsidRDefault="006443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4AB3DA98-ED65-4B6D-BAF7-7F3C8755CC9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F22055D9-695B-4822-815D-40398F249E1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07ABF" w14:textId="77777777" w:rsidR="00644376" w:rsidRDefault="00644376">
      <w:pPr>
        <w:spacing w:line="240" w:lineRule="auto"/>
      </w:pPr>
      <w:r>
        <w:separator/>
      </w:r>
    </w:p>
  </w:footnote>
  <w:footnote w:type="continuationSeparator" w:id="0">
    <w:p w14:paraId="5B637EF4" w14:textId="77777777" w:rsidR="00644376" w:rsidRDefault="006443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D2174" w14:textId="77777777" w:rsidR="00E777BC" w:rsidRDefault="00000000">
    <w:r>
      <w:rPr>
        <w:noProof/>
      </w:rPr>
      <w:drawing>
        <wp:inline distT="114300" distB="114300" distL="114300" distR="114300" wp14:anchorId="3C70D345" wp14:editId="4F65DCED">
          <wp:extent cx="2225717" cy="1404938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25717" cy="14049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7BC"/>
    <w:rsid w:val="000A3C02"/>
    <w:rsid w:val="002C1F48"/>
    <w:rsid w:val="00644376"/>
    <w:rsid w:val="00E77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048D3"/>
  <w15:docId w15:val="{E6BBC8DB-D8BC-4167-8DA6-BED4FB7D0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1330</Words>
  <Characters>7984</Characters>
  <Application>Microsoft Office Word</Application>
  <DocSecurity>0</DocSecurity>
  <Lines>66</Lines>
  <Paragraphs>18</Paragraphs>
  <ScaleCrop>false</ScaleCrop>
  <Company/>
  <LinksUpToDate>false</LinksUpToDate>
  <CharactersWithSpaces>9296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Julia Knychala</cp:lastModifiedBy>
  <cp:revision>3</cp:revision>
  <dcterms:created xsi:type="dcterms:W3CDTF">2026-09-18T11:42:00Z</dcterms:created>
  <dcterms:modified xsi:type="dcterms:W3CDTF">2026-09-18T11:48:00Z</dcterms:modified>
</cp:coreProperties>
</file>