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3C0D8" w14:textId="77777777" w:rsidR="00D30A6F" w:rsidRPr="00D30A6F" w:rsidRDefault="00D30A6F" w:rsidP="00D30A6F">
      <w:pPr>
        <w:spacing w:before="120" w:after="120"/>
        <w:rPr>
          <w:rFonts w:ascii="Noto Sans" w:hAnsi="Noto Sans" w:cs="Noto Sans"/>
          <w:sz w:val="28"/>
          <w:szCs w:val="28"/>
        </w:rPr>
      </w:pPr>
      <w:r w:rsidRPr="00D30A6F">
        <w:rPr>
          <w:rFonts w:ascii="Noto Sans" w:hAnsi="Noto Sans" w:cs="Noto Sans"/>
          <w:b/>
          <w:bCs/>
          <w:sz w:val="28"/>
          <w:szCs w:val="28"/>
        </w:rPr>
        <w:t>Compliance Without Compromise: Managing Product Traceability in Building Materials Manufacturing</w:t>
      </w:r>
    </w:p>
    <w:p w14:paraId="36986257" w14:textId="77777777" w:rsidR="0054452F" w:rsidRDefault="0054452F" w:rsidP="00D30A6F">
      <w:pPr>
        <w:spacing w:before="120" w:after="120"/>
        <w:rPr>
          <w:rFonts w:ascii="Noto Sans" w:hAnsi="Noto Sans" w:cs="Noto Sans"/>
          <w:i/>
          <w:iCs/>
          <w:sz w:val="22"/>
        </w:rPr>
      </w:pPr>
      <w:r w:rsidRPr="0054452F">
        <w:rPr>
          <w:rFonts w:ascii="Noto Sans" w:hAnsi="Noto Sans" w:cs="Noto Sans"/>
          <w:i/>
          <w:iCs/>
          <w:sz w:val="22"/>
        </w:rPr>
        <w:t>Fast-paced building and construction materials manufacturing lines sit against a backdrop of slim margins, tight deadlines, and continued industry expansion. With fears that new regulations could jeopardize the drive for efficiency, Rob Ellinor, Global Building and Construction Sector Manager at Domino, explains how to print EU CPR-compliant GS1 2D codes without compromising manufacturing productivity.</w:t>
      </w:r>
    </w:p>
    <w:p w14:paraId="5A4EC9BD" w14:textId="4FA98D23" w:rsidR="00D30A6F" w:rsidRPr="00AF7ED5" w:rsidRDefault="00D30A6F" w:rsidP="00D30A6F">
      <w:pPr>
        <w:spacing w:before="120" w:after="120"/>
        <w:rPr>
          <w:rFonts w:ascii="Noto Sans" w:hAnsi="Noto Sans" w:cs="Noto Sans"/>
          <w:sz w:val="22"/>
        </w:rPr>
      </w:pPr>
      <w:r w:rsidRPr="00AF7ED5">
        <w:rPr>
          <w:rFonts w:ascii="Noto Sans" w:hAnsi="Noto Sans" w:cs="Noto Sans"/>
          <w:b/>
          <w:bCs/>
          <w:sz w:val="22"/>
        </w:rPr>
        <w:t xml:space="preserve">Construction product rules for manufacturers </w:t>
      </w:r>
    </w:p>
    <w:p w14:paraId="3C400D09" w14:textId="77777777" w:rsidR="0054452F" w:rsidRDefault="0054452F" w:rsidP="00D30A6F">
      <w:pPr>
        <w:spacing w:before="120" w:after="120"/>
        <w:rPr>
          <w:rFonts w:ascii="Noto Sans" w:hAnsi="Noto Sans" w:cs="Noto Sans"/>
          <w:sz w:val="22"/>
        </w:rPr>
      </w:pPr>
      <w:r w:rsidRPr="0054452F">
        <w:rPr>
          <w:rFonts w:ascii="Noto Sans" w:hAnsi="Noto Sans" w:cs="Noto Sans"/>
          <w:sz w:val="22"/>
        </w:rPr>
        <w:t>Construction materials manufacturing companies are assessing the implications of new and anticipated regulations, such as the EU Construction Products Regulation (EU-CPR 2024), which mandates more advanced material traceability, including machine-readable codes, to improve building safety, accountability, and sustainability</w:t>
      </w:r>
    </w:p>
    <w:p w14:paraId="1FF4A0A1" w14:textId="15E7C762" w:rsidR="00D30A6F" w:rsidRPr="00AF7ED5" w:rsidRDefault="0054452F" w:rsidP="00D30A6F">
      <w:pPr>
        <w:spacing w:before="120" w:after="120"/>
        <w:rPr>
          <w:rFonts w:ascii="Noto Sans" w:hAnsi="Noto Sans" w:cs="Noto Sans"/>
          <w:sz w:val="22"/>
        </w:rPr>
      </w:pPr>
      <w:r w:rsidRPr="0054452F">
        <w:rPr>
          <w:rFonts w:ascii="Noto Sans" w:hAnsi="Noto Sans" w:cs="Noto Sans"/>
          <w:sz w:val="22"/>
        </w:rPr>
        <w:t>The adoption of global data standards will underpin the consistent identification and sharing of data on building and construction materials throughout a building’s lifetime</w:t>
      </w:r>
      <w:r>
        <w:rPr>
          <w:rFonts w:ascii="Noto Sans" w:hAnsi="Noto Sans" w:cs="Noto Sans"/>
          <w:sz w:val="22"/>
        </w:rPr>
        <w:t>.</w:t>
      </w:r>
      <w:r w:rsidR="00D30A6F" w:rsidRPr="00AF7ED5">
        <w:rPr>
          <w:rFonts w:ascii="Noto Sans" w:hAnsi="Noto Sans" w:cs="Noto Sans"/>
          <w:sz w:val="22"/>
        </w:rPr>
        <w:t xml:space="preserve"> While there is currently no single rule for how the information should be shared, </w:t>
      </w:r>
      <w:hyperlink r:id="rId6" w:history="1">
        <w:r w:rsidR="00D30A6F" w:rsidRPr="00B60021">
          <w:rPr>
            <w:rStyle w:val="Hyperlink"/>
            <w:rFonts w:ascii="Noto Sans" w:hAnsi="Noto Sans" w:cs="Noto Sans"/>
            <w:sz w:val="22"/>
          </w:rPr>
          <w:t>GS1 2D codes with Digital Link</w:t>
        </w:r>
      </w:hyperlink>
      <w:r w:rsidR="00D30A6F" w:rsidRPr="00AF7ED5">
        <w:rPr>
          <w:rFonts w:ascii="Noto Sans" w:hAnsi="Noto Sans" w:cs="Noto Sans"/>
          <w:sz w:val="22"/>
        </w:rPr>
        <w:t xml:space="preserve"> technology offer a universally recognised standard that can bring much-needed clarity to the industry. </w:t>
      </w:r>
    </w:p>
    <w:p w14:paraId="06C309C6" w14:textId="0EAE6140"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Each GS1 2D code (</w:t>
      </w:r>
      <w:hyperlink r:id="rId7" w:history="1">
        <w:r w:rsidRPr="00B60021">
          <w:rPr>
            <w:rStyle w:val="Hyperlink"/>
            <w:rFonts w:ascii="Noto Sans" w:hAnsi="Noto Sans" w:cs="Noto Sans"/>
            <w:sz w:val="22"/>
          </w:rPr>
          <w:t xml:space="preserve">GS1 QR or GS1 </w:t>
        </w:r>
        <w:proofErr w:type="spellStart"/>
        <w:r w:rsidRPr="00B60021">
          <w:rPr>
            <w:rStyle w:val="Hyperlink"/>
            <w:rFonts w:ascii="Noto Sans" w:hAnsi="Noto Sans" w:cs="Noto Sans"/>
            <w:sz w:val="22"/>
          </w:rPr>
          <w:t>DataMatrix</w:t>
        </w:r>
        <w:proofErr w:type="spellEnd"/>
      </w:hyperlink>
      <w:r w:rsidRPr="00AF7ED5">
        <w:rPr>
          <w:rFonts w:ascii="Noto Sans" w:hAnsi="Noto Sans" w:cs="Noto Sans"/>
          <w:sz w:val="22"/>
        </w:rPr>
        <w:t xml:space="preserve">) will link to the product’s brand name, key attributes, and unique Global Trade Item Number (GTIN). </w:t>
      </w:r>
      <w:r w:rsidR="0054452F" w:rsidRPr="0054452F">
        <w:rPr>
          <w:rFonts w:ascii="Noto Sans" w:hAnsi="Noto Sans" w:cs="Noto Sans"/>
          <w:sz w:val="22"/>
        </w:rPr>
        <w:t>It will also provide access to additional product information, including compliance certifications, traceability details, usage and installation instructions, durability, and maintenance requirements.</w:t>
      </w:r>
    </w:p>
    <w:p w14:paraId="035A96C6"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b/>
          <w:bCs/>
          <w:sz w:val="22"/>
        </w:rPr>
        <w:t>Challenges of printing GS1 2D codes in construction manufacturing</w:t>
      </w:r>
    </w:p>
    <w:p w14:paraId="203C0ADC" w14:textId="77777777" w:rsidR="0054452F" w:rsidRDefault="0054452F" w:rsidP="00D30A6F">
      <w:pPr>
        <w:spacing w:before="120" w:after="120"/>
        <w:rPr>
          <w:rFonts w:ascii="Noto Sans" w:hAnsi="Noto Sans" w:cs="Noto Sans"/>
          <w:sz w:val="22"/>
        </w:rPr>
      </w:pPr>
      <w:r w:rsidRPr="0054452F">
        <w:rPr>
          <w:rFonts w:ascii="Noto Sans" w:hAnsi="Noto Sans" w:cs="Noto Sans"/>
          <w:sz w:val="22"/>
        </w:rPr>
        <w:t xml:space="preserve">Existing coding equipment and production lines may, however, not be optimized for 2D code printing. Manufacturers upgrading their lines to manage advanced variable-data </w:t>
      </w:r>
      <w:r w:rsidRPr="0054452F">
        <w:rPr>
          <w:rFonts w:ascii="Noto Sans" w:hAnsi="Noto Sans" w:cs="Noto Sans"/>
          <w:sz w:val="22"/>
        </w:rPr>
        <w:lastRenderedPageBreak/>
        <w:t>2D codes will need to consider a range of factors to ensure effective scanning in harsh, fast-paced manufacturing environments.</w:t>
      </w:r>
    </w:p>
    <w:p w14:paraId="2EE9226E" w14:textId="3A796FF1"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 xml:space="preserve">Construction materials such as wood, aggregates, and bagged products may vary in surface texture and consistency, making reliable coding more difficult. There is also a trade-off between line speed and print resolution, with fast line speeds potentially leading to inadequate print quality and scan experience. The implications of poor print quality in the sector extend beyond wasted raw materials, with downtime leading to lost sales, wasted </w:t>
      </w:r>
      <w:proofErr w:type="spellStart"/>
      <w:r w:rsidRPr="00AF7ED5">
        <w:rPr>
          <w:rFonts w:ascii="Noto Sans" w:hAnsi="Noto Sans" w:cs="Noto Sans"/>
          <w:sz w:val="22"/>
        </w:rPr>
        <w:t>labor</w:t>
      </w:r>
      <w:proofErr w:type="spellEnd"/>
      <w:r w:rsidRPr="00AF7ED5">
        <w:rPr>
          <w:rFonts w:ascii="Noto Sans" w:hAnsi="Noto Sans" w:cs="Noto Sans"/>
          <w:sz w:val="22"/>
        </w:rPr>
        <w:t>, and downstream disruption.</w:t>
      </w:r>
    </w:p>
    <w:p w14:paraId="40DAACBA"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b/>
          <w:bCs/>
          <w:sz w:val="22"/>
        </w:rPr>
        <w:t xml:space="preserve">Upgrading construction materials manufacturing lines for GS1 2D codes </w:t>
      </w:r>
    </w:p>
    <w:p w14:paraId="20214273" w14:textId="030B9D2C" w:rsidR="00D30A6F" w:rsidRPr="00AF7ED5" w:rsidRDefault="0054452F" w:rsidP="00D30A6F">
      <w:pPr>
        <w:spacing w:before="120" w:after="120"/>
        <w:rPr>
          <w:rFonts w:ascii="Noto Sans" w:hAnsi="Noto Sans" w:cs="Noto Sans"/>
          <w:sz w:val="22"/>
        </w:rPr>
      </w:pPr>
      <w:r w:rsidRPr="0054452F">
        <w:rPr>
          <w:rFonts w:ascii="Noto Sans" w:hAnsi="Noto Sans" w:cs="Noto Sans"/>
          <w:sz w:val="22"/>
        </w:rPr>
        <w:t>The good news for manufacturers looking to upgrade the line is the growing maturity of 2D barcode printing options. Adoption in other industries, such as pharmaceuticals, has accelerated development and driven down costs. New coding systems are also engineered for harsh, dusty conditions, with modern industrial inkjet and laser systems built to effectively apply GS1 2D codes in such environments,</w:t>
      </w:r>
      <w:r>
        <w:rPr>
          <w:rFonts w:ascii="Noto Sans" w:hAnsi="Noto Sans" w:cs="Noto Sans"/>
          <w:sz w:val="22"/>
        </w:rPr>
        <w:t xml:space="preserve"> </w:t>
      </w:r>
      <w:hyperlink r:id="rId8" w:anchor="productcomparisoncomponent?utm_medium=non-paid&amp;utm_source=onlinepublication&amp;utm_content=q1-efficiency-blog-sb-nl&amp;utm_campaign=2026-int-en-global-pr-cm-fy26-q2" w:history="1">
        <w:r w:rsidR="00D30A6F" w:rsidRPr="00B60021">
          <w:rPr>
            <w:rStyle w:val="Hyperlink"/>
            <w:rFonts w:ascii="Noto Sans" w:hAnsi="Noto Sans" w:cs="Noto Sans"/>
            <w:sz w:val="22"/>
          </w:rPr>
          <w:t>reducing the risk of downtime</w:t>
        </w:r>
      </w:hyperlink>
      <w:r w:rsidR="00D30A6F" w:rsidRPr="00AF7ED5">
        <w:rPr>
          <w:rFonts w:ascii="Noto Sans" w:hAnsi="Noto Sans" w:cs="Noto Sans"/>
          <w:sz w:val="22"/>
        </w:rPr>
        <w:t>.</w:t>
      </w:r>
    </w:p>
    <w:p w14:paraId="26C86495" w14:textId="77777777" w:rsidR="0054452F" w:rsidRPr="0054452F" w:rsidRDefault="0054452F" w:rsidP="0054452F">
      <w:pPr>
        <w:spacing w:before="120" w:after="120"/>
        <w:rPr>
          <w:rFonts w:ascii="Noto Sans" w:hAnsi="Noto Sans" w:cs="Noto Sans"/>
          <w:sz w:val="22"/>
        </w:rPr>
      </w:pPr>
      <w:r w:rsidRPr="0054452F">
        <w:rPr>
          <w:rFonts w:ascii="Noto Sans" w:hAnsi="Noto Sans" w:cs="Noto Sans"/>
          <w:sz w:val="22"/>
        </w:rPr>
        <w:t xml:space="preserve">Printing technology has also evolved to deliver </w:t>
      </w:r>
      <w:proofErr w:type="gramStart"/>
      <w:r w:rsidRPr="0054452F">
        <w:rPr>
          <w:rFonts w:ascii="Noto Sans" w:hAnsi="Noto Sans" w:cs="Noto Sans"/>
          <w:sz w:val="22"/>
        </w:rPr>
        <w:t>higher-resolution</w:t>
      </w:r>
      <w:proofErr w:type="gramEnd"/>
      <w:r w:rsidRPr="0054452F">
        <w:rPr>
          <w:rFonts w:ascii="Noto Sans" w:hAnsi="Noto Sans" w:cs="Noto Sans"/>
          <w:sz w:val="22"/>
        </w:rPr>
        <w:t xml:space="preserve"> 2D codes at high speeds. Add-on solutions such as automation and vision verification systems improve productivity and reduce waste while also ensuring regulatory codes are verified for accuracy and readability.</w:t>
      </w:r>
    </w:p>
    <w:p w14:paraId="35CCA766" w14:textId="77777777" w:rsidR="0054452F" w:rsidRDefault="0054452F" w:rsidP="0054452F">
      <w:pPr>
        <w:spacing w:before="120" w:after="120"/>
        <w:rPr>
          <w:rFonts w:ascii="Noto Sans" w:hAnsi="Noto Sans" w:cs="Noto Sans"/>
          <w:sz w:val="22"/>
        </w:rPr>
      </w:pPr>
      <w:r w:rsidRPr="0054452F">
        <w:rPr>
          <w:rFonts w:ascii="Noto Sans" w:hAnsi="Noto Sans" w:cs="Noto Sans"/>
          <w:sz w:val="22"/>
        </w:rPr>
        <w:t>Coding automation solutions can simplify integration with manufacturers’ ERP and MES systems to automate product coding, reducing the need for manual data entry and reducing the risk of coding errors. Inline machine vision systems can automatically verify 2D codes at speeds that match production-line printers and reject substandard products before they leave the line.</w:t>
      </w:r>
    </w:p>
    <w:p w14:paraId="7F0492FA" w14:textId="77777777" w:rsidR="0054452F" w:rsidRDefault="00D30A6F" w:rsidP="00D30A6F">
      <w:pPr>
        <w:spacing w:before="120" w:after="120"/>
        <w:rPr>
          <w:rFonts w:ascii="Noto Sans" w:hAnsi="Noto Sans" w:cs="Noto Sans"/>
          <w:sz w:val="22"/>
        </w:rPr>
      </w:pPr>
      <w:r w:rsidRPr="00AF7ED5">
        <w:rPr>
          <w:rFonts w:ascii="Noto Sans" w:hAnsi="Noto Sans" w:cs="Noto Sans"/>
          <w:sz w:val="22"/>
        </w:rPr>
        <w:t>A growing number of customi</w:t>
      </w:r>
      <w:r w:rsidR="0054452F">
        <w:rPr>
          <w:rFonts w:ascii="Noto Sans" w:hAnsi="Noto Sans" w:cs="Noto Sans"/>
          <w:sz w:val="22"/>
        </w:rPr>
        <w:t>z</w:t>
      </w:r>
      <w:r w:rsidRPr="00AF7ED5">
        <w:rPr>
          <w:rFonts w:ascii="Noto Sans" w:hAnsi="Noto Sans" w:cs="Noto Sans"/>
          <w:sz w:val="22"/>
        </w:rPr>
        <w:t xml:space="preserve">able coding systems that integrate coding, product handling, and inspection are also available. For </w:t>
      </w:r>
      <w:proofErr w:type="gramStart"/>
      <w:r w:rsidRPr="00AF7ED5">
        <w:rPr>
          <w:rFonts w:ascii="Noto Sans" w:hAnsi="Noto Sans" w:cs="Noto Sans"/>
          <w:sz w:val="22"/>
        </w:rPr>
        <w:t>example</w:t>
      </w:r>
      <w:proofErr w:type="gramEnd"/>
      <w:hyperlink r:id="rId9" w:history="1">
        <w:r w:rsidRPr="00B60021">
          <w:rPr>
            <w:rStyle w:val="Hyperlink"/>
            <w:rFonts w:ascii="Noto Sans" w:hAnsi="Noto Sans" w:cs="Noto Sans"/>
            <w:sz w:val="22"/>
          </w:rPr>
          <w:t xml:space="preserve">, coding stations for extruded </w:t>
        </w:r>
        <w:r w:rsidRPr="00B60021">
          <w:rPr>
            <w:rStyle w:val="Hyperlink"/>
            <w:rFonts w:ascii="Noto Sans" w:hAnsi="Noto Sans" w:cs="Noto Sans"/>
            <w:sz w:val="22"/>
          </w:rPr>
          <w:lastRenderedPageBreak/>
          <w:t>products</w:t>
        </w:r>
      </w:hyperlink>
      <w:r w:rsidRPr="00AF7ED5">
        <w:rPr>
          <w:rFonts w:ascii="Noto Sans" w:hAnsi="Noto Sans" w:cs="Noto Sans"/>
          <w:sz w:val="22"/>
        </w:rPr>
        <w:t xml:space="preserve">, and solutions with multiple printhead combinations that code directly onto stacked products. </w:t>
      </w:r>
      <w:r w:rsidR="0054452F" w:rsidRPr="0054452F">
        <w:rPr>
          <w:rFonts w:ascii="Noto Sans" w:hAnsi="Noto Sans" w:cs="Noto Sans"/>
          <w:sz w:val="22"/>
        </w:rPr>
        <w:t>Such solutions help overcome challenges related to irregular product-to-printer presentation and production line stability, both of which can affect final code quality.</w:t>
      </w:r>
    </w:p>
    <w:p w14:paraId="72E08AC6" w14:textId="7DA0059F"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 xml:space="preserve">What’s more, many modern coding systems have been developed to be user-friendly – with intuitive interfaces, options for remote monitoring, and augmented reality-enabled support. This means that line upgrades won’t require complex coding knowledge, and new systems can be straightforward for existing operatives to use. </w:t>
      </w:r>
    </w:p>
    <w:p w14:paraId="2B38BCAD"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b/>
          <w:bCs/>
          <w:sz w:val="22"/>
        </w:rPr>
        <w:t>Beyond compliance: The foundation for smarter manufacturing</w:t>
      </w:r>
    </w:p>
    <w:p w14:paraId="3AAAFE4F"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For many, compliance is viewed simply as a cost of doing business. In reality, more granular product traceability requirements can unlock increased efficiency and add value to the downstream supply chain.</w:t>
      </w:r>
    </w:p>
    <w:p w14:paraId="4CEADEC9"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When printed with a 2D code, each construction product becomes a smart object, scannable at any point in the manufacturing or construction process. A simple scan can access a digital product profile, which shows when a product was created, the line it originated from, its material composition, and its intended use.</w:t>
      </w:r>
    </w:p>
    <w:p w14:paraId="6971A6CC"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For manufacturers, this can be used to provide production insight, error identification, and accurate root cause analysis. Beyond the factory, this product information provides a gateway to greater collaboration and efficiency up and down the supply chain.</w:t>
      </w:r>
    </w:p>
    <w:p w14:paraId="4818E1E3" w14:textId="2EAA0EC2"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There is now a compelling opportunity to look beyond compliance as a cost and recogni</w:t>
      </w:r>
      <w:r w:rsidR="0054452F">
        <w:rPr>
          <w:rFonts w:ascii="Noto Sans" w:hAnsi="Noto Sans" w:cs="Noto Sans"/>
          <w:sz w:val="22"/>
        </w:rPr>
        <w:t>z</w:t>
      </w:r>
      <w:r w:rsidRPr="00AF7ED5">
        <w:rPr>
          <w:rFonts w:ascii="Noto Sans" w:hAnsi="Noto Sans" w:cs="Noto Sans"/>
          <w:sz w:val="22"/>
        </w:rPr>
        <w:t>e the chance to deliver significant value throughout a connected and collaborative supply chain. With the right understanding and a partner that recogni</w:t>
      </w:r>
      <w:r w:rsidR="0054452F">
        <w:rPr>
          <w:rFonts w:ascii="Noto Sans" w:hAnsi="Noto Sans" w:cs="Noto Sans"/>
          <w:sz w:val="22"/>
        </w:rPr>
        <w:t>z</w:t>
      </w:r>
      <w:r w:rsidRPr="00AF7ED5">
        <w:rPr>
          <w:rFonts w:ascii="Noto Sans" w:hAnsi="Noto Sans" w:cs="Noto Sans"/>
          <w:sz w:val="22"/>
        </w:rPr>
        <w:t xml:space="preserve">es the wider potential of advanced variable data 2D codes, building and construction materials manufacturers can </w:t>
      </w:r>
      <w:hyperlink r:id="rId10" w:history="1">
        <w:r w:rsidRPr="00884EBD">
          <w:rPr>
            <w:rStyle w:val="Hyperlink"/>
            <w:rFonts w:ascii="Noto Sans" w:hAnsi="Noto Sans" w:cs="Noto Sans"/>
            <w:sz w:val="22"/>
          </w:rPr>
          <w:t>transform compliance from a regulatory requirement into an opportunity to differentiate in a highly competitive industry.</w:t>
        </w:r>
      </w:hyperlink>
      <w:r w:rsidRPr="00AF7ED5">
        <w:rPr>
          <w:rFonts w:ascii="Noto Sans" w:hAnsi="Noto Sans" w:cs="Noto Sans"/>
          <w:sz w:val="22"/>
        </w:rPr>
        <w:t xml:space="preserve"> </w:t>
      </w:r>
    </w:p>
    <w:p w14:paraId="466E6B64" w14:textId="3FA5BB27" w:rsidR="00D30A6F" w:rsidRPr="00AF7ED5" w:rsidRDefault="00D30A6F" w:rsidP="00D30A6F">
      <w:pPr>
        <w:spacing w:before="120" w:after="120"/>
        <w:rPr>
          <w:rFonts w:ascii="Noto Sans" w:hAnsi="Noto Sans" w:cs="Noto Sans"/>
          <w:sz w:val="22"/>
        </w:rPr>
      </w:pPr>
      <w:r>
        <w:rPr>
          <w:rFonts w:ascii="Noto Sans" w:hAnsi="Noto Sans" w:cs="Noto Sans"/>
          <w:sz w:val="22"/>
        </w:rPr>
        <w:lastRenderedPageBreak/>
        <w:t>&lt;</w:t>
      </w:r>
      <w:r w:rsidRPr="00D30A6F">
        <w:rPr>
          <w:rFonts w:ascii="Noto Sans" w:hAnsi="Noto Sans" w:cs="Noto Sans"/>
          <w:b/>
          <w:bCs/>
          <w:sz w:val="22"/>
        </w:rPr>
        <w:t>ENDS</w:t>
      </w:r>
      <w:r>
        <w:rPr>
          <w:rFonts w:ascii="Noto Sans" w:hAnsi="Noto Sans" w:cs="Noto Sans"/>
          <w:sz w:val="22"/>
        </w:rPr>
        <w:t>&gt;</w:t>
      </w:r>
    </w:p>
    <w:p w14:paraId="0782FC66" w14:textId="4340F459" w:rsidR="005334D9" w:rsidRDefault="005334D9" w:rsidP="005334D9">
      <w:pPr>
        <w:spacing w:line="240" w:lineRule="auto"/>
        <w:rPr>
          <w:rFonts w:ascii="Noto Sans" w:hAnsi="Noto Sans" w:cs="Noto Sans"/>
          <w:sz w:val="20"/>
          <w:szCs w:val="20"/>
        </w:rPr>
      </w:pPr>
      <w:bookmarkStart w:id="0" w:name="_Hlk46133219"/>
      <w:r w:rsidRPr="00D949CC">
        <w:rPr>
          <w:rFonts w:ascii="Noto Sans" w:eastAsia="Gill Sans" w:hAnsi="Noto Sans" w:cs="Noto Sans"/>
          <w:b/>
          <w:sz w:val="20"/>
          <w:szCs w:val="20"/>
        </w:rPr>
        <w:t>Disclaimers</w:t>
      </w:r>
      <w:r w:rsidRPr="00D949CC">
        <w:rPr>
          <w:rFonts w:ascii="Noto Sans" w:eastAsia="Gill Sans" w:hAnsi="Noto Sans" w:cs="Noto Sans"/>
          <w:b/>
          <w:sz w:val="20"/>
          <w:szCs w:val="20"/>
        </w:rPr>
        <w:br/>
      </w:r>
      <w:r w:rsidRPr="00D949CC">
        <w:rPr>
          <w:rFonts w:ascii="Noto Sans" w:eastAsia="Gill Sans" w:hAnsi="Noto Sans" w:cs="Noto Sans"/>
          <w:sz w:val="20"/>
          <w:szCs w:val="20"/>
        </w:rPr>
        <w:br/>
      </w:r>
      <w:r w:rsidRPr="00B15664">
        <w:rPr>
          <w:rStyle w:val="ui-provide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Pr="004729BC">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Pr>
          <w:rFonts w:ascii="Noto Sans" w:hAnsi="Noto Sans" w:cs="Noto Sans"/>
          <w:sz w:val="20"/>
          <w:szCs w:val="20"/>
        </w:rPr>
        <w:t>.</w:t>
      </w:r>
    </w:p>
    <w:p w14:paraId="3C230653" w14:textId="0402C5CA" w:rsidR="005334D9" w:rsidRDefault="005334D9" w:rsidP="005334D9">
      <w:pPr>
        <w:spacing w:line="240" w:lineRule="auto"/>
        <w:rPr>
          <w:rFonts w:ascii="Noto Sans" w:hAnsi="Noto Sans" w:cs="Noto Sans"/>
          <w:sz w:val="20"/>
          <w:szCs w:val="20"/>
        </w:rPr>
      </w:pPr>
      <w:r w:rsidRPr="00D949CC">
        <w:rPr>
          <w:rFonts w:ascii="Noto Sans" w:hAnsi="Noto Sans" w:cs="Noto Sans"/>
          <w:sz w:val="20"/>
          <w:szCs w:val="20"/>
        </w:rPr>
        <w:br/>
      </w:r>
      <w:bookmarkStart w:id="1" w:name="_Hlk61949672"/>
      <w:r w:rsidRPr="00D949CC">
        <w:rPr>
          <w:rFonts w:ascii="Noto Sans" w:eastAsia="Gill Sans" w:hAnsi="Noto Sans" w:cs="Noto Sans"/>
          <w:b/>
          <w:sz w:val="20"/>
          <w:szCs w:val="20"/>
        </w:rPr>
        <w:t>Notes to Editors:</w:t>
      </w:r>
      <w:r w:rsidRPr="00D949CC">
        <w:rPr>
          <w:rFonts w:ascii="Noto Sans" w:eastAsia="Gill Sans" w:hAnsi="Noto Sans" w:cs="Noto Sans"/>
          <w:b/>
          <w:sz w:val="20"/>
          <w:szCs w:val="20"/>
        </w:rPr>
        <w:br/>
      </w:r>
      <w:r w:rsidRPr="00D949CC">
        <w:rPr>
          <w:rFonts w:ascii="Noto Sans" w:eastAsia="Gill Sans" w:hAnsi="Noto Sans" w:cs="Noto Sans"/>
          <w:sz w:val="20"/>
          <w:szCs w:val="20"/>
        </w:rPr>
        <w:br/>
      </w:r>
      <w:r w:rsidRPr="00D949CC">
        <w:rPr>
          <w:rFonts w:ascii="Noto Sans" w:eastAsia="Gill Sans" w:hAnsi="Noto Sans" w:cs="Noto Sans"/>
          <w:b/>
          <w:sz w:val="20"/>
          <w:szCs w:val="20"/>
        </w:rPr>
        <w:t>About Domino</w:t>
      </w:r>
      <w:r w:rsidRPr="00D949CC">
        <w:rPr>
          <w:rFonts w:ascii="Noto Sans" w:eastAsia="Gill Sans" w:hAnsi="Noto Sans" w:cs="Noto Sans"/>
          <w:b/>
          <w:sz w:val="20"/>
          <w:szCs w:val="20"/>
        </w:rPr>
        <w:br/>
      </w:r>
      <w:r w:rsidRPr="00D949CC">
        <w:rPr>
          <w:rFonts w:ascii="Noto Sans" w:eastAsia="Gill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D949CC">
        <w:rPr>
          <w:rFonts w:ascii="Noto Sans" w:eastAsia="Gill Sans" w:hAnsi="Noto Sans" w:cs="Noto Sans"/>
          <w:sz w:val="20"/>
          <w:szCs w:val="20"/>
        </w:rPr>
        <w:br/>
      </w:r>
      <w:r w:rsidRPr="00D949CC">
        <w:rPr>
          <w:rFonts w:ascii="Noto Sans" w:eastAsia="Gill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D949CC">
        <w:rPr>
          <w:rFonts w:ascii="Noto Sans" w:eastAsia="Gill Sans" w:hAnsi="Noto Sans" w:cs="Noto Sans"/>
          <w:sz w:val="20"/>
          <w:szCs w:val="20"/>
        </w:rPr>
        <w:br/>
      </w:r>
      <w:r w:rsidRPr="00D949CC">
        <w:rPr>
          <w:rFonts w:ascii="Noto Sans" w:eastAsia="Gill Sans" w:hAnsi="Noto Sans" w:cs="Noto Sans"/>
          <w:sz w:val="20"/>
          <w:szCs w:val="20"/>
        </w:rPr>
        <w:br/>
        <w:t>Domino became an autonomous division within Brother Industries Ltd. on 11</w:t>
      </w:r>
      <w:r w:rsidRPr="00D949CC">
        <w:rPr>
          <w:rFonts w:ascii="Noto Sans" w:eastAsia="Gill Sans" w:hAnsi="Noto Sans" w:cs="Noto Sans"/>
          <w:sz w:val="20"/>
          <w:szCs w:val="20"/>
          <w:vertAlign w:val="superscript"/>
        </w:rPr>
        <w:t>th</w:t>
      </w:r>
      <w:r w:rsidRPr="00D949CC">
        <w:rPr>
          <w:rFonts w:ascii="Noto Sans" w:eastAsia="Gill Sans" w:hAnsi="Noto Sans" w:cs="Noto Sans"/>
          <w:sz w:val="20"/>
          <w:szCs w:val="20"/>
        </w:rPr>
        <w:t xml:space="preserve"> June 2015. </w:t>
      </w:r>
      <w:r w:rsidRPr="00D949CC">
        <w:rPr>
          <w:rFonts w:ascii="Noto Sans" w:eastAsia="Gill Sans" w:hAnsi="Noto Sans" w:cs="Noto Sans"/>
          <w:sz w:val="20"/>
          <w:szCs w:val="20"/>
        </w:rPr>
        <w:br/>
      </w:r>
      <w:r w:rsidRPr="00D949CC">
        <w:rPr>
          <w:rFonts w:ascii="Noto Sans" w:eastAsia="Gill Sans" w:hAnsi="Noto Sans" w:cs="Noto Sans"/>
          <w:sz w:val="20"/>
          <w:szCs w:val="20"/>
        </w:rPr>
        <w:br/>
      </w:r>
      <w:r w:rsidRPr="00D949CC">
        <w:rPr>
          <w:rFonts w:ascii="Noto Sans" w:eastAsia="Gill Sans" w:hAnsi="Noto Sans" w:cs="Noto Sans"/>
          <w:b/>
          <w:bCs/>
          <w:sz w:val="20"/>
          <w:szCs w:val="20"/>
        </w:rPr>
        <w:t>For further information on Domino</w:t>
      </w:r>
      <w:r w:rsidRPr="00D949CC">
        <w:rPr>
          <w:rFonts w:ascii="Noto Sans" w:eastAsia="Gill Sans" w:hAnsi="Noto Sans" w:cs="Noto Sans"/>
          <w:sz w:val="20"/>
          <w:szCs w:val="20"/>
        </w:rPr>
        <w:t xml:space="preserve">, please visit </w:t>
      </w:r>
      <w:hyperlink r:id="rId11">
        <w:r w:rsidRPr="00D949CC">
          <w:rPr>
            <w:rFonts w:ascii="Noto Sans" w:eastAsia="Gill Sans" w:hAnsi="Noto Sans" w:cs="Noto Sans"/>
            <w:sz w:val="20"/>
            <w:szCs w:val="20"/>
            <w:u w:val="single"/>
          </w:rPr>
          <w:t>www.domino-printing.com</w:t>
        </w:r>
      </w:hyperlink>
      <w:r w:rsidRPr="00D949CC">
        <w:rPr>
          <w:rFonts w:ascii="Noto Sans" w:eastAsia="Gill Sans" w:hAnsi="Noto Sans" w:cs="Noto Sans"/>
          <w:sz w:val="20"/>
          <w:szCs w:val="20"/>
        </w:rPr>
        <w:t xml:space="preserve"> </w:t>
      </w:r>
      <w:r w:rsidRPr="00D949CC">
        <w:rPr>
          <w:rFonts w:ascii="Noto Sans" w:eastAsia="Gill Sans" w:hAnsi="Noto Sans" w:cs="Noto Sans"/>
          <w:sz w:val="20"/>
          <w:szCs w:val="20"/>
        </w:rPr>
        <w:br/>
      </w:r>
      <w:r w:rsidRPr="00D949CC">
        <w:rPr>
          <w:rFonts w:ascii="Noto Sans" w:eastAsia="Gill Sans" w:hAnsi="Noto Sans" w:cs="Noto Sans"/>
          <w:sz w:val="20"/>
          <w:szCs w:val="20"/>
        </w:rPr>
        <w:br/>
      </w:r>
      <w:r w:rsidRPr="00D949CC">
        <w:rPr>
          <w:rFonts w:ascii="Noto Sans" w:eastAsia="Gill Sans" w:hAnsi="Noto Sans" w:cs="Noto Sans"/>
          <w:bCs/>
          <w:sz w:val="20"/>
          <w:szCs w:val="20"/>
        </w:rPr>
        <w:t>Or contact:</w:t>
      </w:r>
      <w:r w:rsidRPr="00D949CC">
        <w:rPr>
          <w:rFonts w:ascii="Noto Sans" w:eastAsia="Gill Sans" w:hAnsi="Noto Sans" w:cs="Noto Sans"/>
          <w:bCs/>
          <w:sz w:val="20"/>
          <w:szCs w:val="20"/>
        </w:rPr>
        <w:br/>
      </w:r>
      <w:r w:rsidRPr="00D949CC">
        <w:rPr>
          <w:rFonts w:ascii="Noto Sans" w:eastAsia="Gill Sans" w:hAnsi="Noto Sans" w:cs="Noto Sans"/>
          <w:b/>
          <w:sz w:val="20"/>
          <w:szCs w:val="20"/>
        </w:rPr>
        <w:br/>
      </w:r>
      <w:bookmarkEnd w:id="1"/>
      <w:r w:rsidRPr="00F4774E">
        <w:rPr>
          <w:rFonts w:ascii="Noto Sans" w:hAnsi="Noto Sans" w:cs="Noto Sans"/>
          <w:sz w:val="20"/>
          <w:szCs w:val="20"/>
          <w:lang w:val="nl"/>
        </w:rPr>
        <w:t>Jade Taylor-Salazar</w:t>
      </w:r>
      <w:r w:rsidRPr="00E06028">
        <w:rPr>
          <w:rFonts w:ascii="Noto Sans" w:hAnsi="Noto Sans" w:cs="Noto Sans"/>
          <w:sz w:val="20"/>
          <w:szCs w:val="20"/>
          <w:lang w:val="fr-FR"/>
        </w:rPr>
        <w:br/>
      </w:r>
      <w:r w:rsidRPr="00D949CC">
        <w:rPr>
          <w:rFonts w:ascii="Noto Sans" w:hAnsi="Noto Sans" w:cs="Noto Sans"/>
          <w:sz w:val="20"/>
          <w:szCs w:val="20"/>
        </w:rPr>
        <w:t xml:space="preserve">PR and Content Manager </w:t>
      </w:r>
      <w:r w:rsidRPr="00D949CC">
        <w:rPr>
          <w:rFonts w:ascii="Noto Sans" w:hAnsi="Noto Sans" w:cs="Noto Sans"/>
          <w:sz w:val="20"/>
          <w:szCs w:val="20"/>
        </w:rPr>
        <w:br/>
        <w:t xml:space="preserve">Domino Printing Sciences </w:t>
      </w:r>
      <w:r w:rsidRPr="00D949CC">
        <w:rPr>
          <w:rFonts w:ascii="Noto Sans" w:hAnsi="Noto Sans" w:cs="Noto Sans"/>
          <w:sz w:val="20"/>
          <w:szCs w:val="20"/>
        </w:rPr>
        <w:br/>
        <w:t>Tel: +44 (0) 1954 778780</w:t>
      </w:r>
      <w:r w:rsidRPr="00E06028">
        <w:rPr>
          <w:rFonts w:ascii="Noto Sans" w:hAnsi="Noto Sans" w:cs="Noto Sans"/>
          <w:sz w:val="20"/>
          <w:szCs w:val="20"/>
          <w:lang w:val="fr-FR"/>
        </w:rPr>
        <w:br/>
      </w:r>
      <w:hyperlink r:id="rId12" w:history="1">
        <w:r w:rsidRPr="002304A6">
          <w:rPr>
            <w:rStyle w:val="Hyperlink"/>
            <w:rFonts w:ascii="Noto Sans" w:hAnsi="Noto Sans" w:cs="Noto Sans"/>
            <w:sz w:val="20"/>
            <w:szCs w:val="20"/>
          </w:rPr>
          <w:t>Jade.Taylor-Salazar@domino-uk.com</w:t>
        </w:r>
      </w:hyperlink>
      <w:r>
        <w:rPr>
          <w:rFonts w:ascii="Noto Sans" w:hAnsi="Noto Sans" w:cs="Noto Sans"/>
          <w:sz w:val="20"/>
          <w:szCs w:val="20"/>
        </w:rPr>
        <w:t xml:space="preserve"> </w:t>
      </w:r>
      <w:r w:rsidRPr="00D949CC">
        <w:rPr>
          <w:rFonts w:ascii="Noto Sans" w:hAnsi="Noto Sans" w:cs="Noto Sans"/>
          <w:sz w:val="20"/>
          <w:szCs w:val="20"/>
        </w:rPr>
        <w:br/>
      </w:r>
      <w:bookmarkEnd w:id="0"/>
    </w:p>
    <w:p w14:paraId="310E7884" w14:textId="46F4F847" w:rsidR="00D30A6F" w:rsidRPr="007045EE" w:rsidRDefault="00D30A6F" w:rsidP="005334D9">
      <w:pPr>
        <w:spacing w:line="240" w:lineRule="auto"/>
        <w:rPr>
          <w:rFonts w:ascii="Noto Sans" w:hAnsi="Noto Sans" w:cs="Noto Sans"/>
          <w:sz w:val="20"/>
          <w:szCs w:val="20"/>
        </w:rPr>
      </w:pPr>
      <w:r w:rsidRPr="007045EE">
        <w:rPr>
          <w:rFonts w:ascii="Noto Sans" w:hAnsi="Noto Sans" w:cs="Noto Sans"/>
          <w:sz w:val="20"/>
          <w:szCs w:val="20"/>
        </w:rPr>
        <w:br/>
      </w:r>
      <w:r w:rsidR="005334D9" w:rsidRPr="00111F95">
        <w:rPr>
          <w:rFonts w:ascii="Noto Sans" w:hAnsi="Noto Sans" w:cs="Noto Sans"/>
          <w:sz w:val="20"/>
          <w:szCs w:val="20"/>
          <w:lang w:val="nl"/>
        </w:rPr>
        <w:t xml:space="preserve">Sabine Callaars </w:t>
      </w:r>
      <w:r w:rsidR="005334D9" w:rsidRPr="00111F95">
        <w:rPr>
          <w:rFonts w:ascii="Noto Sans" w:hAnsi="Noto Sans" w:cs="Noto Sans"/>
          <w:sz w:val="20"/>
          <w:szCs w:val="20"/>
          <w:lang w:val="nl"/>
        </w:rPr>
        <w:br/>
        <w:t xml:space="preserve">Senior Marketing Advisor </w:t>
      </w:r>
      <w:r w:rsidR="005334D9" w:rsidRPr="00111F95">
        <w:rPr>
          <w:rFonts w:ascii="Noto Sans" w:hAnsi="Noto Sans" w:cs="Noto Sans"/>
          <w:sz w:val="20"/>
          <w:szCs w:val="20"/>
          <w:lang w:val="nl"/>
        </w:rPr>
        <w:br/>
      </w:r>
      <w:r w:rsidR="005334D9" w:rsidRPr="00111F95">
        <w:rPr>
          <w:rFonts w:ascii="Noto Sans" w:hAnsi="Noto Sans" w:cs="Noto Sans"/>
          <w:sz w:val="20"/>
          <w:szCs w:val="20"/>
          <w:lang w:val="nl"/>
        </w:rPr>
        <w:lastRenderedPageBreak/>
        <w:t>Domino Benelux</w:t>
      </w:r>
      <w:r w:rsidR="005334D9" w:rsidRPr="00111F95">
        <w:rPr>
          <w:rFonts w:ascii="Noto Sans" w:hAnsi="Noto Sans" w:cs="Noto Sans"/>
          <w:sz w:val="20"/>
          <w:szCs w:val="20"/>
          <w:lang w:val="nl"/>
        </w:rPr>
        <w:br/>
        <w:t>Tel: +31 30 636 3333</w:t>
      </w:r>
      <w:r w:rsidR="005334D9" w:rsidRPr="00111F95">
        <w:rPr>
          <w:rFonts w:ascii="Noto Sans" w:hAnsi="Noto Sans" w:cs="Noto Sans"/>
          <w:sz w:val="20"/>
          <w:szCs w:val="20"/>
          <w:lang w:val="nl"/>
        </w:rPr>
        <w:br/>
      </w:r>
      <w:hyperlink r:id="rId13" w:history="1">
        <w:r w:rsidR="005334D9" w:rsidRPr="00111F95">
          <w:rPr>
            <w:rStyle w:val="Hyperlink"/>
            <w:rFonts w:ascii="Noto Sans" w:hAnsi="Noto Sans" w:cs="Noto Sans"/>
            <w:sz w:val="20"/>
            <w:szCs w:val="20"/>
            <w:lang w:val="nl"/>
          </w:rPr>
          <w:t>Sabine.callaars@dominobenelux.com</w:t>
        </w:r>
      </w:hyperlink>
      <w:r w:rsidR="005334D9" w:rsidRPr="00111F95">
        <w:rPr>
          <w:rFonts w:ascii="Noto Sans" w:hAnsi="Noto Sans" w:cs="Noto Sans"/>
          <w:sz w:val="20"/>
          <w:szCs w:val="20"/>
          <w:lang w:val="nl"/>
        </w:rPr>
        <w:t xml:space="preserve"> </w:t>
      </w:r>
      <w:r w:rsidR="005334D9" w:rsidRPr="00111F95">
        <w:rPr>
          <w:rFonts w:ascii="Noto Sans" w:hAnsi="Noto Sans" w:cs="Noto Sans"/>
          <w:sz w:val="20"/>
          <w:szCs w:val="20"/>
          <w:lang w:val="nl"/>
        </w:rPr>
        <w:br/>
      </w:r>
      <w:r w:rsidR="005334D9" w:rsidRPr="00111F95">
        <w:rPr>
          <w:rFonts w:ascii="Noto Sans" w:hAnsi="Noto Sans" w:cs="Noto Sans"/>
          <w:sz w:val="20"/>
          <w:szCs w:val="20"/>
          <w:lang w:val="nl"/>
        </w:rPr>
        <w:br/>
      </w:r>
      <w:r w:rsidRPr="007045EE">
        <w:rPr>
          <w:rFonts w:ascii="Noto Sans" w:hAnsi="Noto Sans" w:cs="Noto Sans"/>
          <w:sz w:val="20"/>
          <w:szCs w:val="20"/>
        </w:rPr>
        <w:br/>
      </w:r>
      <w:r w:rsidRPr="007045EE">
        <w:rPr>
          <w:rFonts w:ascii="Noto Sans" w:hAnsi="Noto Sans" w:cs="Noto Sans"/>
          <w:sz w:val="20"/>
          <w:szCs w:val="20"/>
        </w:rPr>
        <w:br/>
      </w:r>
    </w:p>
    <w:p w14:paraId="133232C0" w14:textId="77777777" w:rsidR="00D30A6F" w:rsidRPr="007045EE" w:rsidRDefault="00D30A6F" w:rsidP="00D30A6F">
      <w:pPr>
        <w:spacing w:line="240" w:lineRule="auto"/>
        <w:rPr>
          <w:rFonts w:ascii="Noto Sans" w:hAnsi="Noto Sans" w:cs="Noto Sans"/>
          <w:sz w:val="20"/>
          <w:szCs w:val="20"/>
        </w:rPr>
      </w:pPr>
    </w:p>
    <w:p w14:paraId="07D1BE94" w14:textId="77777777" w:rsidR="00D30A6F" w:rsidRPr="007045EE" w:rsidRDefault="00D30A6F" w:rsidP="00D30A6F">
      <w:pPr>
        <w:spacing w:line="240" w:lineRule="auto"/>
        <w:rPr>
          <w:rFonts w:ascii="Noto Sans" w:hAnsi="Noto Sans" w:cs="Noto Sans"/>
          <w:sz w:val="20"/>
          <w:szCs w:val="20"/>
        </w:rPr>
      </w:pPr>
    </w:p>
    <w:p w14:paraId="53EB7C38" w14:textId="77777777" w:rsidR="005524DB" w:rsidRPr="008E7573" w:rsidRDefault="005524DB" w:rsidP="008E7573"/>
    <w:sectPr w:rsidR="005524DB" w:rsidRPr="008E7573" w:rsidSect="000F6D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71690" w14:textId="77777777" w:rsidR="002B1AD9" w:rsidRDefault="002B1AD9" w:rsidP="00785717">
      <w:pPr>
        <w:spacing w:line="240" w:lineRule="auto"/>
      </w:pPr>
      <w:r>
        <w:separator/>
      </w:r>
    </w:p>
  </w:endnote>
  <w:endnote w:type="continuationSeparator" w:id="0">
    <w:p w14:paraId="14CEEE1F" w14:textId="77777777" w:rsidR="002B1AD9" w:rsidRDefault="002B1AD9"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976FD" w14:textId="77777777" w:rsidR="002B1AD9" w:rsidRDefault="002B1AD9" w:rsidP="00785717">
      <w:pPr>
        <w:spacing w:line="240" w:lineRule="auto"/>
      </w:pPr>
      <w:r>
        <w:separator/>
      </w:r>
    </w:p>
  </w:footnote>
  <w:footnote w:type="continuationSeparator" w:id="0">
    <w:p w14:paraId="1EE49D38" w14:textId="77777777" w:rsidR="002B1AD9" w:rsidRDefault="002B1AD9"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D280E"/>
    <w:rsid w:val="001D743C"/>
    <w:rsid w:val="002766D9"/>
    <w:rsid w:val="002B1AD9"/>
    <w:rsid w:val="002C3337"/>
    <w:rsid w:val="00372E92"/>
    <w:rsid w:val="005272B1"/>
    <w:rsid w:val="005334D9"/>
    <w:rsid w:val="0054452F"/>
    <w:rsid w:val="005524DB"/>
    <w:rsid w:val="005741C7"/>
    <w:rsid w:val="0060122E"/>
    <w:rsid w:val="00647055"/>
    <w:rsid w:val="00660F46"/>
    <w:rsid w:val="00682566"/>
    <w:rsid w:val="007265A1"/>
    <w:rsid w:val="00785717"/>
    <w:rsid w:val="008220B7"/>
    <w:rsid w:val="00823B77"/>
    <w:rsid w:val="00884EBD"/>
    <w:rsid w:val="008916A8"/>
    <w:rsid w:val="008B6461"/>
    <w:rsid w:val="008D68D5"/>
    <w:rsid w:val="008E7573"/>
    <w:rsid w:val="008F3E38"/>
    <w:rsid w:val="008F74D8"/>
    <w:rsid w:val="00931996"/>
    <w:rsid w:val="00943A95"/>
    <w:rsid w:val="009A1716"/>
    <w:rsid w:val="009A1DEC"/>
    <w:rsid w:val="009D6280"/>
    <w:rsid w:val="009E564D"/>
    <w:rsid w:val="00A34918"/>
    <w:rsid w:val="00AA315F"/>
    <w:rsid w:val="00AB11DA"/>
    <w:rsid w:val="00B23C3C"/>
    <w:rsid w:val="00B40AFA"/>
    <w:rsid w:val="00B546C5"/>
    <w:rsid w:val="00BC7C15"/>
    <w:rsid w:val="00C063FE"/>
    <w:rsid w:val="00C44603"/>
    <w:rsid w:val="00C541FE"/>
    <w:rsid w:val="00CF1AD5"/>
    <w:rsid w:val="00D30A6F"/>
    <w:rsid w:val="00E03029"/>
    <w:rsid w:val="00EC1C5A"/>
    <w:rsid w:val="00F64C62"/>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customStyle="1" w:styleId="ui-provider">
    <w:name w:val="ui-provider"/>
    <w:basedOn w:val="DefaultParagraphFont"/>
    <w:rsid w:val="00533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nl-nl/products/cx-series" TargetMode="External"/><Relationship Id="rId13" Type="http://schemas.openxmlformats.org/officeDocument/2006/relationships/hyperlink" Target="mailto:Sabine.callaars@dominobenelux.com"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domino-printing.com/nl-nl/blog/2021/wat-is-het-verschil-tussen-data-matrix-codes-en-qr-codes?utm_medium=non-paid&amp;utm_source=onlinepublication&amp;utm_content=q1-efficiency-blog-sb-nl&amp;utm_campaign=2026-int-en-global-pr-cm-fy26-q2" TargetMode="External"/><Relationship Id="rId12" Type="http://schemas.openxmlformats.org/officeDocument/2006/relationships/hyperlink" Target="mailto:Jade.Taylor-Salazar@domino-uk.com"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domino-printing.com/nl-nl/blog/2022/wat-is-de-gs1-digitale-link?utm_medium=non-paid&amp;utm_source=onlinepublication&amp;utm_content=q1-efficiency-blog-sb-nl&amp;utm_campaign=2026-int-en-global-pr-cm-fy26-q2" TargetMode="External"/><Relationship Id="rId11" Type="http://schemas.openxmlformats.org/officeDocument/2006/relationships/hyperlink" Target="http://www.domino-printing.com"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domino-printing.com/nl-nl/blog/2026/gs1-2d-codes-in-building-and-construction-materials-manufacturing-compliance-without-compromise?utm_medium=non-paid&amp;utm_source=onlinepublication&amp;utm_content=q1-efficiency-blog-sb-nl&amp;utm_campaign=2026-int-en-global-pr-cm-fy26-q2"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domino-printing.com/en-gb/products/specialised-solution/domino-extrusion-ink-coding-station?utm_medium=non-paid&amp;utm_source=onlinepublication&amp;utm_content=q1-efficiency-blog-sb-nl&amp;utm_campaign=2026-int-en-global-pr-cm-fy26-q2"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18</TotalTime>
  <Pages>5</Pages>
  <Words>1362</Words>
  <Characters>7765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5</cp:revision>
  <dcterms:created xsi:type="dcterms:W3CDTF">2026-08-26T15:48:00Z</dcterms:created>
  <dcterms:modified xsi:type="dcterms:W3CDTF">2026-09-09T16:03:00Z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