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3825" w14:textId="534A2DD2" w:rsidR="001772E2" w:rsidRDefault="001772E2" w:rsidP="001772E2">
      <w:pPr>
        <w:spacing w:line="288" w:lineRule="auto"/>
        <w:jc w:val="right"/>
        <w:rPr>
          <w:rFonts w:asciiTheme="minorHAnsi" w:hAnsiTheme="minorHAnsi" w:cstheme="minorHAnsi"/>
          <w:sz w:val="20"/>
          <w:szCs w:val="20"/>
        </w:rPr>
      </w:pPr>
      <w:r>
        <w:rPr>
          <w:rFonts w:asciiTheme="minorHAnsi" w:hAnsiTheme="minorHAnsi" w:cstheme="minorHAnsi"/>
          <w:sz w:val="20"/>
          <w:szCs w:val="20"/>
        </w:rPr>
        <w:t>Warszawa, 1</w:t>
      </w:r>
      <w:r w:rsidR="006642F9">
        <w:rPr>
          <w:rFonts w:asciiTheme="minorHAnsi" w:hAnsiTheme="minorHAnsi" w:cstheme="minorHAnsi"/>
          <w:sz w:val="20"/>
          <w:szCs w:val="20"/>
        </w:rPr>
        <w:t>7</w:t>
      </w:r>
      <w:r>
        <w:rPr>
          <w:rFonts w:asciiTheme="minorHAnsi" w:hAnsiTheme="minorHAnsi" w:cstheme="minorHAnsi"/>
          <w:sz w:val="20"/>
          <w:szCs w:val="20"/>
        </w:rPr>
        <w:t>.09.2026</w:t>
      </w:r>
    </w:p>
    <w:p w14:paraId="3E96A30E" w14:textId="77777777" w:rsidR="001772E2" w:rsidRDefault="001772E2" w:rsidP="001772E2">
      <w:pPr>
        <w:spacing w:line="288" w:lineRule="auto"/>
        <w:jc w:val="both"/>
        <w:rPr>
          <w:rFonts w:asciiTheme="minorHAnsi" w:hAnsiTheme="minorHAnsi" w:cstheme="minorHAnsi"/>
          <w:sz w:val="24"/>
          <w:szCs w:val="24"/>
        </w:rPr>
      </w:pPr>
    </w:p>
    <w:p w14:paraId="33FA3218" w14:textId="77777777" w:rsidR="001772E2" w:rsidRDefault="001772E2" w:rsidP="001772E2">
      <w:pPr>
        <w:spacing w:line="288" w:lineRule="auto"/>
        <w:jc w:val="center"/>
        <w:rPr>
          <w:rFonts w:asciiTheme="minorHAnsi" w:hAnsiTheme="minorHAnsi" w:cstheme="minorHAnsi"/>
          <w:b/>
          <w:bCs/>
          <w:sz w:val="28"/>
          <w:szCs w:val="28"/>
        </w:rPr>
      </w:pPr>
      <w:r>
        <w:rPr>
          <w:rFonts w:asciiTheme="minorHAnsi" w:hAnsiTheme="minorHAnsi" w:cstheme="minorHAnsi"/>
          <w:b/>
          <w:bCs/>
          <w:sz w:val="28"/>
          <w:szCs w:val="28"/>
        </w:rPr>
        <w:t>Polska odbudowuje system schronów. Polski start-</w:t>
      </w:r>
      <w:proofErr w:type="spellStart"/>
      <w:r>
        <w:rPr>
          <w:rFonts w:asciiTheme="minorHAnsi" w:hAnsiTheme="minorHAnsi" w:cstheme="minorHAnsi"/>
          <w:b/>
          <w:bCs/>
          <w:sz w:val="28"/>
          <w:szCs w:val="28"/>
        </w:rPr>
        <w:t>up</w:t>
      </w:r>
      <w:proofErr w:type="spellEnd"/>
      <w:r>
        <w:rPr>
          <w:rFonts w:asciiTheme="minorHAnsi" w:hAnsiTheme="minorHAnsi" w:cstheme="minorHAnsi"/>
          <w:b/>
          <w:bCs/>
          <w:sz w:val="28"/>
          <w:szCs w:val="28"/>
        </w:rPr>
        <w:t xml:space="preserve"> chce zamienić ich budowę w przemysł</w:t>
      </w:r>
    </w:p>
    <w:p w14:paraId="20608CAD" w14:textId="77777777" w:rsidR="001772E2" w:rsidRDefault="001772E2" w:rsidP="001772E2">
      <w:pPr>
        <w:spacing w:line="288" w:lineRule="auto"/>
        <w:jc w:val="both"/>
        <w:rPr>
          <w:rFonts w:asciiTheme="minorHAnsi" w:hAnsiTheme="minorHAnsi" w:cstheme="minorHAnsi"/>
        </w:rPr>
      </w:pPr>
    </w:p>
    <w:p w14:paraId="3301870A" w14:textId="3B1469B4" w:rsidR="001772E2" w:rsidRDefault="001772E2" w:rsidP="001772E2">
      <w:pPr>
        <w:spacing w:line="288" w:lineRule="auto"/>
        <w:jc w:val="both"/>
        <w:rPr>
          <w:rFonts w:asciiTheme="minorHAnsi" w:hAnsiTheme="minorHAnsi" w:cstheme="minorHAnsi"/>
          <w:b/>
          <w:bCs/>
        </w:rPr>
      </w:pPr>
      <w:r>
        <w:rPr>
          <w:rFonts w:asciiTheme="minorHAnsi" w:hAnsiTheme="minorHAnsi" w:cstheme="minorHAnsi"/>
          <w:b/>
          <w:bCs/>
        </w:rPr>
        <w:t xml:space="preserve">Opublikowany w 2024 </w:t>
      </w:r>
      <w:r w:rsidRPr="0090016A">
        <w:rPr>
          <w:rFonts w:asciiTheme="minorHAnsi" w:hAnsiTheme="minorHAnsi" w:cstheme="minorHAnsi"/>
          <w:b/>
          <w:bCs/>
        </w:rPr>
        <w:t>roku</w:t>
      </w:r>
      <w:r>
        <w:rPr>
          <w:rFonts w:asciiTheme="minorHAnsi" w:hAnsiTheme="minorHAnsi" w:cstheme="minorHAnsi"/>
          <w:b/>
          <w:bCs/>
        </w:rPr>
        <w:t xml:space="preserve"> raport NIK ujawnił, że 68 proc. poddanych oględzinom schronów w Polsce i 53 proc. miejsc ukrycia pozostawało w stanie niezad</w:t>
      </w:r>
      <w:r w:rsidR="00CC6C3E">
        <w:rPr>
          <w:rFonts w:asciiTheme="minorHAnsi" w:hAnsiTheme="minorHAnsi" w:cstheme="minorHAnsi"/>
          <w:b/>
          <w:bCs/>
        </w:rPr>
        <w:t>o</w:t>
      </w:r>
      <w:r>
        <w:rPr>
          <w:rFonts w:asciiTheme="minorHAnsi" w:hAnsiTheme="minorHAnsi" w:cstheme="minorHAnsi"/>
          <w:b/>
          <w:bCs/>
        </w:rPr>
        <w:t>walającym. Co się zmieniło od tego czasu? Niekoniecznie przybyło schronów. Powstały jednak solidne ramy prawne i organizacyjne oraz wielomiliardowy mechanizm finansowania. Nadal brakuje jednak wyspecjalizowanych kadr, specjalistycznego sprzętu i komponentów oraz realnych zdolności do zbudowania koniecznej infrastruktury. Lukę tę chce wypełnić polski start-</w:t>
      </w:r>
      <w:proofErr w:type="spellStart"/>
      <w:r>
        <w:rPr>
          <w:rFonts w:asciiTheme="minorHAnsi" w:hAnsiTheme="minorHAnsi" w:cstheme="minorHAnsi"/>
          <w:b/>
          <w:bCs/>
        </w:rPr>
        <w:t>up</w:t>
      </w:r>
      <w:proofErr w:type="spellEnd"/>
      <w:r>
        <w:rPr>
          <w:rFonts w:asciiTheme="minorHAnsi" w:hAnsiTheme="minorHAnsi" w:cstheme="minorHAnsi"/>
          <w:b/>
          <w:bCs/>
        </w:rPr>
        <w:t xml:space="preserve"> ARX Modular, który rozwija system prefabrykowanych, modułowych konstrukcji ochronnych przeznaczonych zarówno do zastosowań cywilnych, jak i wojskowych</w:t>
      </w:r>
      <w:r w:rsidR="00F016EA">
        <w:rPr>
          <w:rFonts w:asciiTheme="minorHAnsi" w:hAnsiTheme="minorHAnsi" w:cstheme="minorHAnsi"/>
          <w:b/>
          <w:bCs/>
        </w:rPr>
        <w:t>.</w:t>
      </w:r>
    </w:p>
    <w:p w14:paraId="5CA65B54" w14:textId="77777777" w:rsidR="001772E2" w:rsidRDefault="001772E2" w:rsidP="001772E2">
      <w:pPr>
        <w:spacing w:line="288" w:lineRule="auto"/>
        <w:jc w:val="both"/>
        <w:rPr>
          <w:rFonts w:asciiTheme="minorHAnsi" w:hAnsiTheme="minorHAnsi" w:cstheme="minorHAnsi"/>
        </w:rPr>
      </w:pPr>
    </w:p>
    <w:p w14:paraId="750A9767" w14:textId="640F87C7" w:rsidR="001772E2" w:rsidRDefault="001772E2" w:rsidP="001772E2">
      <w:pPr>
        <w:spacing w:line="288" w:lineRule="auto"/>
        <w:jc w:val="both"/>
        <w:rPr>
          <w:rFonts w:asciiTheme="minorHAnsi" w:hAnsiTheme="minorHAnsi" w:cstheme="minorHAnsi"/>
        </w:rPr>
      </w:pPr>
      <w:r>
        <w:rPr>
          <w:rFonts w:asciiTheme="minorHAnsi" w:hAnsiTheme="minorHAnsi" w:cstheme="minorHAnsi"/>
        </w:rPr>
        <w:t xml:space="preserve">Według raportu NIK sprzed dwóch lat, miejsce w schronach lub </w:t>
      </w:r>
      <w:proofErr w:type="spellStart"/>
      <w:r>
        <w:rPr>
          <w:rFonts w:asciiTheme="minorHAnsi" w:hAnsiTheme="minorHAnsi" w:cstheme="minorHAnsi"/>
        </w:rPr>
        <w:t>ukryciach</w:t>
      </w:r>
      <w:proofErr w:type="spellEnd"/>
      <w:r>
        <w:rPr>
          <w:rFonts w:asciiTheme="minorHAnsi" w:hAnsiTheme="minorHAnsi" w:cstheme="minorHAnsi"/>
        </w:rPr>
        <w:t xml:space="preserve"> miało w Polsce ok. 1,4 mln osób, czyli niecałe 4 proc. ludności kraju. Choć od tego czasu nie przybyło wiele nowych obiektów tego typu, ruszyła modernizacja istniejącej infrastruktury. Zmieniono także prawo budowlane. Od 1 stycznia 2026 </w:t>
      </w:r>
      <w:r w:rsidRPr="0090016A">
        <w:rPr>
          <w:rFonts w:asciiTheme="minorHAnsi" w:hAnsiTheme="minorHAnsi" w:cstheme="minorHAnsi"/>
        </w:rPr>
        <w:t>roku</w:t>
      </w:r>
      <w:r>
        <w:rPr>
          <w:rFonts w:asciiTheme="minorHAnsi" w:hAnsiTheme="minorHAnsi" w:cstheme="minorHAnsi"/>
        </w:rPr>
        <w:t xml:space="preserve"> każda nowo powstająca inwestycja wielorodzinna musi spełniać dodatkowe warunki techniczne i umożliwiać organizację miejsca doraźnego schronienia dla mieszkańców. Wcześniej przyjęto także nową ustawę o ochronie ludności i obronie cywilnej, która wprowadziła jednoznaczną definicję budowli ochronnych. Są również pieniądze. W maju 2025 </w:t>
      </w:r>
      <w:r w:rsidRPr="0090016A">
        <w:rPr>
          <w:rFonts w:asciiTheme="minorHAnsi" w:hAnsiTheme="minorHAnsi" w:cstheme="minorHAnsi"/>
        </w:rPr>
        <w:t>r</w:t>
      </w:r>
      <w:r w:rsidR="0090016A">
        <w:rPr>
          <w:rFonts w:asciiTheme="minorHAnsi" w:hAnsiTheme="minorHAnsi" w:cstheme="minorHAnsi"/>
        </w:rPr>
        <w:t>oku</w:t>
      </w:r>
      <w:r>
        <w:rPr>
          <w:rFonts w:asciiTheme="minorHAnsi" w:hAnsiTheme="minorHAnsi" w:cstheme="minorHAnsi"/>
        </w:rPr>
        <w:t xml:space="preserve"> rząd przyjął Program Ochrony Ludności i Obrony Cywilnej na lata 2025</w:t>
      </w:r>
      <w:r w:rsidR="0023448D">
        <w:rPr>
          <w:rFonts w:asciiTheme="minorHAnsi" w:hAnsiTheme="minorHAnsi" w:cstheme="minorHAnsi"/>
        </w:rPr>
        <w:t>-</w:t>
      </w:r>
      <w:r>
        <w:rPr>
          <w:rFonts w:asciiTheme="minorHAnsi" w:hAnsiTheme="minorHAnsi" w:cstheme="minorHAnsi"/>
        </w:rPr>
        <w:t xml:space="preserve">2026, którego budżet na całą obronę cywilną, a zatem także budowę i konserwację schronów, to łącznie niemal 34 mld zł. </w:t>
      </w:r>
    </w:p>
    <w:p w14:paraId="325F4E38" w14:textId="77777777" w:rsidR="001772E2" w:rsidRDefault="001772E2" w:rsidP="001772E2">
      <w:pPr>
        <w:spacing w:line="288" w:lineRule="auto"/>
        <w:jc w:val="both"/>
        <w:rPr>
          <w:rFonts w:asciiTheme="minorHAnsi" w:hAnsiTheme="minorHAnsi" w:cstheme="minorHAnsi"/>
        </w:rPr>
      </w:pPr>
    </w:p>
    <w:p w14:paraId="0D48814E" w14:textId="77777777" w:rsidR="001772E2" w:rsidRDefault="001772E2" w:rsidP="001772E2">
      <w:pPr>
        <w:spacing w:line="288" w:lineRule="auto"/>
        <w:jc w:val="both"/>
        <w:rPr>
          <w:rFonts w:ascii="Aptos" w:eastAsia="Aptos" w:hAnsi="Aptos" w:cs="Aptos"/>
          <w:color w:val="1A1A18"/>
          <w:sz w:val="21"/>
          <w:szCs w:val="21"/>
        </w:rPr>
      </w:pPr>
      <w:r>
        <w:rPr>
          <w:rFonts w:ascii="Aptos" w:eastAsia="Aptos" w:hAnsi="Aptos" w:cs="Aptos"/>
          <w:color w:val="1A1A18"/>
          <w:sz w:val="21"/>
          <w:szCs w:val="21"/>
        </w:rPr>
        <w:t>–</w:t>
      </w:r>
      <w:r>
        <w:rPr>
          <w:rFonts w:asciiTheme="minorHAnsi" w:hAnsiTheme="minorHAnsi" w:cstheme="minorHAnsi"/>
        </w:rPr>
        <w:t xml:space="preserve"> </w:t>
      </w:r>
      <w:r>
        <w:rPr>
          <w:rFonts w:ascii="Aptos" w:eastAsia="Aptos" w:hAnsi="Aptos" w:cs="Aptos"/>
          <w:i/>
          <w:iCs/>
          <w:color w:val="1A1A18"/>
          <w:sz w:val="21"/>
          <w:szCs w:val="21"/>
        </w:rPr>
        <w:t xml:space="preserve">Oznacza to, że mamy w ręku wszelkie potrzebne narzędzia organizacyjne, prawne i finansowe, konieczne do tego, by sprawnie odbudować polski system infrastruktury obronnej. Problemem przestaje być brak pieniędzy czy regulacji. Problemem staje się zdolność do zbudowania infrastruktury w odpowiedniej skali, czasie i powtarzalnym standardzie </w:t>
      </w:r>
      <w:r>
        <w:rPr>
          <w:rFonts w:ascii="Aptos" w:eastAsia="Aptos" w:hAnsi="Aptos" w:cs="Aptos"/>
          <w:color w:val="1A1A18"/>
          <w:sz w:val="21"/>
          <w:szCs w:val="21"/>
        </w:rPr>
        <w:t xml:space="preserve">– mówi Wojciech </w:t>
      </w:r>
      <w:proofErr w:type="spellStart"/>
      <w:r>
        <w:rPr>
          <w:rFonts w:ascii="Aptos" w:eastAsia="Aptos" w:hAnsi="Aptos" w:cs="Aptos"/>
          <w:color w:val="1A1A18"/>
          <w:sz w:val="21"/>
          <w:szCs w:val="21"/>
        </w:rPr>
        <w:t>Milke</w:t>
      </w:r>
      <w:proofErr w:type="spellEnd"/>
      <w:r>
        <w:rPr>
          <w:rFonts w:ascii="Aptos" w:eastAsia="Aptos" w:hAnsi="Aptos" w:cs="Aptos"/>
          <w:color w:val="1A1A18"/>
          <w:sz w:val="21"/>
          <w:szCs w:val="21"/>
        </w:rPr>
        <w:t xml:space="preserve">, założyciel ARX Modular. </w:t>
      </w:r>
    </w:p>
    <w:p w14:paraId="31954156" w14:textId="77777777" w:rsidR="001772E2" w:rsidRDefault="001772E2" w:rsidP="001772E2">
      <w:pPr>
        <w:spacing w:line="288" w:lineRule="auto"/>
        <w:jc w:val="both"/>
        <w:rPr>
          <w:rFonts w:ascii="Aptos" w:eastAsia="Aptos" w:hAnsi="Aptos" w:cs="Aptos"/>
          <w:color w:val="1A1A18"/>
          <w:sz w:val="21"/>
          <w:szCs w:val="21"/>
        </w:rPr>
      </w:pPr>
    </w:p>
    <w:p w14:paraId="5BDCDE1F" w14:textId="3CBDAEA5" w:rsidR="006E26D7" w:rsidRDefault="006E26D7" w:rsidP="001772E2">
      <w:pPr>
        <w:spacing w:line="288" w:lineRule="auto"/>
        <w:jc w:val="both"/>
        <w:rPr>
          <w:rFonts w:asciiTheme="minorHAnsi" w:hAnsiTheme="minorHAnsi" w:cstheme="minorHAnsi"/>
          <w:b/>
          <w:bCs/>
        </w:rPr>
      </w:pPr>
      <w:r>
        <w:rPr>
          <w:rFonts w:asciiTheme="minorHAnsi" w:hAnsiTheme="minorHAnsi" w:cstheme="minorHAnsi"/>
          <w:b/>
          <w:bCs/>
        </w:rPr>
        <w:t xml:space="preserve">Potrzeba nie tylko schronów, ale </w:t>
      </w:r>
      <w:r w:rsidR="00051BEF">
        <w:rPr>
          <w:rFonts w:asciiTheme="minorHAnsi" w:hAnsiTheme="minorHAnsi" w:cstheme="minorHAnsi"/>
          <w:b/>
          <w:bCs/>
        </w:rPr>
        <w:t xml:space="preserve">też </w:t>
      </w:r>
      <w:r>
        <w:rPr>
          <w:rFonts w:asciiTheme="minorHAnsi" w:hAnsiTheme="minorHAnsi" w:cstheme="minorHAnsi"/>
          <w:b/>
          <w:bCs/>
        </w:rPr>
        <w:t>systemu ich budowy</w:t>
      </w:r>
    </w:p>
    <w:p w14:paraId="63FAE56B" w14:textId="589D48A0" w:rsidR="001772E2" w:rsidRDefault="001772E2" w:rsidP="001772E2">
      <w:pPr>
        <w:spacing w:line="288" w:lineRule="auto"/>
        <w:jc w:val="both"/>
        <w:rPr>
          <w:rFonts w:asciiTheme="minorHAnsi" w:hAnsiTheme="minorHAnsi" w:cstheme="minorHAnsi"/>
        </w:rPr>
      </w:pPr>
      <w:r>
        <w:rPr>
          <w:rFonts w:asciiTheme="minorHAnsi" w:hAnsiTheme="minorHAnsi" w:cstheme="minorHAnsi"/>
        </w:rPr>
        <w:t xml:space="preserve">Znany od dziesięcioleci tradycyjny model </w:t>
      </w:r>
      <w:r>
        <w:rPr>
          <w:rFonts w:asciiTheme="minorHAnsi" w:eastAsia="Aptos" w:hAnsiTheme="minorHAnsi" w:cstheme="minorHAnsi"/>
          <w:color w:val="1A1A18"/>
        </w:rPr>
        <w:t>projektowania każdej konstrukcji z osobna, dziś zderza się z ograniczeniami</w:t>
      </w:r>
      <w:r w:rsidR="006E26D7">
        <w:rPr>
          <w:rFonts w:asciiTheme="minorHAnsi" w:eastAsia="Aptos" w:hAnsiTheme="minorHAnsi" w:cstheme="minorHAnsi"/>
          <w:color w:val="1A1A18"/>
        </w:rPr>
        <w:t xml:space="preserve"> </w:t>
      </w:r>
      <w:r>
        <w:rPr>
          <w:rFonts w:asciiTheme="minorHAnsi" w:eastAsia="Aptos" w:hAnsiTheme="minorHAnsi" w:cstheme="minorHAnsi"/>
          <w:color w:val="1A1A18"/>
        </w:rPr>
        <w:t xml:space="preserve">skali. A ta jest olbrzymia. Infrastruktura ochronna, która ma powstawać przy budynkach użyteczności publicznej, szkołach, obiektach infrastruktury krytycznej, zakładach przemysłowych, instalacjach logistycznych czy wojskowych wymaga budowy tysięcy obiektów. </w:t>
      </w:r>
      <w:r>
        <w:rPr>
          <w:rFonts w:asciiTheme="minorHAnsi" w:hAnsiTheme="minorHAnsi" w:cstheme="minorHAnsi"/>
        </w:rPr>
        <w:t xml:space="preserve">Ideą, jaka stanęła za powstaniem ARX Modular, nie było więc stworzenie modelu pojedynczego schronu, lecz kompleksowej platformy konstrukcyjnej. </w:t>
      </w:r>
    </w:p>
    <w:p w14:paraId="2B403115" w14:textId="77777777" w:rsidR="001772E2" w:rsidRDefault="001772E2" w:rsidP="001772E2">
      <w:pPr>
        <w:spacing w:line="288" w:lineRule="auto"/>
        <w:jc w:val="both"/>
        <w:rPr>
          <w:rFonts w:asciiTheme="minorHAnsi" w:hAnsiTheme="minorHAnsi" w:cstheme="minorHAnsi"/>
        </w:rPr>
      </w:pPr>
    </w:p>
    <w:p w14:paraId="58A7CC18" w14:textId="76CC8646" w:rsidR="001772E2" w:rsidRDefault="001772E2" w:rsidP="001772E2">
      <w:pPr>
        <w:spacing w:line="288" w:lineRule="auto"/>
        <w:jc w:val="both"/>
        <w:rPr>
          <w:rFonts w:asciiTheme="minorHAnsi" w:hAnsiTheme="minorHAnsi" w:cstheme="minorHAnsi"/>
        </w:rPr>
      </w:pPr>
      <w:r>
        <w:rPr>
          <w:rFonts w:ascii="Aptos" w:eastAsia="Aptos" w:hAnsi="Aptos" w:cs="Aptos"/>
          <w:color w:val="1A1A18"/>
          <w:sz w:val="21"/>
          <w:szCs w:val="21"/>
        </w:rPr>
        <w:t>–</w:t>
      </w:r>
      <w:r>
        <w:rPr>
          <w:rFonts w:asciiTheme="minorHAnsi" w:hAnsiTheme="minorHAnsi" w:cstheme="minorHAnsi"/>
        </w:rPr>
        <w:t xml:space="preserve"> </w:t>
      </w:r>
      <w:r>
        <w:rPr>
          <w:rFonts w:ascii="Aptos" w:eastAsia="Aptos" w:hAnsi="Aptos" w:cs="Aptos"/>
          <w:i/>
          <w:iCs/>
          <w:color w:val="1A1A18"/>
          <w:sz w:val="21"/>
          <w:szCs w:val="21"/>
        </w:rPr>
        <w:t xml:space="preserve">3,78 procent ludności z miejscem w schronie lub ukryciu to nie jest zaległość, którą da się </w:t>
      </w:r>
      <w:r w:rsidR="00270E2A">
        <w:rPr>
          <w:rFonts w:ascii="Aptos" w:eastAsia="Aptos" w:hAnsi="Aptos" w:cs="Aptos"/>
          <w:i/>
          <w:iCs/>
          <w:color w:val="1A1A18"/>
          <w:sz w:val="21"/>
          <w:szCs w:val="21"/>
        </w:rPr>
        <w:t xml:space="preserve">obecnie </w:t>
      </w:r>
      <w:r>
        <w:rPr>
          <w:rFonts w:ascii="Aptos" w:eastAsia="Aptos" w:hAnsi="Aptos" w:cs="Aptos"/>
          <w:i/>
          <w:iCs/>
          <w:color w:val="1A1A18"/>
          <w:sz w:val="21"/>
          <w:szCs w:val="21"/>
        </w:rPr>
        <w:t>nadrobić</w:t>
      </w:r>
      <w:r w:rsidR="00E56ECE">
        <w:rPr>
          <w:rFonts w:ascii="Aptos" w:eastAsia="Aptos" w:hAnsi="Aptos" w:cs="Aptos"/>
          <w:i/>
          <w:iCs/>
          <w:color w:val="1A1A18"/>
          <w:sz w:val="21"/>
          <w:szCs w:val="21"/>
        </w:rPr>
        <w:t xml:space="preserve"> w rozsądnym czasie</w:t>
      </w:r>
      <w:r>
        <w:rPr>
          <w:rFonts w:ascii="Aptos" w:eastAsia="Aptos" w:hAnsi="Aptos" w:cs="Aptos"/>
          <w:i/>
          <w:iCs/>
          <w:color w:val="1A1A18"/>
          <w:sz w:val="21"/>
          <w:szCs w:val="21"/>
        </w:rPr>
        <w:t>. Przy takiej skali</w:t>
      </w:r>
      <w:r w:rsidR="00270E2A">
        <w:rPr>
          <w:rFonts w:ascii="Aptos" w:eastAsia="Aptos" w:hAnsi="Aptos" w:cs="Aptos"/>
          <w:i/>
          <w:iCs/>
          <w:color w:val="1A1A18"/>
          <w:sz w:val="21"/>
          <w:szCs w:val="21"/>
        </w:rPr>
        <w:t xml:space="preserve"> potrzeb</w:t>
      </w:r>
      <w:r>
        <w:rPr>
          <w:rFonts w:ascii="Aptos" w:eastAsia="Aptos" w:hAnsi="Aptos" w:cs="Aptos"/>
          <w:i/>
          <w:iCs/>
          <w:color w:val="1A1A18"/>
          <w:sz w:val="21"/>
          <w:szCs w:val="21"/>
        </w:rPr>
        <w:t xml:space="preserve"> </w:t>
      </w:r>
      <w:r w:rsidR="00270E2A">
        <w:rPr>
          <w:rFonts w:ascii="Aptos" w:eastAsia="Aptos" w:hAnsi="Aptos" w:cs="Aptos"/>
          <w:i/>
          <w:iCs/>
          <w:color w:val="1A1A18"/>
          <w:sz w:val="21"/>
          <w:szCs w:val="21"/>
        </w:rPr>
        <w:t xml:space="preserve">niezbędna jest </w:t>
      </w:r>
      <w:r>
        <w:rPr>
          <w:rFonts w:ascii="Aptos" w:eastAsia="Aptos" w:hAnsi="Aptos" w:cs="Aptos"/>
          <w:i/>
          <w:iCs/>
          <w:color w:val="1A1A18"/>
          <w:sz w:val="21"/>
          <w:szCs w:val="21"/>
        </w:rPr>
        <w:t>standaryzacj</w:t>
      </w:r>
      <w:r w:rsidR="00270E2A">
        <w:rPr>
          <w:rFonts w:ascii="Aptos" w:eastAsia="Aptos" w:hAnsi="Aptos" w:cs="Aptos"/>
          <w:i/>
          <w:iCs/>
          <w:color w:val="1A1A18"/>
          <w:sz w:val="21"/>
          <w:szCs w:val="21"/>
        </w:rPr>
        <w:t>a</w:t>
      </w:r>
      <w:r>
        <w:rPr>
          <w:rFonts w:ascii="Aptos" w:eastAsia="Aptos" w:hAnsi="Aptos" w:cs="Aptos"/>
          <w:i/>
          <w:iCs/>
          <w:color w:val="1A1A18"/>
          <w:sz w:val="21"/>
          <w:szCs w:val="21"/>
        </w:rPr>
        <w:t>, prefabrykacj</w:t>
      </w:r>
      <w:r w:rsidR="00270E2A">
        <w:rPr>
          <w:rFonts w:ascii="Aptos" w:eastAsia="Aptos" w:hAnsi="Aptos" w:cs="Aptos"/>
          <w:i/>
          <w:iCs/>
          <w:color w:val="1A1A18"/>
          <w:sz w:val="21"/>
          <w:szCs w:val="21"/>
        </w:rPr>
        <w:t>a</w:t>
      </w:r>
      <w:r>
        <w:rPr>
          <w:rFonts w:ascii="Aptos" w:eastAsia="Aptos" w:hAnsi="Aptos" w:cs="Aptos"/>
          <w:i/>
          <w:iCs/>
          <w:color w:val="1A1A18"/>
          <w:sz w:val="21"/>
          <w:szCs w:val="21"/>
        </w:rPr>
        <w:t xml:space="preserve"> i </w:t>
      </w:r>
      <w:r>
        <w:rPr>
          <w:rFonts w:ascii="Aptos" w:eastAsia="Aptos" w:hAnsi="Aptos" w:cs="Aptos"/>
          <w:i/>
          <w:iCs/>
          <w:color w:val="1A1A18"/>
          <w:sz w:val="21"/>
          <w:szCs w:val="21"/>
        </w:rPr>
        <w:lastRenderedPageBreak/>
        <w:t>przemysłow</w:t>
      </w:r>
      <w:r w:rsidR="00270E2A">
        <w:rPr>
          <w:rFonts w:ascii="Aptos" w:eastAsia="Aptos" w:hAnsi="Aptos" w:cs="Aptos"/>
          <w:i/>
          <w:iCs/>
          <w:color w:val="1A1A18"/>
          <w:sz w:val="21"/>
          <w:szCs w:val="21"/>
        </w:rPr>
        <w:t>a</w:t>
      </w:r>
      <w:r>
        <w:rPr>
          <w:rFonts w:ascii="Aptos" w:eastAsia="Aptos" w:hAnsi="Aptos" w:cs="Aptos"/>
          <w:i/>
          <w:iCs/>
          <w:color w:val="1A1A18"/>
          <w:sz w:val="21"/>
          <w:szCs w:val="21"/>
        </w:rPr>
        <w:t xml:space="preserve"> powtarzalnoś</w:t>
      </w:r>
      <w:r w:rsidR="00270E2A">
        <w:rPr>
          <w:rFonts w:ascii="Aptos" w:eastAsia="Aptos" w:hAnsi="Aptos" w:cs="Aptos"/>
          <w:i/>
          <w:iCs/>
          <w:color w:val="1A1A18"/>
          <w:sz w:val="21"/>
          <w:szCs w:val="21"/>
        </w:rPr>
        <w:t>ć</w:t>
      </w:r>
      <w:r>
        <w:rPr>
          <w:rFonts w:ascii="Aptos" w:eastAsia="Aptos" w:hAnsi="Aptos" w:cs="Aptos"/>
          <w:i/>
          <w:iCs/>
          <w:color w:val="1A1A18"/>
          <w:sz w:val="21"/>
          <w:szCs w:val="21"/>
        </w:rPr>
        <w:t xml:space="preserve">. </w:t>
      </w:r>
      <w:r w:rsidR="007A509C">
        <w:rPr>
          <w:rFonts w:ascii="Aptos" w:eastAsia="Aptos" w:hAnsi="Aptos" w:cs="Aptos"/>
          <w:i/>
          <w:iCs/>
          <w:color w:val="1A1A18"/>
          <w:sz w:val="21"/>
          <w:szCs w:val="21"/>
        </w:rPr>
        <w:t>Po prostu potrzeba i</w:t>
      </w:r>
      <w:r>
        <w:rPr>
          <w:rFonts w:ascii="Aptos" w:eastAsia="Aptos" w:hAnsi="Aptos" w:cs="Aptos"/>
          <w:i/>
          <w:iCs/>
          <w:color w:val="1A1A18"/>
          <w:sz w:val="21"/>
          <w:szCs w:val="21"/>
        </w:rPr>
        <w:t xml:space="preserve">nfrastruktury ochronnej, którą można produkować seryjnie i wdrażać tam, gdzie </w:t>
      </w:r>
      <w:r w:rsidR="00517A09">
        <w:rPr>
          <w:rFonts w:ascii="Aptos" w:eastAsia="Aptos" w:hAnsi="Aptos" w:cs="Aptos"/>
          <w:i/>
          <w:iCs/>
          <w:color w:val="1A1A18"/>
          <w:sz w:val="21"/>
          <w:szCs w:val="21"/>
        </w:rPr>
        <w:t xml:space="preserve">taka możliwość odpowiada na </w:t>
      </w:r>
      <w:r w:rsidR="009A7C58">
        <w:rPr>
          <w:rFonts w:ascii="Aptos" w:eastAsia="Aptos" w:hAnsi="Aptos" w:cs="Aptos"/>
          <w:i/>
          <w:iCs/>
          <w:color w:val="1A1A18"/>
          <w:sz w:val="21"/>
          <w:szCs w:val="21"/>
        </w:rPr>
        <w:t xml:space="preserve">realną </w:t>
      </w:r>
      <w:r>
        <w:rPr>
          <w:rFonts w:ascii="Aptos" w:eastAsia="Aptos" w:hAnsi="Aptos" w:cs="Aptos"/>
          <w:i/>
          <w:iCs/>
          <w:color w:val="1A1A18"/>
          <w:sz w:val="21"/>
          <w:szCs w:val="21"/>
        </w:rPr>
        <w:t>potrzeb</w:t>
      </w:r>
      <w:r w:rsidR="00517A09">
        <w:rPr>
          <w:rFonts w:ascii="Aptos" w:eastAsia="Aptos" w:hAnsi="Aptos" w:cs="Aptos"/>
          <w:i/>
          <w:iCs/>
          <w:color w:val="1A1A18"/>
          <w:sz w:val="21"/>
          <w:szCs w:val="21"/>
        </w:rPr>
        <w:t>ę</w:t>
      </w:r>
      <w:r w:rsidR="00517A09">
        <w:rPr>
          <w:rFonts w:ascii="Aptos" w:eastAsia="Aptos" w:hAnsi="Aptos" w:cs="Aptos"/>
          <w:color w:val="1A1A18"/>
          <w:sz w:val="21"/>
          <w:szCs w:val="21"/>
        </w:rPr>
        <w:t xml:space="preserve"> </w:t>
      </w:r>
      <w:r>
        <w:rPr>
          <w:rFonts w:ascii="Aptos" w:eastAsia="Aptos" w:hAnsi="Aptos" w:cs="Aptos"/>
          <w:color w:val="1A1A18"/>
          <w:sz w:val="21"/>
          <w:szCs w:val="21"/>
        </w:rPr>
        <w:t xml:space="preserve">– tłumaczy Wojciech </w:t>
      </w:r>
      <w:proofErr w:type="spellStart"/>
      <w:r>
        <w:rPr>
          <w:rFonts w:ascii="Aptos" w:eastAsia="Aptos" w:hAnsi="Aptos" w:cs="Aptos"/>
          <w:color w:val="1A1A18"/>
          <w:sz w:val="21"/>
          <w:szCs w:val="21"/>
        </w:rPr>
        <w:t>Milke</w:t>
      </w:r>
      <w:proofErr w:type="spellEnd"/>
      <w:r>
        <w:rPr>
          <w:rFonts w:ascii="Aptos" w:eastAsia="Aptos" w:hAnsi="Aptos" w:cs="Aptos"/>
          <w:color w:val="1A1A18"/>
          <w:sz w:val="21"/>
          <w:szCs w:val="21"/>
        </w:rPr>
        <w:t>, założyciel ARX Modular.</w:t>
      </w:r>
    </w:p>
    <w:p w14:paraId="384D89EA" w14:textId="77777777" w:rsidR="001772E2" w:rsidRDefault="001772E2" w:rsidP="001772E2">
      <w:pPr>
        <w:spacing w:line="288" w:lineRule="auto"/>
        <w:jc w:val="both"/>
        <w:rPr>
          <w:rFonts w:asciiTheme="minorHAnsi" w:hAnsiTheme="minorHAnsi" w:cstheme="minorHAnsi"/>
        </w:rPr>
      </w:pPr>
    </w:p>
    <w:p w14:paraId="11B09DA4" w14:textId="21BA2930" w:rsidR="001772E2" w:rsidRDefault="001772E2" w:rsidP="001772E2">
      <w:pPr>
        <w:spacing w:line="288" w:lineRule="auto"/>
        <w:jc w:val="both"/>
        <w:rPr>
          <w:rFonts w:asciiTheme="minorHAnsi" w:hAnsiTheme="minorHAnsi" w:cstheme="minorHAnsi"/>
        </w:rPr>
      </w:pPr>
      <w:r>
        <w:rPr>
          <w:rFonts w:asciiTheme="minorHAnsi" w:hAnsiTheme="minorHAnsi" w:cstheme="minorHAnsi"/>
        </w:rPr>
        <w:t xml:space="preserve">Rozwijany przez ARX Modular projekt ma być odpowiedzią na te wyzwania. Jego centrum stanowi </w:t>
      </w:r>
      <w:r w:rsidR="00E56ECE">
        <w:rPr>
          <w:rFonts w:asciiTheme="minorHAnsi" w:hAnsiTheme="minorHAnsi" w:cstheme="minorHAnsi"/>
        </w:rPr>
        <w:t>system</w:t>
      </w:r>
      <w:r>
        <w:rPr>
          <w:rFonts w:asciiTheme="minorHAnsi" w:hAnsiTheme="minorHAnsi" w:cstheme="minorHAnsi"/>
        </w:rPr>
        <w:t xml:space="preserve"> do budowy prefabrykowanych, modułowych konstrukcji ochronnych, tworzonych z powtarzalnych rodzin elementów, które można konfigurować stosownie do rozmaitych potrzeb. Kluczowe w tym podejściu są przede wszystkim: powtarzalna jakość, krótki czas montażu</w:t>
      </w:r>
      <w:r w:rsidR="00E56ECE">
        <w:rPr>
          <w:rFonts w:asciiTheme="minorHAnsi" w:hAnsiTheme="minorHAnsi" w:cstheme="minorHAnsi"/>
        </w:rPr>
        <w:t xml:space="preserve"> i</w:t>
      </w:r>
      <w:r>
        <w:rPr>
          <w:rFonts w:asciiTheme="minorHAnsi" w:hAnsiTheme="minorHAnsi" w:cstheme="minorHAnsi"/>
        </w:rPr>
        <w:t xml:space="preserve"> możliwość szybkiego zwiększania mocy produkcyjnych</w:t>
      </w:r>
      <w:r w:rsidR="00227AC8">
        <w:rPr>
          <w:rFonts w:asciiTheme="minorHAnsi" w:hAnsiTheme="minorHAnsi" w:cstheme="minorHAnsi"/>
        </w:rPr>
        <w:t xml:space="preserve"> poprzez zaangażowanie </w:t>
      </w:r>
      <w:r w:rsidR="00BF5016">
        <w:rPr>
          <w:rFonts w:asciiTheme="minorHAnsi" w:hAnsiTheme="minorHAnsi" w:cstheme="minorHAnsi"/>
        </w:rPr>
        <w:t>już</w:t>
      </w:r>
      <w:r w:rsidR="009834F5">
        <w:rPr>
          <w:rFonts w:asciiTheme="minorHAnsi" w:hAnsiTheme="minorHAnsi" w:cstheme="minorHAnsi"/>
        </w:rPr>
        <w:t xml:space="preserve"> działających p</w:t>
      </w:r>
      <w:r w:rsidR="00227AC8">
        <w:rPr>
          <w:rFonts w:asciiTheme="minorHAnsi" w:hAnsiTheme="minorHAnsi" w:cstheme="minorHAnsi"/>
        </w:rPr>
        <w:t>olskich zakładów prefabrykacji</w:t>
      </w:r>
      <w:r w:rsidR="00F016EA">
        <w:rPr>
          <w:rFonts w:asciiTheme="minorHAnsi" w:hAnsiTheme="minorHAnsi" w:cstheme="minorHAnsi"/>
        </w:rPr>
        <w:t>,</w:t>
      </w:r>
      <w:r w:rsidR="00227AC8">
        <w:rPr>
          <w:rFonts w:asciiTheme="minorHAnsi" w:hAnsiTheme="minorHAnsi" w:cstheme="minorHAnsi"/>
        </w:rPr>
        <w:t xml:space="preserve"> które dziś borykają się z brakiem zleceń</w:t>
      </w:r>
      <w:r w:rsidR="009834F5">
        <w:rPr>
          <w:rFonts w:asciiTheme="minorHAnsi" w:hAnsiTheme="minorHAnsi" w:cstheme="minorHAnsi"/>
        </w:rPr>
        <w:t xml:space="preserve">. Takie podejście umożliwia </w:t>
      </w:r>
      <w:r>
        <w:rPr>
          <w:rFonts w:asciiTheme="minorHAnsi" w:hAnsiTheme="minorHAnsi" w:cstheme="minorHAnsi"/>
        </w:rPr>
        <w:t>produkowani</w:t>
      </w:r>
      <w:r w:rsidR="009834F5">
        <w:rPr>
          <w:rFonts w:asciiTheme="minorHAnsi" w:hAnsiTheme="minorHAnsi" w:cstheme="minorHAnsi"/>
        </w:rPr>
        <w:t>e</w:t>
      </w:r>
      <w:r>
        <w:rPr>
          <w:rFonts w:asciiTheme="minorHAnsi" w:hAnsiTheme="minorHAnsi" w:cstheme="minorHAnsi"/>
        </w:rPr>
        <w:t xml:space="preserve"> </w:t>
      </w:r>
      <w:r w:rsidR="009834F5">
        <w:rPr>
          <w:rFonts w:asciiTheme="minorHAnsi" w:hAnsiTheme="minorHAnsi" w:cstheme="minorHAnsi"/>
        </w:rPr>
        <w:t xml:space="preserve">elementów </w:t>
      </w:r>
      <w:r>
        <w:rPr>
          <w:rFonts w:asciiTheme="minorHAnsi" w:hAnsiTheme="minorHAnsi" w:cstheme="minorHAnsi"/>
        </w:rPr>
        <w:t xml:space="preserve">infrastruktury blisko miejsca </w:t>
      </w:r>
      <w:r w:rsidR="009834F5">
        <w:rPr>
          <w:rFonts w:asciiTheme="minorHAnsi" w:hAnsiTheme="minorHAnsi" w:cstheme="minorHAnsi"/>
        </w:rPr>
        <w:t xml:space="preserve">jej </w:t>
      </w:r>
      <w:r>
        <w:rPr>
          <w:rFonts w:asciiTheme="minorHAnsi" w:hAnsiTheme="minorHAnsi" w:cstheme="minorHAnsi"/>
        </w:rPr>
        <w:t xml:space="preserve">zapotrzebowania. </w:t>
      </w:r>
    </w:p>
    <w:p w14:paraId="3F9C68EE" w14:textId="77777777" w:rsidR="001772E2" w:rsidRDefault="001772E2" w:rsidP="001772E2">
      <w:pPr>
        <w:spacing w:line="288" w:lineRule="auto"/>
        <w:jc w:val="both"/>
        <w:rPr>
          <w:rFonts w:asciiTheme="minorHAnsi" w:hAnsiTheme="minorHAnsi" w:cstheme="minorHAnsi"/>
        </w:rPr>
      </w:pPr>
    </w:p>
    <w:p w14:paraId="6E724FD2" w14:textId="77777777" w:rsidR="001772E2" w:rsidRDefault="001772E2" w:rsidP="001772E2">
      <w:pPr>
        <w:spacing w:line="288" w:lineRule="auto"/>
        <w:jc w:val="both"/>
        <w:rPr>
          <w:rFonts w:asciiTheme="minorHAnsi" w:hAnsiTheme="minorHAnsi" w:cstheme="minorHAnsi"/>
          <w:b/>
          <w:bCs/>
        </w:rPr>
      </w:pPr>
      <w:r>
        <w:rPr>
          <w:rFonts w:asciiTheme="minorHAnsi" w:hAnsiTheme="minorHAnsi" w:cstheme="minorHAnsi"/>
          <w:b/>
          <w:bCs/>
        </w:rPr>
        <w:t>Certyfikowana infrastruktura, rozproszony system</w:t>
      </w:r>
    </w:p>
    <w:p w14:paraId="326D1191" w14:textId="435E75E0" w:rsidR="001772E2" w:rsidRDefault="001772E2" w:rsidP="001772E2">
      <w:pPr>
        <w:spacing w:line="288" w:lineRule="auto"/>
        <w:jc w:val="both"/>
        <w:rPr>
          <w:rFonts w:asciiTheme="minorHAnsi" w:hAnsiTheme="minorHAnsi" w:cstheme="minorHAnsi"/>
        </w:rPr>
      </w:pPr>
      <w:r>
        <w:rPr>
          <w:rFonts w:asciiTheme="minorHAnsi" w:hAnsiTheme="minorHAnsi" w:cstheme="minorHAnsi"/>
        </w:rPr>
        <w:t xml:space="preserve">Podstawą obecnej generacji rozwiązania ARX Modular są elementy wytwarzane z wysokowytrzymałościowych betonów HRC i UHPC oraz systemów zbrojenia hybrydowego. W przypadku tego typu materiałów, których zadaniem jest ochrona życia, nie wystarcza deklaracja producenta. W 2026 </w:t>
      </w:r>
      <w:r w:rsidRPr="00E56ECE">
        <w:rPr>
          <w:rFonts w:asciiTheme="minorHAnsi" w:hAnsiTheme="minorHAnsi" w:cstheme="minorHAnsi"/>
        </w:rPr>
        <w:t>roku</w:t>
      </w:r>
      <w:r>
        <w:rPr>
          <w:rFonts w:asciiTheme="minorHAnsi" w:hAnsiTheme="minorHAnsi" w:cstheme="minorHAnsi"/>
        </w:rPr>
        <w:t xml:space="preserve"> ARX przeprowadził szereg badań poligonowych we współpracy z Wojskowym Instytutem Techniki Inżynieryjnej. Ich wyniki potwierdziły zgodność testowanych elementów z wymaganiami NATO STANAG oraz polskimi normami obronnymi, w zakresie odporności na odłamki amunicji artyleryjskiej 155 mm oraz odporność całego obiektu na działanie ostrzału artyleryjskiego.</w:t>
      </w:r>
    </w:p>
    <w:p w14:paraId="1D47BF45" w14:textId="77777777" w:rsidR="001772E2" w:rsidRDefault="001772E2" w:rsidP="001772E2">
      <w:pPr>
        <w:spacing w:line="288" w:lineRule="auto"/>
        <w:jc w:val="both"/>
        <w:rPr>
          <w:rFonts w:asciiTheme="minorHAnsi" w:hAnsiTheme="minorHAnsi" w:cstheme="minorHAnsi"/>
        </w:rPr>
      </w:pPr>
    </w:p>
    <w:p w14:paraId="64817A81" w14:textId="7D0DF214" w:rsidR="001772E2" w:rsidRDefault="001772E2" w:rsidP="001772E2">
      <w:pPr>
        <w:spacing w:line="288" w:lineRule="auto"/>
        <w:jc w:val="both"/>
        <w:rPr>
          <w:rFonts w:asciiTheme="minorHAnsi" w:hAnsiTheme="minorHAnsi" w:cstheme="minorHAnsi"/>
        </w:rPr>
      </w:pPr>
      <w:r>
        <w:rPr>
          <w:rFonts w:asciiTheme="minorHAnsi" w:hAnsiTheme="minorHAnsi" w:cstheme="minorHAnsi"/>
        </w:rPr>
        <w:t xml:space="preserve">Poza kwestiami materiałowymi, niezwykle istotnym elementem współczesnego systemu infrastruktury obronnej, jest jego rozproszenie oraz zdolność do szybkiego odtworzenia. </w:t>
      </w:r>
      <w:r>
        <w:rPr>
          <w:rFonts w:ascii="Aptos" w:eastAsia="Aptos" w:hAnsi="Aptos" w:cs="Aptos"/>
          <w:color w:val="1A1A18"/>
          <w:sz w:val="21"/>
          <w:szCs w:val="21"/>
        </w:rPr>
        <w:t xml:space="preserve">– </w:t>
      </w:r>
      <w:r>
        <w:rPr>
          <w:rFonts w:asciiTheme="minorHAnsi" w:hAnsiTheme="minorHAnsi" w:cstheme="minorHAnsi"/>
          <w:i/>
          <w:iCs/>
        </w:rPr>
        <w:t xml:space="preserve">Duże, stałe i łatwe do identyfikacji obiekty są naturalnym celem ataku. Znacznie większą odporność zapewnia tworzenie sieci mniejszych punktów, które można szybciej budować, rekonfigurować, odtwarzać i zastępować. Nasz system projektowaliśmy kierując się tą logiką. Jednocześnie chcemy, by odpowiadał on realnym potrzebom </w:t>
      </w:r>
      <w:r w:rsidR="0058036D">
        <w:rPr>
          <w:rFonts w:ascii="Aptos" w:eastAsia="Aptos" w:hAnsi="Aptos" w:cs="Aptos"/>
          <w:color w:val="1A1A18"/>
          <w:sz w:val="21"/>
          <w:szCs w:val="21"/>
        </w:rPr>
        <w:t xml:space="preserve">– </w:t>
      </w:r>
      <w:r>
        <w:rPr>
          <w:rFonts w:ascii="Aptos" w:eastAsia="Aptos" w:hAnsi="Aptos" w:cs="Aptos"/>
          <w:color w:val="1A1A18"/>
          <w:sz w:val="21"/>
          <w:szCs w:val="21"/>
        </w:rPr>
        <w:t xml:space="preserve">tłumaczy </w:t>
      </w:r>
      <w:r w:rsidR="00227AC8">
        <w:rPr>
          <w:rFonts w:ascii="Aptos" w:eastAsia="Aptos" w:hAnsi="Aptos" w:cs="Aptos"/>
          <w:color w:val="1A1A18"/>
          <w:sz w:val="21"/>
          <w:szCs w:val="21"/>
        </w:rPr>
        <w:t xml:space="preserve">Marcin </w:t>
      </w:r>
      <w:proofErr w:type="spellStart"/>
      <w:r w:rsidR="00227AC8">
        <w:rPr>
          <w:rFonts w:ascii="Aptos" w:eastAsia="Aptos" w:hAnsi="Aptos" w:cs="Aptos"/>
          <w:color w:val="1A1A18"/>
          <w:sz w:val="21"/>
          <w:szCs w:val="21"/>
        </w:rPr>
        <w:t>Kroc</w:t>
      </w:r>
      <w:proofErr w:type="spellEnd"/>
      <w:r>
        <w:rPr>
          <w:rFonts w:ascii="Aptos" w:eastAsia="Aptos" w:hAnsi="Aptos" w:cs="Aptos"/>
          <w:color w:val="1A1A18"/>
          <w:sz w:val="21"/>
          <w:szCs w:val="21"/>
        </w:rPr>
        <w:t xml:space="preserve">, </w:t>
      </w:r>
      <w:r w:rsidR="00227AC8">
        <w:rPr>
          <w:rFonts w:ascii="Aptos" w:eastAsia="Aptos" w:hAnsi="Aptos" w:cs="Aptos"/>
          <w:color w:val="1A1A18"/>
          <w:sz w:val="21"/>
          <w:szCs w:val="21"/>
        </w:rPr>
        <w:t xml:space="preserve">prezes i współzałożyciel </w:t>
      </w:r>
      <w:r>
        <w:rPr>
          <w:rFonts w:ascii="Aptos" w:eastAsia="Aptos" w:hAnsi="Aptos" w:cs="Aptos"/>
          <w:color w:val="1A1A18"/>
          <w:sz w:val="21"/>
          <w:szCs w:val="21"/>
        </w:rPr>
        <w:t>ARX Modular.</w:t>
      </w:r>
    </w:p>
    <w:p w14:paraId="564588CB" w14:textId="77777777" w:rsidR="001772E2" w:rsidRDefault="001772E2" w:rsidP="001772E2">
      <w:pPr>
        <w:spacing w:line="288" w:lineRule="auto"/>
        <w:jc w:val="both"/>
        <w:rPr>
          <w:rFonts w:asciiTheme="minorHAnsi" w:hAnsiTheme="minorHAnsi" w:cstheme="minorHAnsi"/>
        </w:rPr>
      </w:pPr>
    </w:p>
    <w:p w14:paraId="449DBD18" w14:textId="77777777" w:rsidR="001772E2" w:rsidRDefault="001772E2" w:rsidP="001772E2">
      <w:pPr>
        <w:spacing w:line="288" w:lineRule="auto"/>
        <w:jc w:val="both"/>
        <w:rPr>
          <w:rFonts w:asciiTheme="minorHAnsi" w:hAnsiTheme="minorHAnsi" w:cstheme="minorHAnsi"/>
          <w:b/>
          <w:bCs/>
        </w:rPr>
      </w:pPr>
      <w:r>
        <w:rPr>
          <w:rFonts w:asciiTheme="minorHAnsi" w:hAnsiTheme="minorHAnsi" w:cstheme="minorHAnsi"/>
          <w:b/>
          <w:bCs/>
        </w:rPr>
        <w:t xml:space="preserve">Dual </w:t>
      </w:r>
      <w:proofErr w:type="spellStart"/>
      <w:r>
        <w:rPr>
          <w:rFonts w:asciiTheme="minorHAnsi" w:hAnsiTheme="minorHAnsi" w:cstheme="minorHAnsi"/>
          <w:b/>
          <w:bCs/>
        </w:rPr>
        <w:t>use</w:t>
      </w:r>
      <w:proofErr w:type="spellEnd"/>
      <w:r>
        <w:rPr>
          <w:rFonts w:asciiTheme="minorHAnsi" w:hAnsiTheme="minorHAnsi" w:cstheme="minorHAnsi"/>
          <w:b/>
          <w:bCs/>
        </w:rPr>
        <w:t xml:space="preserve"> i potencjał eksportowy</w:t>
      </w:r>
    </w:p>
    <w:p w14:paraId="726C2A64" w14:textId="77777777" w:rsidR="001772E2" w:rsidRDefault="001772E2" w:rsidP="001772E2">
      <w:pPr>
        <w:spacing w:line="288" w:lineRule="auto"/>
        <w:jc w:val="both"/>
        <w:rPr>
          <w:rFonts w:asciiTheme="minorHAnsi" w:hAnsiTheme="minorHAnsi" w:cstheme="minorHAnsi"/>
        </w:rPr>
      </w:pPr>
      <w:r>
        <w:rPr>
          <w:rFonts w:asciiTheme="minorHAnsi" w:hAnsiTheme="minorHAnsi" w:cstheme="minorHAnsi"/>
        </w:rPr>
        <w:t>ARX rozwijany jest równolegle dla dwóch rynków. Pierwszym jest ochrona ludności i infrastruktury cywilnej, drugim obronność i infrastruktura wojskowa. W zastosowaniach wojskowych system może wspierać ochronę personelu, zapasów krytycznych, C2 i C4ISR, systemów energetycznych, punktów medycznych oraz rozproszonych węzłów logistycznych. W zastosowaniach cywilnych może wspierać ochronę ludności, infrastruktury krytycznej, energetyki, gazownictwa, wodociągów, telekomunikacji, kolei, centrów zarządzania kryzysowego i obiektów medycznych.</w:t>
      </w:r>
    </w:p>
    <w:p w14:paraId="3AA33504" w14:textId="77777777" w:rsidR="001772E2" w:rsidRDefault="001772E2" w:rsidP="001772E2">
      <w:pPr>
        <w:spacing w:line="288" w:lineRule="auto"/>
        <w:jc w:val="both"/>
        <w:rPr>
          <w:rFonts w:asciiTheme="minorHAnsi" w:hAnsiTheme="minorHAnsi" w:cstheme="minorHAnsi"/>
        </w:rPr>
      </w:pPr>
    </w:p>
    <w:p w14:paraId="2235A981" w14:textId="24FD0FC7" w:rsidR="001772E2" w:rsidRDefault="001772E2" w:rsidP="001772E2">
      <w:pPr>
        <w:spacing w:line="288" w:lineRule="auto"/>
        <w:jc w:val="both"/>
        <w:rPr>
          <w:rFonts w:asciiTheme="minorHAnsi" w:hAnsiTheme="minorHAnsi" w:cstheme="minorHAnsi"/>
        </w:rPr>
      </w:pPr>
      <w:r>
        <w:rPr>
          <w:rFonts w:asciiTheme="minorHAnsi" w:hAnsiTheme="minorHAnsi" w:cstheme="minorHAnsi"/>
        </w:rPr>
        <w:t>Jak zwracają uwagę twórcy projektu, ma on również wymiar biznesowy. Rosnące zapotrzebowanie na obiekty obrony cywilnej, zwłaszcza wśród państw NATO sprawia, że technologie ochronne mogą stać się nową kategorią eksportową polskie</w:t>
      </w:r>
      <w:r w:rsidR="00015564">
        <w:rPr>
          <w:rFonts w:asciiTheme="minorHAnsi" w:hAnsiTheme="minorHAnsi" w:cstheme="minorHAnsi"/>
        </w:rPr>
        <w:t>j gospodarki</w:t>
      </w:r>
      <w:r>
        <w:rPr>
          <w:rFonts w:asciiTheme="minorHAnsi" w:hAnsiTheme="minorHAnsi" w:cstheme="minorHAnsi"/>
        </w:rPr>
        <w:t>.</w:t>
      </w:r>
    </w:p>
    <w:p w14:paraId="7FB4858A" w14:textId="77777777" w:rsidR="001772E2" w:rsidRDefault="001772E2" w:rsidP="001772E2">
      <w:pPr>
        <w:spacing w:line="288" w:lineRule="auto"/>
        <w:jc w:val="both"/>
        <w:rPr>
          <w:rFonts w:asciiTheme="minorHAnsi" w:hAnsiTheme="minorHAnsi" w:cstheme="minorHAnsi"/>
        </w:rPr>
      </w:pPr>
    </w:p>
    <w:p w14:paraId="4B73EA81" w14:textId="77777777" w:rsidR="001772E2" w:rsidRDefault="001772E2" w:rsidP="001772E2">
      <w:pPr>
        <w:spacing w:line="288" w:lineRule="auto"/>
        <w:jc w:val="both"/>
        <w:rPr>
          <w:rFonts w:asciiTheme="minorHAnsi" w:hAnsiTheme="minorHAnsi" w:cstheme="minorHAnsi"/>
        </w:rPr>
      </w:pPr>
    </w:p>
    <w:p w14:paraId="38F83BF1" w14:textId="3BDE2C1C" w:rsidR="001772E2" w:rsidRDefault="001772E2" w:rsidP="001772E2">
      <w:pPr>
        <w:jc w:val="both"/>
        <w:rPr>
          <w:rFonts w:asciiTheme="minorHAnsi" w:eastAsia="Times New Roman" w:hAnsiTheme="minorHAnsi" w:cstheme="minorHAnsi"/>
          <w:sz w:val="20"/>
          <w:szCs w:val="20"/>
        </w:rPr>
      </w:pPr>
      <w:r>
        <w:rPr>
          <w:rFonts w:asciiTheme="minorHAnsi" w:eastAsia="Times New Roman" w:hAnsiTheme="minorHAnsi" w:cstheme="minorHAnsi"/>
          <w:b/>
          <w:bCs/>
          <w:sz w:val="20"/>
          <w:szCs w:val="20"/>
        </w:rPr>
        <w:t>ARX Modular</w:t>
      </w:r>
      <w:r>
        <w:rPr>
          <w:rFonts w:asciiTheme="minorHAnsi" w:eastAsia="Times New Roman" w:hAnsiTheme="minorHAnsi" w:cstheme="minorHAnsi"/>
          <w:sz w:val="20"/>
          <w:szCs w:val="20"/>
        </w:rPr>
        <w:t xml:space="preserve"> to polska spółka technologiczna założona w 2026 </w:t>
      </w:r>
      <w:r w:rsidRPr="0053051F">
        <w:rPr>
          <w:rFonts w:asciiTheme="minorHAnsi" w:eastAsia="Times New Roman" w:hAnsiTheme="minorHAnsi" w:cstheme="minorHAnsi"/>
          <w:sz w:val="20"/>
          <w:szCs w:val="20"/>
        </w:rPr>
        <w:t>roku</w:t>
      </w:r>
      <w:r>
        <w:rPr>
          <w:rFonts w:asciiTheme="minorHAnsi" w:eastAsia="Times New Roman" w:hAnsiTheme="minorHAnsi" w:cstheme="minorHAnsi"/>
          <w:sz w:val="20"/>
          <w:szCs w:val="20"/>
        </w:rPr>
        <w:t xml:space="preserve">, specjalizująca się w rozwoju i komercjalizacji modułowych systemów szybkiej budowy infrastruktury ochronnej. Odpowiadając na współczesne zagrożenia z powietrza, firma dostarcza mobilne oraz </w:t>
      </w:r>
      <w:r w:rsidR="002C21C2">
        <w:rPr>
          <w:rFonts w:asciiTheme="minorHAnsi" w:eastAsia="Times New Roman" w:hAnsiTheme="minorHAnsi" w:cstheme="minorHAnsi"/>
          <w:sz w:val="20"/>
          <w:szCs w:val="20"/>
        </w:rPr>
        <w:t>szybko-</w:t>
      </w:r>
      <w:r>
        <w:rPr>
          <w:rFonts w:asciiTheme="minorHAnsi" w:eastAsia="Times New Roman" w:hAnsiTheme="minorHAnsi" w:cstheme="minorHAnsi"/>
          <w:sz w:val="20"/>
          <w:szCs w:val="20"/>
        </w:rPr>
        <w:t>skalowalne schrony dla sektora cywilnego i wojskowego. Dzięki autorskiej, opatentowanej technologii prefabrykacji, rozwiązania ARX Modular pozwalają na redukcję kosztów wdrożenia względem tradycyjnych konstrukcji żelbetowych oraz szybki montaż w warunkach polowych. Niezawodność systemu</w:t>
      </w:r>
      <w:r w:rsidR="00B314B5">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 xml:space="preserve">ARX </w:t>
      </w:r>
      <w:r w:rsidR="00B314B5">
        <w:rPr>
          <w:rFonts w:asciiTheme="minorHAnsi" w:eastAsia="Times New Roman" w:hAnsiTheme="minorHAnsi" w:cstheme="minorHAnsi"/>
          <w:sz w:val="20"/>
          <w:szCs w:val="20"/>
        </w:rPr>
        <w:t xml:space="preserve">Modular </w:t>
      </w:r>
      <w:r>
        <w:rPr>
          <w:rFonts w:asciiTheme="minorHAnsi" w:eastAsia="Times New Roman" w:hAnsiTheme="minorHAnsi" w:cstheme="minorHAnsi"/>
          <w:sz w:val="20"/>
          <w:szCs w:val="20"/>
        </w:rPr>
        <w:t>potwierdzają testy Wojskowego Instytutu Techniki Inżynieryjnej (WITI) oraz spełnienie rygorystycznych wymogów standard</w:t>
      </w:r>
      <w:r w:rsidR="002C21C2">
        <w:rPr>
          <w:rFonts w:asciiTheme="minorHAnsi" w:eastAsia="Times New Roman" w:hAnsiTheme="minorHAnsi" w:cstheme="minorHAnsi"/>
          <w:sz w:val="20"/>
          <w:szCs w:val="20"/>
        </w:rPr>
        <w:t xml:space="preserve">ów </w:t>
      </w:r>
      <w:r w:rsidR="00227AC8">
        <w:rPr>
          <w:rFonts w:asciiTheme="minorHAnsi" w:eastAsia="Times New Roman" w:hAnsiTheme="minorHAnsi" w:cstheme="minorHAnsi"/>
          <w:sz w:val="20"/>
          <w:szCs w:val="20"/>
        </w:rPr>
        <w:t>NATO</w:t>
      </w:r>
      <w:r>
        <w:rPr>
          <w:rFonts w:asciiTheme="minorHAnsi" w:eastAsia="Times New Roman" w:hAnsiTheme="minorHAnsi" w:cstheme="minorHAnsi"/>
          <w:sz w:val="20"/>
          <w:szCs w:val="20"/>
        </w:rPr>
        <w:t xml:space="preserve">. Więcej informacji: </w:t>
      </w:r>
      <w:hyperlink r:id="rId7" w:history="1">
        <w:r>
          <w:rPr>
            <w:rStyle w:val="Hipercze"/>
            <w:rFonts w:asciiTheme="minorHAnsi" w:eastAsia="Times New Roman" w:hAnsiTheme="minorHAnsi" w:cstheme="minorHAnsi"/>
            <w:sz w:val="20"/>
            <w:szCs w:val="20"/>
          </w:rPr>
          <w:t>www.arxmodular.com</w:t>
        </w:r>
      </w:hyperlink>
    </w:p>
    <w:p w14:paraId="262067AA" w14:textId="77777777" w:rsidR="001772E2" w:rsidRDefault="001772E2" w:rsidP="001772E2">
      <w:pPr>
        <w:jc w:val="both"/>
        <w:rPr>
          <w:rFonts w:asciiTheme="minorHAnsi" w:eastAsia="Times New Roman" w:hAnsiTheme="minorHAnsi" w:cstheme="minorHAnsi"/>
        </w:rPr>
      </w:pPr>
    </w:p>
    <w:p w14:paraId="4435B9CD" w14:textId="77777777" w:rsidR="001772E2" w:rsidRDefault="001772E2" w:rsidP="001772E2">
      <w:pPr>
        <w:jc w:val="right"/>
        <w:rPr>
          <w:rFonts w:asciiTheme="minorHAnsi" w:eastAsia="Times New Roman" w:hAnsiTheme="minorHAnsi" w:cstheme="minorHAnsi"/>
          <w:sz w:val="20"/>
          <w:szCs w:val="20"/>
        </w:rPr>
      </w:pPr>
      <w:r>
        <w:rPr>
          <w:rFonts w:asciiTheme="minorHAnsi" w:eastAsia="Times New Roman" w:hAnsiTheme="minorHAnsi" w:cstheme="minorHAnsi"/>
          <w:sz w:val="20"/>
          <w:szCs w:val="20"/>
        </w:rPr>
        <w:t>Kontakt dla mediów:</w:t>
      </w:r>
    </w:p>
    <w:p w14:paraId="5C25CD88" w14:textId="77777777" w:rsidR="001772E2" w:rsidRDefault="001772E2" w:rsidP="001772E2">
      <w:pPr>
        <w:jc w:val="right"/>
        <w:rPr>
          <w:rFonts w:asciiTheme="minorHAnsi" w:eastAsia="Times New Roman" w:hAnsiTheme="minorHAnsi" w:cstheme="minorHAnsi"/>
          <w:sz w:val="20"/>
          <w:szCs w:val="20"/>
        </w:rPr>
      </w:pPr>
      <w:r>
        <w:rPr>
          <w:rFonts w:asciiTheme="minorHAnsi" w:eastAsia="Times New Roman" w:hAnsiTheme="minorHAnsi" w:cstheme="minorHAnsi"/>
          <w:sz w:val="20"/>
          <w:szCs w:val="20"/>
        </w:rPr>
        <w:t>Michał Zębik</w:t>
      </w:r>
    </w:p>
    <w:p w14:paraId="314AAF00" w14:textId="520936B5" w:rsidR="001772E2" w:rsidRDefault="001772E2" w:rsidP="001772E2">
      <w:pPr>
        <w:jc w:val="right"/>
        <w:rPr>
          <w:rFonts w:asciiTheme="minorHAnsi" w:eastAsia="Times New Roman" w:hAnsiTheme="minorHAnsi" w:cstheme="minorHAnsi"/>
          <w:sz w:val="20"/>
          <w:szCs w:val="20"/>
        </w:rPr>
      </w:pPr>
      <w:r>
        <w:rPr>
          <w:rFonts w:asciiTheme="minorHAnsi" w:eastAsia="Times New Roman" w:hAnsiTheme="minorHAnsi" w:cstheme="minorHAnsi"/>
          <w:sz w:val="20"/>
          <w:szCs w:val="20"/>
        </w:rPr>
        <w:t>michal.zebik@goodonepr.pl</w:t>
      </w:r>
    </w:p>
    <w:p w14:paraId="19286F9D" w14:textId="77EA63D3" w:rsidR="001772E2" w:rsidRDefault="001772E2" w:rsidP="001772E2">
      <w:pPr>
        <w:jc w:val="right"/>
        <w:rPr>
          <w:rFonts w:asciiTheme="minorHAnsi" w:eastAsia="Times New Roman" w:hAnsiTheme="minorHAnsi" w:cstheme="minorHAnsi"/>
          <w:sz w:val="20"/>
          <w:szCs w:val="20"/>
        </w:rPr>
      </w:pPr>
      <w:r>
        <w:rPr>
          <w:rFonts w:asciiTheme="minorHAnsi" w:eastAsia="Times New Roman" w:hAnsiTheme="minorHAnsi" w:cstheme="minorHAnsi"/>
          <w:sz w:val="20"/>
          <w:szCs w:val="20"/>
        </w:rPr>
        <w:t>+48 796 996 253</w:t>
      </w:r>
    </w:p>
    <w:p w14:paraId="7AE0350C" w14:textId="17FAB95C" w:rsidR="0031655E" w:rsidRPr="002E3D0E" w:rsidRDefault="0031655E" w:rsidP="0031655E">
      <w:pPr>
        <w:spacing w:line="360" w:lineRule="auto"/>
        <w:jc w:val="both"/>
        <w:rPr>
          <w:rFonts w:asciiTheme="minorHAnsi" w:eastAsia="Times New Roman" w:hAnsiTheme="minorHAnsi" w:cstheme="minorHAnsi"/>
        </w:rPr>
      </w:pPr>
    </w:p>
    <w:sectPr w:rsidR="0031655E" w:rsidRPr="002E3D0E" w:rsidSect="004177F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2865D" w14:textId="77777777" w:rsidR="00D0697B" w:rsidRDefault="00D0697B" w:rsidP="00EB635C">
      <w:r>
        <w:separator/>
      </w:r>
    </w:p>
  </w:endnote>
  <w:endnote w:type="continuationSeparator" w:id="0">
    <w:p w14:paraId="23015E23" w14:textId="77777777" w:rsidR="00D0697B" w:rsidRDefault="00D0697B" w:rsidP="00EB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E4A27" w14:textId="77777777" w:rsidR="00D0697B" w:rsidRDefault="00D0697B" w:rsidP="00EB635C">
      <w:r>
        <w:separator/>
      </w:r>
    </w:p>
  </w:footnote>
  <w:footnote w:type="continuationSeparator" w:id="0">
    <w:p w14:paraId="43B2E9B2" w14:textId="77777777" w:rsidR="00D0697B" w:rsidRDefault="00D0697B" w:rsidP="00EB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9F9E" w14:textId="4C7760CC" w:rsidR="00D838F9" w:rsidRDefault="00D838F9" w:rsidP="00D838F9">
    <w:pPr>
      <w:pStyle w:val="Stopka"/>
      <w:jc w:val="center"/>
      <w:rPr>
        <w:rFonts w:ascii="Arial" w:hAnsi="Arial" w:cs="Arial"/>
        <w:sz w:val="20"/>
        <w:szCs w:val="20"/>
      </w:rPr>
    </w:pPr>
    <w:r>
      <w:tab/>
    </w:r>
  </w:p>
  <w:p w14:paraId="786C9549" w14:textId="1AC9497A" w:rsidR="00D838F9" w:rsidRDefault="00D838F9" w:rsidP="00D838F9">
    <w:pPr>
      <w:pStyle w:val="Stopka"/>
      <w:rPr>
        <w:rFonts w:asciiTheme="minorHAnsi" w:hAnsiTheme="minorHAnsi" w:cstheme="minorHAnsi"/>
        <w:sz w:val="20"/>
        <w:szCs w:val="20"/>
        <w:lang w:val="en-GB"/>
      </w:rPr>
    </w:pPr>
    <w:r>
      <w:rPr>
        <w:noProof/>
      </w:rPr>
      <w:drawing>
        <wp:anchor distT="0" distB="0" distL="114300" distR="114300" simplePos="0" relativeHeight="251663872" behindDoc="1" locked="0" layoutInCell="1" allowOverlap="1" wp14:anchorId="68241C41" wp14:editId="45161660">
          <wp:simplePos x="0" y="0"/>
          <wp:positionH relativeFrom="column">
            <wp:posOffset>-125095</wp:posOffset>
          </wp:positionH>
          <wp:positionV relativeFrom="paragraph">
            <wp:posOffset>83820</wp:posOffset>
          </wp:positionV>
          <wp:extent cx="679450" cy="679450"/>
          <wp:effectExtent l="0" t="0" r="0" b="0"/>
          <wp:wrapNone/>
          <wp:docPr id="1233862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A84200" w14:textId="1A80D0C8" w:rsidR="00D838F9" w:rsidRPr="00F016EA" w:rsidRDefault="00D838F9" w:rsidP="00D838F9">
    <w:pPr>
      <w:pStyle w:val="Stopka"/>
      <w:rPr>
        <w:rFonts w:asciiTheme="minorHAnsi" w:hAnsiTheme="minorHAnsi" w:cstheme="minorHAnsi"/>
        <w:sz w:val="20"/>
        <w:szCs w:val="20"/>
        <w:lang w:val="en-GB"/>
      </w:rPr>
    </w:pPr>
    <w:r>
      <w:rPr>
        <w:rFonts w:asciiTheme="minorHAnsi" w:hAnsiTheme="minorHAnsi" w:cstheme="minorHAnsi"/>
        <w:sz w:val="20"/>
        <w:szCs w:val="20"/>
        <w:lang w:val="en-GB"/>
      </w:rPr>
      <w:t xml:space="preserve">                    </w:t>
    </w:r>
    <w:r w:rsidRPr="00F016EA">
      <w:rPr>
        <w:rFonts w:asciiTheme="minorHAnsi" w:hAnsiTheme="minorHAnsi" w:cstheme="minorHAnsi"/>
        <w:sz w:val="20"/>
        <w:szCs w:val="20"/>
        <w:lang w:val="en-GB"/>
      </w:rPr>
      <w:t xml:space="preserve">ARX MODULAR Sp. z </w:t>
    </w:r>
    <w:proofErr w:type="spellStart"/>
    <w:r w:rsidRPr="00F016EA">
      <w:rPr>
        <w:rFonts w:asciiTheme="minorHAnsi" w:hAnsiTheme="minorHAnsi" w:cstheme="minorHAnsi"/>
        <w:sz w:val="20"/>
        <w:szCs w:val="20"/>
        <w:lang w:val="en-GB"/>
      </w:rPr>
      <w:t>o.o.</w:t>
    </w:r>
    <w:proofErr w:type="spellEnd"/>
  </w:p>
  <w:p w14:paraId="2EF8A60F" w14:textId="7EB396CA" w:rsidR="00D838F9" w:rsidRPr="002E3D0E" w:rsidRDefault="00D838F9" w:rsidP="00D838F9">
    <w:pPr>
      <w:pStyle w:val="Stopka"/>
      <w:rPr>
        <w:rFonts w:asciiTheme="minorHAnsi" w:hAnsiTheme="minorHAnsi" w:cstheme="minorHAnsi"/>
        <w:sz w:val="20"/>
        <w:szCs w:val="20"/>
      </w:rPr>
    </w:pPr>
    <w:r w:rsidRPr="00F016EA">
      <w:rPr>
        <w:rFonts w:asciiTheme="minorHAnsi" w:hAnsiTheme="minorHAnsi" w:cstheme="minorHAnsi"/>
        <w:sz w:val="20"/>
        <w:szCs w:val="20"/>
        <w:lang w:val="en-GB"/>
      </w:rPr>
      <w:t xml:space="preserve">                    </w:t>
    </w:r>
    <w:r w:rsidR="00F016EA">
      <w:rPr>
        <w:rFonts w:asciiTheme="minorHAnsi" w:hAnsiTheme="minorHAnsi" w:cstheme="minorHAnsi"/>
        <w:sz w:val="20"/>
        <w:szCs w:val="20"/>
      </w:rPr>
      <w:t>u</w:t>
    </w:r>
    <w:r w:rsidRPr="002E3D0E">
      <w:rPr>
        <w:rFonts w:asciiTheme="minorHAnsi" w:hAnsiTheme="minorHAnsi" w:cstheme="minorHAnsi"/>
        <w:sz w:val="20"/>
        <w:szCs w:val="20"/>
      </w:rPr>
      <w:t>l. Świdnicka 40, 50-024 Wrocław</w:t>
    </w:r>
  </w:p>
  <w:p w14:paraId="14075FCD" w14:textId="690907E5" w:rsidR="00D838F9" w:rsidRPr="00A27E21" w:rsidRDefault="00D838F9" w:rsidP="00D838F9">
    <w:pPr>
      <w:pStyle w:val="Stopka"/>
      <w:rPr>
        <w:rFonts w:asciiTheme="minorHAnsi" w:hAnsiTheme="minorHAnsi" w:cstheme="minorHAnsi"/>
        <w:sz w:val="20"/>
        <w:szCs w:val="20"/>
      </w:rPr>
    </w:pPr>
    <w:r>
      <w:rPr>
        <w:rFonts w:asciiTheme="minorHAnsi" w:eastAsia="Times New Roman" w:hAnsiTheme="minorHAnsi" w:cstheme="minorHAnsi"/>
        <w:sz w:val="20"/>
        <w:szCs w:val="20"/>
      </w:rPr>
      <w:t xml:space="preserve">                    </w:t>
    </w:r>
    <w:r w:rsidRPr="002E3D0E">
      <w:rPr>
        <w:rFonts w:asciiTheme="minorHAnsi" w:eastAsia="Times New Roman" w:hAnsiTheme="minorHAnsi" w:cstheme="minorHAnsi"/>
        <w:sz w:val="20"/>
        <w:szCs w:val="20"/>
      </w:rPr>
      <w:t>www.arxmodular.com</w:t>
    </w:r>
  </w:p>
  <w:p w14:paraId="6F44C194" w14:textId="79F2EBFC" w:rsidR="00EB635C" w:rsidRDefault="00D838F9" w:rsidP="00D838F9">
    <w:pPr>
      <w:pStyle w:val="Nagwek"/>
      <w:tabs>
        <w:tab w:val="left" w:pos="3040"/>
      </w:tabs>
    </w:pPr>
    <w:r>
      <w:tab/>
    </w:r>
  </w:p>
  <w:p w14:paraId="3BC3444D" w14:textId="77777777" w:rsidR="002529CD" w:rsidRDefault="002529CD" w:rsidP="00EB635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B6F54"/>
    <w:multiLevelType w:val="multilevel"/>
    <w:tmpl w:val="6F1628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6A0B0689"/>
    <w:multiLevelType w:val="hybridMultilevel"/>
    <w:tmpl w:val="A8BCCC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34373887">
    <w:abstractNumId w:val="1"/>
  </w:num>
  <w:num w:numId="2" w16cid:durableId="218058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5B"/>
    <w:rsid w:val="00015564"/>
    <w:rsid w:val="000159BF"/>
    <w:rsid w:val="0004195A"/>
    <w:rsid w:val="000421E1"/>
    <w:rsid w:val="00051BEF"/>
    <w:rsid w:val="00062D28"/>
    <w:rsid w:val="000725F4"/>
    <w:rsid w:val="00074342"/>
    <w:rsid w:val="00090B6D"/>
    <w:rsid w:val="00096978"/>
    <w:rsid w:val="000D25C4"/>
    <w:rsid w:val="000D3B88"/>
    <w:rsid w:val="00107AA9"/>
    <w:rsid w:val="001151C8"/>
    <w:rsid w:val="00145946"/>
    <w:rsid w:val="001772E2"/>
    <w:rsid w:val="001C710E"/>
    <w:rsid w:val="002049A9"/>
    <w:rsid w:val="00227AC8"/>
    <w:rsid w:val="0023448D"/>
    <w:rsid w:val="002529CD"/>
    <w:rsid w:val="00270E2A"/>
    <w:rsid w:val="00271A95"/>
    <w:rsid w:val="002743A9"/>
    <w:rsid w:val="002B5F95"/>
    <w:rsid w:val="002C21C2"/>
    <w:rsid w:val="002E3D0E"/>
    <w:rsid w:val="0031655E"/>
    <w:rsid w:val="003B04B1"/>
    <w:rsid w:val="004177F4"/>
    <w:rsid w:val="00421B7F"/>
    <w:rsid w:val="004B605E"/>
    <w:rsid w:val="004E674D"/>
    <w:rsid w:val="004F1B72"/>
    <w:rsid w:val="004F3921"/>
    <w:rsid w:val="0050433A"/>
    <w:rsid w:val="005106BB"/>
    <w:rsid w:val="00517A09"/>
    <w:rsid w:val="0053051F"/>
    <w:rsid w:val="00544C09"/>
    <w:rsid w:val="0058036D"/>
    <w:rsid w:val="005B04D2"/>
    <w:rsid w:val="005C5B48"/>
    <w:rsid w:val="005D2B32"/>
    <w:rsid w:val="005F3844"/>
    <w:rsid w:val="006016B2"/>
    <w:rsid w:val="006029AC"/>
    <w:rsid w:val="006642F9"/>
    <w:rsid w:val="006A10AF"/>
    <w:rsid w:val="006A1D2A"/>
    <w:rsid w:val="006D79A1"/>
    <w:rsid w:val="006E26D7"/>
    <w:rsid w:val="006E2EFF"/>
    <w:rsid w:val="0070433E"/>
    <w:rsid w:val="00765662"/>
    <w:rsid w:val="007A509C"/>
    <w:rsid w:val="007B41CA"/>
    <w:rsid w:val="007F29C2"/>
    <w:rsid w:val="00871A6B"/>
    <w:rsid w:val="008D2391"/>
    <w:rsid w:val="008D48F9"/>
    <w:rsid w:val="008E28C4"/>
    <w:rsid w:val="0090016A"/>
    <w:rsid w:val="00911D25"/>
    <w:rsid w:val="00921332"/>
    <w:rsid w:val="009834F5"/>
    <w:rsid w:val="009A7C58"/>
    <w:rsid w:val="00A2711C"/>
    <w:rsid w:val="00A27E21"/>
    <w:rsid w:val="00A320CA"/>
    <w:rsid w:val="00A4630D"/>
    <w:rsid w:val="00B04B73"/>
    <w:rsid w:val="00B314B5"/>
    <w:rsid w:val="00B31DD3"/>
    <w:rsid w:val="00B40166"/>
    <w:rsid w:val="00B40FB1"/>
    <w:rsid w:val="00B80150"/>
    <w:rsid w:val="00BC0F85"/>
    <w:rsid w:val="00BD039D"/>
    <w:rsid w:val="00BF5016"/>
    <w:rsid w:val="00C16D5A"/>
    <w:rsid w:val="00C2295B"/>
    <w:rsid w:val="00C82CFF"/>
    <w:rsid w:val="00CA2D2D"/>
    <w:rsid w:val="00CA54E3"/>
    <w:rsid w:val="00CB5B3C"/>
    <w:rsid w:val="00CC07AA"/>
    <w:rsid w:val="00CC6C3E"/>
    <w:rsid w:val="00D0697B"/>
    <w:rsid w:val="00D06F79"/>
    <w:rsid w:val="00D2607F"/>
    <w:rsid w:val="00D32BC7"/>
    <w:rsid w:val="00D36D23"/>
    <w:rsid w:val="00D529CC"/>
    <w:rsid w:val="00D838F9"/>
    <w:rsid w:val="00D865AA"/>
    <w:rsid w:val="00DB3799"/>
    <w:rsid w:val="00DE482A"/>
    <w:rsid w:val="00E56ECE"/>
    <w:rsid w:val="00E87A30"/>
    <w:rsid w:val="00EB635C"/>
    <w:rsid w:val="00F016EA"/>
    <w:rsid w:val="00F042EE"/>
    <w:rsid w:val="00F257B5"/>
    <w:rsid w:val="00F95DA2"/>
    <w:rsid w:val="00FB4339"/>
    <w:rsid w:val="00FD7E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1F3A5"/>
  <w15:docId w15:val="{DB17E54C-D6A8-4E42-A6BD-15CFC9DB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295B"/>
    <w:pPr>
      <w:spacing w:after="0" w:line="240" w:lineRule="auto"/>
    </w:pPr>
    <w:rPr>
      <w:rFonts w:ascii="Calibri" w:hAnsi="Calibri" w:cs="Calibri"/>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2295B"/>
    <w:pPr>
      <w:ind w:left="720"/>
      <w:contextualSpacing/>
    </w:pPr>
  </w:style>
  <w:style w:type="paragraph" w:styleId="Nagwek">
    <w:name w:val="header"/>
    <w:basedOn w:val="Normalny"/>
    <w:link w:val="NagwekZnak"/>
    <w:uiPriority w:val="99"/>
    <w:unhideWhenUsed/>
    <w:rsid w:val="00EB635C"/>
    <w:pPr>
      <w:tabs>
        <w:tab w:val="center" w:pos="4536"/>
        <w:tab w:val="right" w:pos="9072"/>
      </w:tabs>
    </w:pPr>
  </w:style>
  <w:style w:type="character" w:customStyle="1" w:styleId="NagwekZnak">
    <w:name w:val="Nagłówek Znak"/>
    <w:basedOn w:val="Domylnaczcionkaakapitu"/>
    <w:link w:val="Nagwek"/>
    <w:uiPriority w:val="99"/>
    <w:rsid w:val="00EB635C"/>
    <w:rPr>
      <w:rFonts w:ascii="Calibri" w:hAnsi="Calibri" w:cs="Calibri"/>
      <w:lang w:eastAsia="pl-PL"/>
    </w:rPr>
  </w:style>
  <w:style w:type="paragraph" w:styleId="Stopka">
    <w:name w:val="footer"/>
    <w:basedOn w:val="Normalny"/>
    <w:link w:val="StopkaZnak"/>
    <w:uiPriority w:val="99"/>
    <w:unhideWhenUsed/>
    <w:rsid w:val="00EB635C"/>
    <w:pPr>
      <w:tabs>
        <w:tab w:val="center" w:pos="4536"/>
        <w:tab w:val="right" w:pos="9072"/>
      </w:tabs>
    </w:pPr>
  </w:style>
  <w:style w:type="character" w:customStyle="1" w:styleId="StopkaZnak">
    <w:name w:val="Stopka Znak"/>
    <w:basedOn w:val="Domylnaczcionkaakapitu"/>
    <w:link w:val="Stopka"/>
    <w:uiPriority w:val="99"/>
    <w:rsid w:val="00EB635C"/>
    <w:rPr>
      <w:rFonts w:ascii="Calibri" w:hAnsi="Calibri" w:cs="Calibri"/>
      <w:lang w:eastAsia="pl-PL"/>
    </w:rPr>
  </w:style>
  <w:style w:type="character" w:customStyle="1" w:styleId="go">
    <w:name w:val="go"/>
    <w:basedOn w:val="Domylnaczcionkaakapitu"/>
    <w:rsid w:val="00090B6D"/>
  </w:style>
  <w:style w:type="character" w:styleId="Hipercze">
    <w:name w:val="Hyperlink"/>
    <w:basedOn w:val="Domylnaczcionkaakapitu"/>
    <w:uiPriority w:val="99"/>
    <w:unhideWhenUsed/>
    <w:rsid w:val="00090B6D"/>
    <w:rPr>
      <w:color w:val="0000FF" w:themeColor="hyperlink"/>
      <w:u w:val="single"/>
    </w:rPr>
  </w:style>
  <w:style w:type="character" w:styleId="Nierozpoznanawzmianka">
    <w:name w:val="Unresolved Mention"/>
    <w:basedOn w:val="Domylnaczcionkaakapitu"/>
    <w:uiPriority w:val="99"/>
    <w:semiHidden/>
    <w:unhideWhenUsed/>
    <w:rsid w:val="00090B6D"/>
    <w:rPr>
      <w:color w:val="605E5C"/>
      <w:shd w:val="clear" w:color="auto" w:fill="E1DFDD"/>
    </w:rPr>
  </w:style>
  <w:style w:type="paragraph" w:styleId="Poprawka">
    <w:name w:val="Revision"/>
    <w:hidden/>
    <w:uiPriority w:val="99"/>
    <w:semiHidden/>
    <w:rsid w:val="00227AC8"/>
    <w:pPr>
      <w:spacing w:after="0" w:line="240" w:lineRule="auto"/>
    </w:pPr>
    <w:rPr>
      <w:rFonts w:ascii="Calibri" w:hAnsi="Calibri" w:cs="Calibri"/>
      <w:lang w:eastAsia="pl-PL"/>
    </w:rPr>
  </w:style>
  <w:style w:type="character" w:styleId="Odwoaniedokomentarza">
    <w:name w:val="annotation reference"/>
    <w:basedOn w:val="Domylnaczcionkaakapitu"/>
    <w:uiPriority w:val="99"/>
    <w:semiHidden/>
    <w:unhideWhenUsed/>
    <w:rsid w:val="00227AC8"/>
    <w:rPr>
      <w:sz w:val="16"/>
      <w:szCs w:val="16"/>
    </w:rPr>
  </w:style>
  <w:style w:type="paragraph" w:styleId="Tekstkomentarza">
    <w:name w:val="annotation text"/>
    <w:basedOn w:val="Normalny"/>
    <w:link w:val="TekstkomentarzaZnak"/>
    <w:uiPriority w:val="99"/>
    <w:semiHidden/>
    <w:unhideWhenUsed/>
    <w:rsid w:val="00227AC8"/>
    <w:rPr>
      <w:sz w:val="20"/>
      <w:szCs w:val="20"/>
    </w:rPr>
  </w:style>
  <w:style w:type="character" w:customStyle="1" w:styleId="TekstkomentarzaZnak">
    <w:name w:val="Tekst komentarza Znak"/>
    <w:basedOn w:val="Domylnaczcionkaakapitu"/>
    <w:link w:val="Tekstkomentarza"/>
    <w:uiPriority w:val="99"/>
    <w:semiHidden/>
    <w:rsid w:val="00227AC8"/>
    <w:rPr>
      <w:rFonts w:ascii="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227AC8"/>
    <w:rPr>
      <w:b/>
      <w:bCs/>
    </w:rPr>
  </w:style>
  <w:style w:type="character" w:customStyle="1" w:styleId="TematkomentarzaZnak">
    <w:name w:val="Temat komentarza Znak"/>
    <w:basedOn w:val="TekstkomentarzaZnak"/>
    <w:link w:val="Tematkomentarza"/>
    <w:uiPriority w:val="99"/>
    <w:semiHidden/>
    <w:rsid w:val="00227AC8"/>
    <w:rPr>
      <w:rFonts w:ascii="Calibri" w:hAnsi="Calibri" w:cs="Calibri"/>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xmodul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931</Words>
  <Characters>5592</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Krystyna Kalinowska</dc:creator>
  <cp:keywords/>
  <dc:description/>
  <cp:lastModifiedBy>Michał Zębik</cp:lastModifiedBy>
  <cp:revision>23</cp:revision>
  <dcterms:created xsi:type="dcterms:W3CDTF">2026-09-11T11:46:00Z</dcterms:created>
  <dcterms:modified xsi:type="dcterms:W3CDTF">2026-09-16T12:06:00Z</dcterms:modified>
</cp:coreProperties>
</file>