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0D313" w14:textId="50605D3F" w:rsidR="006450DE" w:rsidRDefault="006450DE" w:rsidP="006450DE">
      <w:pPr>
        <w:spacing w:before="240" w:after="240" w:line="300" w:lineRule="auto"/>
        <w:ind w:left="720"/>
        <w:jc w:val="both"/>
        <w:rPr>
          <w:color w:val="000000"/>
        </w:rPr>
      </w:pP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sidRPr="00164DBA">
        <w:rPr>
          <w:color w:val="000000"/>
        </w:rPr>
        <w:t xml:space="preserve">Warszawa </w:t>
      </w:r>
      <w:r w:rsidR="00F01321">
        <w:rPr>
          <w:color w:val="000000"/>
        </w:rPr>
        <w:t>21</w:t>
      </w:r>
      <w:r w:rsidR="005E7250">
        <w:rPr>
          <w:color w:val="000000"/>
        </w:rPr>
        <w:t>.0</w:t>
      </w:r>
      <w:r w:rsidR="00047581">
        <w:rPr>
          <w:color w:val="000000"/>
        </w:rPr>
        <w:t>9</w:t>
      </w:r>
      <w:r w:rsidRPr="00164DBA">
        <w:rPr>
          <w:color w:val="000000"/>
        </w:rPr>
        <w:t>.202</w:t>
      </w:r>
      <w:r w:rsidR="005338AB">
        <w:rPr>
          <w:color w:val="000000"/>
        </w:rPr>
        <w:t>6</w:t>
      </w:r>
      <w:r w:rsidRPr="00164DBA">
        <w:rPr>
          <w:color w:val="000000"/>
        </w:rPr>
        <w:t xml:space="preserve"> r.</w:t>
      </w:r>
    </w:p>
    <w:p w14:paraId="6464C044" w14:textId="77777777" w:rsidR="00337416" w:rsidRDefault="00337416" w:rsidP="00337416">
      <w:pPr>
        <w:spacing w:before="480" w:after="480" w:line="259" w:lineRule="auto"/>
        <w:jc w:val="both"/>
        <w:rPr>
          <w:sz w:val="24"/>
          <w:szCs w:val="24"/>
        </w:rPr>
      </w:pPr>
      <w:bookmarkStart w:id="0" w:name="_Hlk152687382"/>
      <w:r>
        <w:rPr>
          <w:sz w:val="24"/>
          <w:szCs w:val="24"/>
        </w:rPr>
        <w:t>INFORMACJA PRASOWA</w:t>
      </w:r>
    </w:p>
    <w:p w14:paraId="68BCC4D6" w14:textId="677816BF" w:rsidR="000B6312" w:rsidRDefault="000B6312" w:rsidP="000B6312">
      <w:pPr>
        <w:rPr>
          <w:rFonts w:asciiTheme="minorHAnsi" w:hAnsiTheme="minorHAnsi" w:cstheme="minorHAnsi"/>
          <w:b/>
          <w:bCs/>
          <w:sz w:val="28"/>
          <w:szCs w:val="28"/>
        </w:rPr>
      </w:pPr>
      <w:r w:rsidRPr="000B6312">
        <w:rPr>
          <w:rFonts w:asciiTheme="minorHAnsi" w:hAnsiTheme="minorHAnsi" w:cstheme="minorHAnsi"/>
          <w:b/>
          <w:bCs/>
          <w:sz w:val="28"/>
          <w:szCs w:val="28"/>
        </w:rPr>
        <w:t xml:space="preserve">BIG </w:t>
      </w:r>
      <w:proofErr w:type="spellStart"/>
      <w:r w:rsidRPr="000B6312">
        <w:rPr>
          <w:rFonts w:asciiTheme="minorHAnsi" w:hAnsiTheme="minorHAnsi" w:cstheme="minorHAnsi"/>
          <w:b/>
          <w:bCs/>
          <w:sz w:val="28"/>
          <w:szCs w:val="28"/>
        </w:rPr>
        <w:t>InfoMonitor</w:t>
      </w:r>
      <w:proofErr w:type="spellEnd"/>
      <w:r w:rsidR="00F01321">
        <w:rPr>
          <w:rFonts w:asciiTheme="minorHAnsi" w:hAnsiTheme="minorHAnsi" w:cstheme="minorHAnsi"/>
          <w:b/>
          <w:bCs/>
          <w:sz w:val="28"/>
          <w:szCs w:val="28"/>
        </w:rPr>
        <w:t>:</w:t>
      </w:r>
      <w:r w:rsidRPr="000B6312">
        <w:rPr>
          <w:rFonts w:asciiTheme="minorHAnsi" w:hAnsiTheme="minorHAnsi" w:cstheme="minorHAnsi"/>
          <w:b/>
          <w:bCs/>
          <w:sz w:val="28"/>
          <w:szCs w:val="28"/>
        </w:rPr>
        <w:t xml:space="preserve"> </w:t>
      </w:r>
      <w:r w:rsidR="00D22BA1">
        <w:rPr>
          <w:rFonts w:asciiTheme="minorHAnsi" w:hAnsiTheme="minorHAnsi" w:cstheme="minorHAnsi"/>
          <w:b/>
          <w:bCs/>
          <w:sz w:val="28"/>
          <w:szCs w:val="28"/>
        </w:rPr>
        <w:t>Kto pierwszy po pieniądze</w:t>
      </w:r>
      <w:r w:rsidR="00F72398">
        <w:rPr>
          <w:rFonts w:asciiTheme="minorHAnsi" w:hAnsiTheme="minorHAnsi" w:cstheme="minorHAnsi"/>
          <w:b/>
          <w:bCs/>
          <w:sz w:val="28"/>
          <w:szCs w:val="28"/>
        </w:rPr>
        <w:t>?</w:t>
      </w:r>
      <w:r w:rsidR="00D22BA1" w:rsidRPr="00D22BA1">
        <w:rPr>
          <w:rFonts w:asciiTheme="minorHAnsi" w:hAnsiTheme="minorHAnsi" w:cstheme="minorHAnsi"/>
          <w:b/>
          <w:bCs/>
          <w:sz w:val="28"/>
          <w:szCs w:val="28"/>
        </w:rPr>
        <w:t xml:space="preserve"> </w:t>
      </w:r>
      <w:r w:rsidR="00B86B50">
        <w:rPr>
          <w:rFonts w:asciiTheme="minorHAnsi" w:hAnsiTheme="minorHAnsi" w:cstheme="minorHAnsi"/>
          <w:b/>
          <w:bCs/>
          <w:sz w:val="28"/>
          <w:szCs w:val="28"/>
        </w:rPr>
        <w:t>Przedsiębiorcy z rekordowym</w:t>
      </w:r>
      <w:r w:rsidR="000730B6">
        <w:rPr>
          <w:rFonts w:asciiTheme="minorHAnsi" w:hAnsiTheme="minorHAnsi" w:cstheme="minorHAnsi"/>
          <w:b/>
          <w:bCs/>
          <w:sz w:val="28"/>
          <w:szCs w:val="28"/>
        </w:rPr>
        <w:t>i</w:t>
      </w:r>
      <w:r w:rsidR="00B86B50">
        <w:rPr>
          <w:rFonts w:asciiTheme="minorHAnsi" w:hAnsiTheme="minorHAnsi" w:cstheme="minorHAnsi"/>
          <w:b/>
          <w:bCs/>
          <w:sz w:val="28"/>
          <w:szCs w:val="28"/>
        </w:rPr>
        <w:t xml:space="preserve"> za</w:t>
      </w:r>
      <w:r w:rsidR="000730B6">
        <w:rPr>
          <w:rFonts w:asciiTheme="minorHAnsi" w:hAnsiTheme="minorHAnsi" w:cstheme="minorHAnsi"/>
          <w:b/>
          <w:bCs/>
          <w:sz w:val="28"/>
          <w:szCs w:val="28"/>
        </w:rPr>
        <w:t>ległościami</w:t>
      </w:r>
    </w:p>
    <w:p w14:paraId="2C254134" w14:textId="77777777" w:rsidR="008E55E5" w:rsidRDefault="008E55E5" w:rsidP="000B6312">
      <w:pPr>
        <w:jc w:val="both"/>
        <w:rPr>
          <w:rFonts w:asciiTheme="minorHAnsi" w:hAnsiTheme="minorHAnsi" w:cstheme="minorHAnsi"/>
          <w:b/>
          <w:bCs/>
          <w:sz w:val="24"/>
          <w:szCs w:val="24"/>
        </w:rPr>
      </w:pPr>
    </w:p>
    <w:p w14:paraId="28D0908B" w14:textId="77777777" w:rsidR="008E55E5" w:rsidRDefault="008E55E5" w:rsidP="000B6312">
      <w:pPr>
        <w:jc w:val="both"/>
        <w:rPr>
          <w:rFonts w:asciiTheme="minorHAnsi" w:hAnsiTheme="minorHAnsi" w:cstheme="minorHAnsi"/>
          <w:b/>
          <w:bCs/>
          <w:sz w:val="24"/>
          <w:szCs w:val="24"/>
        </w:rPr>
      </w:pPr>
    </w:p>
    <w:p w14:paraId="2CD83623" w14:textId="3870ED74" w:rsidR="000B6312" w:rsidRDefault="00BE23F3" w:rsidP="000B6312">
      <w:pPr>
        <w:jc w:val="both"/>
        <w:rPr>
          <w:rFonts w:asciiTheme="minorHAnsi" w:hAnsiTheme="minorHAnsi" w:cstheme="minorHAnsi"/>
          <w:b/>
          <w:bCs/>
          <w:sz w:val="24"/>
          <w:szCs w:val="24"/>
        </w:rPr>
      </w:pPr>
      <w:r w:rsidRPr="00BE23F3">
        <w:rPr>
          <w:rFonts w:asciiTheme="minorHAnsi" w:hAnsiTheme="minorHAnsi" w:cstheme="minorHAnsi"/>
          <w:b/>
          <w:bCs/>
          <w:sz w:val="24"/>
          <w:szCs w:val="24"/>
        </w:rPr>
        <w:t xml:space="preserve">W biznesie nie wszystkie </w:t>
      </w:r>
      <w:r w:rsidR="00E74766">
        <w:rPr>
          <w:rFonts w:asciiTheme="minorHAnsi" w:hAnsiTheme="minorHAnsi" w:cstheme="minorHAnsi"/>
          <w:b/>
          <w:bCs/>
          <w:sz w:val="24"/>
          <w:szCs w:val="24"/>
        </w:rPr>
        <w:t>zobowiązania</w:t>
      </w:r>
      <w:r w:rsidR="006C5830">
        <w:rPr>
          <w:rFonts w:asciiTheme="minorHAnsi" w:hAnsiTheme="minorHAnsi" w:cstheme="minorHAnsi"/>
          <w:b/>
          <w:bCs/>
          <w:sz w:val="24"/>
          <w:szCs w:val="24"/>
        </w:rPr>
        <w:t xml:space="preserve"> </w:t>
      </w:r>
      <w:r w:rsidRPr="00BE23F3">
        <w:rPr>
          <w:rFonts w:asciiTheme="minorHAnsi" w:hAnsiTheme="minorHAnsi" w:cstheme="minorHAnsi"/>
          <w:b/>
          <w:bCs/>
          <w:sz w:val="24"/>
          <w:szCs w:val="24"/>
        </w:rPr>
        <w:t xml:space="preserve">mają ten sam priorytet. </w:t>
      </w:r>
      <w:r w:rsidR="000B6312" w:rsidRPr="000B6312">
        <w:rPr>
          <w:rFonts w:asciiTheme="minorHAnsi" w:hAnsiTheme="minorHAnsi" w:cstheme="minorHAnsi"/>
          <w:b/>
          <w:bCs/>
          <w:sz w:val="24"/>
          <w:szCs w:val="24"/>
        </w:rPr>
        <w:t xml:space="preserve">Większość </w:t>
      </w:r>
      <w:r w:rsidR="00B573B3">
        <w:rPr>
          <w:rFonts w:asciiTheme="minorHAnsi" w:hAnsiTheme="minorHAnsi" w:cstheme="minorHAnsi"/>
          <w:b/>
          <w:bCs/>
          <w:sz w:val="24"/>
          <w:szCs w:val="24"/>
        </w:rPr>
        <w:t>przedsiębiorstw</w:t>
      </w:r>
      <w:r w:rsidR="00B573B3" w:rsidRPr="000B6312">
        <w:rPr>
          <w:rFonts w:asciiTheme="minorHAnsi" w:hAnsiTheme="minorHAnsi" w:cstheme="minorHAnsi"/>
          <w:b/>
          <w:bCs/>
          <w:sz w:val="24"/>
          <w:szCs w:val="24"/>
        </w:rPr>
        <w:t xml:space="preserve"> </w:t>
      </w:r>
      <w:r w:rsidR="002D596A" w:rsidRPr="000B6312">
        <w:rPr>
          <w:rFonts w:asciiTheme="minorHAnsi" w:hAnsiTheme="minorHAnsi" w:cstheme="minorHAnsi"/>
          <w:b/>
          <w:bCs/>
          <w:sz w:val="24"/>
          <w:szCs w:val="24"/>
        </w:rPr>
        <w:t>ustala</w:t>
      </w:r>
      <w:r w:rsidR="002D596A">
        <w:rPr>
          <w:rFonts w:asciiTheme="minorHAnsi" w:hAnsiTheme="minorHAnsi" w:cstheme="minorHAnsi"/>
          <w:b/>
          <w:bCs/>
          <w:sz w:val="24"/>
          <w:szCs w:val="24"/>
        </w:rPr>
        <w:t xml:space="preserve">jąc </w:t>
      </w:r>
      <w:r w:rsidR="002D596A" w:rsidRPr="000B6312">
        <w:rPr>
          <w:rFonts w:asciiTheme="minorHAnsi" w:hAnsiTheme="minorHAnsi" w:cstheme="minorHAnsi"/>
          <w:b/>
          <w:bCs/>
          <w:sz w:val="24"/>
          <w:szCs w:val="24"/>
        </w:rPr>
        <w:t>kolejność</w:t>
      </w:r>
      <w:r w:rsidR="000B6312" w:rsidRPr="000B6312">
        <w:rPr>
          <w:rFonts w:asciiTheme="minorHAnsi" w:hAnsiTheme="minorHAnsi" w:cstheme="minorHAnsi"/>
          <w:b/>
          <w:bCs/>
          <w:sz w:val="24"/>
          <w:szCs w:val="24"/>
        </w:rPr>
        <w:t xml:space="preserve"> realizacji płatności </w:t>
      </w:r>
      <w:r w:rsidR="00850751">
        <w:rPr>
          <w:rFonts w:asciiTheme="minorHAnsi" w:hAnsiTheme="minorHAnsi" w:cstheme="minorHAnsi"/>
          <w:b/>
          <w:bCs/>
          <w:sz w:val="24"/>
          <w:szCs w:val="24"/>
        </w:rPr>
        <w:t>bierze pod</w:t>
      </w:r>
      <w:r w:rsidR="002D596A">
        <w:rPr>
          <w:rFonts w:asciiTheme="minorHAnsi" w:hAnsiTheme="minorHAnsi" w:cstheme="minorHAnsi"/>
          <w:b/>
          <w:bCs/>
          <w:sz w:val="24"/>
          <w:szCs w:val="24"/>
        </w:rPr>
        <w:t xml:space="preserve"> uwagę wielkość</w:t>
      </w:r>
      <w:r w:rsidR="000B6312" w:rsidRPr="000B6312">
        <w:rPr>
          <w:rFonts w:asciiTheme="minorHAnsi" w:hAnsiTheme="minorHAnsi" w:cstheme="minorHAnsi"/>
          <w:b/>
          <w:bCs/>
          <w:sz w:val="24"/>
          <w:szCs w:val="24"/>
        </w:rPr>
        <w:t xml:space="preserve"> kontrahent</w:t>
      </w:r>
      <w:r w:rsidR="00850751">
        <w:rPr>
          <w:rFonts w:asciiTheme="minorHAnsi" w:hAnsiTheme="minorHAnsi" w:cstheme="minorHAnsi"/>
          <w:b/>
          <w:bCs/>
          <w:sz w:val="24"/>
          <w:szCs w:val="24"/>
        </w:rPr>
        <w:t>a</w:t>
      </w:r>
      <w:r w:rsidR="000B6312" w:rsidRPr="000B6312">
        <w:rPr>
          <w:rFonts w:asciiTheme="minorHAnsi" w:hAnsiTheme="minorHAnsi" w:cstheme="minorHAnsi"/>
          <w:b/>
          <w:bCs/>
          <w:sz w:val="24"/>
          <w:szCs w:val="24"/>
        </w:rPr>
        <w:t xml:space="preserve"> </w:t>
      </w:r>
      <w:r w:rsidR="00850751">
        <w:rPr>
          <w:rFonts w:asciiTheme="minorHAnsi" w:hAnsiTheme="minorHAnsi" w:cstheme="minorHAnsi"/>
          <w:b/>
          <w:bCs/>
          <w:sz w:val="24"/>
          <w:szCs w:val="24"/>
        </w:rPr>
        <w:t>oraz</w:t>
      </w:r>
      <w:r w:rsidR="000B6312" w:rsidRPr="000B6312">
        <w:rPr>
          <w:rFonts w:asciiTheme="minorHAnsi" w:hAnsiTheme="minorHAnsi" w:cstheme="minorHAnsi"/>
          <w:b/>
          <w:bCs/>
          <w:sz w:val="24"/>
          <w:szCs w:val="24"/>
        </w:rPr>
        <w:t xml:space="preserve"> </w:t>
      </w:r>
      <w:r w:rsidR="002D596A">
        <w:rPr>
          <w:rFonts w:asciiTheme="minorHAnsi" w:hAnsiTheme="minorHAnsi" w:cstheme="minorHAnsi"/>
          <w:b/>
          <w:bCs/>
          <w:sz w:val="24"/>
          <w:szCs w:val="24"/>
        </w:rPr>
        <w:t>okres współpracy</w:t>
      </w:r>
      <w:r w:rsidR="000B6312" w:rsidRPr="000B6312">
        <w:rPr>
          <w:rFonts w:asciiTheme="minorHAnsi" w:hAnsiTheme="minorHAnsi" w:cstheme="minorHAnsi"/>
          <w:b/>
          <w:bCs/>
          <w:sz w:val="24"/>
          <w:szCs w:val="24"/>
        </w:rPr>
        <w:t>.</w:t>
      </w:r>
      <w:r w:rsidR="000B6312" w:rsidRPr="000B6312">
        <w:rPr>
          <w:rFonts w:asciiTheme="minorHAnsi" w:hAnsiTheme="minorHAnsi" w:cstheme="minorHAnsi"/>
          <w:sz w:val="24"/>
          <w:szCs w:val="24"/>
        </w:rPr>
        <w:t xml:space="preserve"> </w:t>
      </w:r>
      <w:r w:rsidR="000B6312" w:rsidRPr="000B6312">
        <w:rPr>
          <w:rFonts w:asciiTheme="minorHAnsi" w:hAnsiTheme="minorHAnsi" w:cstheme="minorHAnsi"/>
          <w:b/>
          <w:bCs/>
          <w:sz w:val="24"/>
          <w:szCs w:val="24"/>
        </w:rPr>
        <w:t xml:space="preserve">Łącznie 75,2 proc. przyznaje, że termin płatności zależy od tych </w:t>
      </w:r>
      <w:r w:rsidR="00B573B3">
        <w:rPr>
          <w:rFonts w:asciiTheme="minorHAnsi" w:hAnsiTheme="minorHAnsi" w:cstheme="minorHAnsi"/>
          <w:b/>
          <w:bCs/>
          <w:sz w:val="24"/>
          <w:szCs w:val="24"/>
        </w:rPr>
        <w:t>dwóch czynników</w:t>
      </w:r>
      <w:r w:rsidR="000B6312" w:rsidRPr="000B6312">
        <w:rPr>
          <w:rFonts w:asciiTheme="minorHAnsi" w:hAnsiTheme="minorHAnsi" w:cstheme="minorHAnsi"/>
          <w:b/>
          <w:bCs/>
          <w:sz w:val="24"/>
          <w:szCs w:val="24"/>
        </w:rPr>
        <w:t xml:space="preserve">. Takie podejście sprawia, że mniejsi partnerzy i nowi kontrahenci częściej muszą dłużej czekać na zapłatę, co negatywnie wpływa na ich płynność finansową. </w:t>
      </w:r>
      <w:r w:rsidR="00850751" w:rsidRPr="00850751">
        <w:rPr>
          <w:rFonts w:asciiTheme="minorHAnsi" w:hAnsiTheme="minorHAnsi" w:cstheme="minorHAnsi"/>
          <w:b/>
          <w:bCs/>
          <w:sz w:val="24"/>
          <w:szCs w:val="24"/>
        </w:rPr>
        <w:t xml:space="preserve">Gdy jedna firma nie otrzymuje pieniędzy na czas, sama może odkładać płatności wobec kolejnych podmiotów. </w:t>
      </w:r>
      <w:r w:rsidR="00850751">
        <w:rPr>
          <w:rFonts w:asciiTheme="minorHAnsi" w:hAnsiTheme="minorHAnsi" w:cstheme="minorHAnsi"/>
          <w:b/>
          <w:bCs/>
          <w:sz w:val="24"/>
          <w:szCs w:val="24"/>
        </w:rPr>
        <w:t>Tak powstaje</w:t>
      </w:r>
      <w:r w:rsidR="000B6312" w:rsidRPr="000B6312">
        <w:rPr>
          <w:rFonts w:asciiTheme="minorHAnsi" w:hAnsiTheme="minorHAnsi" w:cstheme="minorHAnsi"/>
          <w:b/>
          <w:bCs/>
          <w:sz w:val="24"/>
          <w:szCs w:val="24"/>
        </w:rPr>
        <w:t xml:space="preserve"> efekt domina</w:t>
      </w:r>
      <w:r w:rsidR="00850751">
        <w:rPr>
          <w:rFonts w:asciiTheme="minorHAnsi" w:hAnsiTheme="minorHAnsi" w:cstheme="minorHAnsi"/>
          <w:b/>
          <w:bCs/>
          <w:sz w:val="24"/>
          <w:szCs w:val="24"/>
        </w:rPr>
        <w:t>, który sprzyja narastaniu zatorów płatniczych</w:t>
      </w:r>
      <w:r w:rsidR="000B6312" w:rsidRPr="000B6312">
        <w:rPr>
          <w:rFonts w:asciiTheme="minorHAnsi" w:hAnsiTheme="minorHAnsi" w:cstheme="minorHAnsi"/>
          <w:b/>
          <w:bCs/>
          <w:sz w:val="24"/>
          <w:szCs w:val="24"/>
        </w:rPr>
        <w:t xml:space="preserve"> w gospodarce</w:t>
      </w:r>
      <w:r w:rsidR="00850751">
        <w:rPr>
          <w:rFonts w:asciiTheme="minorHAnsi" w:hAnsiTheme="minorHAnsi" w:cstheme="minorHAnsi"/>
          <w:b/>
          <w:bCs/>
          <w:sz w:val="24"/>
          <w:szCs w:val="24"/>
        </w:rPr>
        <w:t>.</w:t>
      </w:r>
      <w:r w:rsidR="000B6312" w:rsidRPr="000B6312">
        <w:rPr>
          <w:rFonts w:asciiTheme="minorHAnsi" w:hAnsiTheme="minorHAnsi" w:cstheme="minorHAnsi"/>
          <w:b/>
          <w:bCs/>
          <w:sz w:val="24"/>
          <w:szCs w:val="24"/>
        </w:rPr>
        <w:t xml:space="preserve"> Skala problemu jest znacząca. Łączna wartość zaległości</w:t>
      </w:r>
      <w:r w:rsidR="008C27A3">
        <w:rPr>
          <w:rFonts w:asciiTheme="minorHAnsi" w:hAnsiTheme="minorHAnsi" w:cstheme="minorHAnsi"/>
          <w:b/>
          <w:bCs/>
          <w:sz w:val="24"/>
          <w:szCs w:val="24"/>
        </w:rPr>
        <w:t xml:space="preserve"> </w:t>
      </w:r>
      <w:r w:rsidR="00B573B3">
        <w:rPr>
          <w:rFonts w:asciiTheme="minorHAnsi" w:hAnsiTheme="minorHAnsi" w:cstheme="minorHAnsi"/>
          <w:b/>
          <w:bCs/>
          <w:sz w:val="24"/>
          <w:szCs w:val="24"/>
        </w:rPr>
        <w:t>przedsiębiorstw</w:t>
      </w:r>
      <w:r w:rsidR="00B573B3" w:rsidRPr="000B6312">
        <w:rPr>
          <w:rFonts w:asciiTheme="minorHAnsi" w:hAnsiTheme="minorHAnsi" w:cstheme="minorHAnsi"/>
          <w:b/>
          <w:bCs/>
          <w:sz w:val="24"/>
          <w:szCs w:val="24"/>
        </w:rPr>
        <w:t xml:space="preserve"> </w:t>
      </w:r>
      <w:r w:rsidR="008C27A3" w:rsidRPr="000B6312">
        <w:rPr>
          <w:rFonts w:asciiTheme="minorHAnsi" w:hAnsiTheme="minorHAnsi" w:cstheme="minorHAnsi"/>
          <w:b/>
          <w:bCs/>
          <w:sz w:val="24"/>
          <w:szCs w:val="24"/>
        </w:rPr>
        <w:t>osiągnęła</w:t>
      </w:r>
      <w:r w:rsidR="000B6312" w:rsidRPr="000B6312">
        <w:rPr>
          <w:rFonts w:asciiTheme="minorHAnsi" w:hAnsiTheme="minorHAnsi" w:cstheme="minorHAnsi"/>
          <w:b/>
          <w:bCs/>
          <w:sz w:val="24"/>
          <w:szCs w:val="24"/>
        </w:rPr>
        <w:t xml:space="preserve"> na koniec czerwca rekordowe 47 mld zł – wynika z danych Rejestru Dłużników BIG </w:t>
      </w:r>
      <w:proofErr w:type="spellStart"/>
      <w:r w:rsidR="000B6312" w:rsidRPr="000B6312">
        <w:rPr>
          <w:rFonts w:asciiTheme="minorHAnsi" w:hAnsiTheme="minorHAnsi" w:cstheme="minorHAnsi"/>
          <w:b/>
          <w:bCs/>
          <w:sz w:val="24"/>
          <w:szCs w:val="24"/>
        </w:rPr>
        <w:t>InfoMonitor</w:t>
      </w:r>
      <w:proofErr w:type="spellEnd"/>
      <w:r w:rsidR="000B6312" w:rsidRPr="000B6312">
        <w:rPr>
          <w:rFonts w:asciiTheme="minorHAnsi" w:hAnsiTheme="minorHAnsi" w:cstheme="minorHAnsi"/>
          <w:b/>
          <w:bCs/>
          <w:sz w:val="24"/>
          <w:szCs w:val="24"/>
        </w:rPr>
        <w:t xml:space="preserve"> i informacji o opóźnionych zobowiązaniach kredytowych z BIK.</w:t>
      </w:r>
      <w:r w:rsidR="00FA795B">
        <w:rPr>
          <w:rFonts w:asciiTheme="minorHAnsi" w:hAnsiTheme="minorHAnsi" w:cstheme="minorHAnsi"/>
          <w:b/>
          <w:bCs/>
          <w:sz w:val="24"/>
          <w:szCs w:val="24"/>
        </w:rPr>
        <w:t xml:space="preserve"> </w:t>
      </w:r>
      <w:r w:rsidR="00850751">
        <w:rPr>
          <w:rFonts w:asciiTheme="minorHAnsi" w:hAnsiTheme="minorHAnsi" w:cstheme="minorHAnsi"/>
          <w:b/>
          <w:bCs/>
          <w:sz w:val="24"/>
          <w:szCs w:val="24"/>
        </w:rPr>
        <w:t xml:space="preserve">Jednocześnie widać, </w:t>
      </w:r>
      <w:r w:rsidR="002D596A">
        <w:rPr>
          <w:rFonts w:asciiTheme="minorHAnsi" w:hAnsiTheme="minorHAnsi" w:cstheme="minorHAnsi"/>
          <w:b/>
          <w:bCs/>
          <w:sz w:val="24"/>
          <w:szCs w:val="24"/>
        </w:rPr>
        <w:t>że cierpliwość</w:t>
      </w:r>
      <w:r w:rsidR="00FA795B" w:rsidRPr="00FA795B">
        <w:rPr>
          <w:rFonts w:asciiTheme="minorHAnsi" w:hAnsiTheme="minorHAnsi" w:cstheme="minorHAnsi"/>
          <w:b/>
          <w:bCs/>
          <w:sz w:val="24"/>
          <w:szCs w:val="24"/>
        </w:rPr>
        <w:t xml:space="preserve"> przedsiębiorców</w:t>
      </w:r>
      <w:r w:rsidR="002E1D68">
        <w:rPr>
          <w:rFonts w:asciiTheme="minorHAnsi" w:hAnsiTheme="minorHAnsi" w:cstheme="minorHAnsi"/>
          <w:b/>
          <w:bCs/>
          <w:sz w:val="24"/>
          <w:szCs w:val="24"/>
        </w:rPr>
        <w:t xml:space="preserve"> na opóźnienia</w:t>
      </w:r>
      <w:r w:rsidR="00FA795B" w:rsidRPr="00FA795B">
        <w:rPr>
          <w:rFonts w:asciiTheme="minorHAnsi" w:hAnsiTheme="minorHAnsi" w:cstheme="minorHAnsi"/>
          <w:b/>
          <w:bCs/>
          <w:sz w:val="24"/>
          <w:szCs w:val="24"/>
        </w:rPr>
        <w:t xml:space="preserve"> się kończy</w:t>
      </w:r>
      <w:r w:rsidR="00FA795B">
        <w:rPr>
          <w:rFonts w:asciiTheme="minorHAnsi" w:hAnsiTheme="minorHAnsi" w:cstheme="minorHAnsi"/>
          <w:b/>
          <w:bCs/>
          <w:sz w:val="24"/>
          <w:szCs w:val="24"/>
        </w:rPr>
        <w:t>.</w:t>
      </w:r>
    </w:p>
    <w:p w14:paraId="71FE981F" w14:textId="77777777" w:rsidR="007A69AC" w:rsidRDefault="007A69AC" w:rsidP="000B6312">
      <w:pPr>
        <w:jc w:val="both"/>
        <w:rPr>
          <w:rFonts w:asciiTheme="minorHAnsi" w:hAnsiTheme="minorHAnsi" w:cstheme="minorHAnsi"/>
          <w:b/>
          <w:bCs/>
          <w:sz w:val="24"/>
          <w:szCs w:val="24"/>
        </w:rPr>
      </w:pPr>
    </w:p>
    <w:p w14:paraId="2157346F" w14:textId="77777777" w:rsidR="000B6312" w:rsidRPr="000B6312" w:rsidRDefault="000B6312" w:rsidP="000B6312">
      <w:pPr>
        <w:jc w:val="both"/>
        <w:rPr>
          <w:rFonts w:asciiTheme="minorHAnsi" w:hAnsiTheme="minorHAnsi" w:cstheme="minorHAnsi"/>
          <w:b/>
          <w:bCs/>
          <w:sz w:val="24"/>
          <w:szCs w:val="24"/>
        </w:rPr>
      </w:pPr>
    </w:p>
    <w:p w14:paraId="7DA1A1DF" w14:textId="77777777" w:rsidR="000B6312" w:rsidRPr="000B6312" w:rsidRDefault="000B6312" w:rsidP="000B6312">
      <w:pPr>
        <w:jc w:val="both"/>
        <w:rPr>
          <w:rFonts w:asciiTheme="minorHAnsi" w:hAnsiTheme="minorHAnsi" w:cstheme="minorHAnsi"/>
          <w:b/>
          <w:bCs/>
        </w:rPr>
      </w:pPr>
    </w:p>
    <w:p w14:paraId="3CCBDAF4" w14:textId="77777777" w:rsidR="000B6312" w:rsidRPr="000B6312" w:rsidRDefault="000B6312" w:rsidP="000B6312">
      <w:pPr>
        <w:jc w:val="both"/>
        <w:rPr>
          <w:rFonts w:asciiTheme="minorHAnsi" w:hAnsiTheme="minorHAnsi" w:cstheme="minorHAnsi"/>
          <w:b/>
          <w:bCs/>
          <w:sz w:val="24"/>
          <w:szCs w:val="24"/>
        </w:rPr>
      </w:pPr>
      <w:r w:rsidRPr="000B6312">
        <w:rPr>
          <w:rFonts w:asciiTheme="minorHAnsi" w:hAnsiTheme="minorHAnsi" w:cstheme="minorHAnsi"/>
          <w:b/>
          <w:bCs/>
          <w:sz w:val="24"/>
          <w:szCs w:val="24"/>
        </w:rPr>
        <w:t>Najważniejsze liczby:</w:t>
      </w:r>
    </w:p>
    <w:p w14:paraId="739B8EB1" w14:textId="77777777" w:rsidR="000B6312" w:rsidRPr="000B6312" w:rsidRDefault="000B6312" w:rsidP="000B6312">
      <w:pPr>
        <w:pStyle w:val="Akapitzlist"/>
        <w:numPr>
          <w:ilvl w:val="0"/>
          <w:numId w:val="14"/>
        </w:numPr>
        <w:spacing w:after="160" w:line="259" w:lineRule="auto"/>
        <w:jc w:val="both"/>
        <w:rPr>
          <w:rFonts w:asciiTheme="minorHAnsi" w:hAnsiTheme="minorHAnsi" w:cstheme="minorHAnsi"/>
          <w:b/>
          <w:bCs/>
        </w:rPr>
      </w:pPr>
      <w:r w:rsidRPr="000B6312">
        <w:rPr>
          <w:rFonts w:asciiTheme="minorHAnsi" w:hAnsiTheme="minorHAnsi" w:cstheme="minorHAnsi"/>
          <w:b/>
          <w:bCs/>
        </w:rPr>
        <w:t xml:space="preserve">Czas współpracy i rozmiar firmy mają znaczenie w „kolejce do płatności”. Łącznie 75,2 proc. firm przyznaje, że termin płatności zależy od tych zmiennych; </w:t>
      </w:r>
    </w:p>
    <w:p w14:paraId="31BE0427" w14:textId="77777777" w:rsidR="000B6312" w:rsidRPr="000B6312" w:rsidRDefault="000B6312" w:rsidP="000B6312">
      <w:pPr>
        <w:pStyle w:val="Akapitzlist"/>
        <w:numPr>
          <w:ilvl w:val="0"/>
          <w:numId w:val="14"/>
        </w:numPr>
        <w:spacing w:after="160" w:line="259" w:lineRule="auto"/>
        <w:jc w:val="both"/>
        <w:rPr>
          <w:rFonts w:asciiTheme="minorHAnsi" w:hAnsiTheme="minorHAnsi" w:cstheme="minorHAnsi"/>
          <w:b/>
          <w:bCs/>
        </w:rPr>
      </w:pPr>
      <w:r w:rsidRPr="000B6312">
        <w:rPr>
          <w:rFonts w:asciiTheme="minorHAnsi" w:hAnsiTheme="minorHAnsi" w:cstheme="minorHAnsi"/>
          <w:b/>
          <w:bCs/>
        </w:rPr>
        <w:t>Zaledwie 21,4 proc. podaje, że wszystkich traktuje się jednakowo;</w:t>
      </w:r>
    </w:p>
    <w:p w14:paraId="61B21CB7" w14:textId="77777777" w:rsidR="000B6312" w:rsidRPr="000B6312" w:rsidRDefault="000B6312" w:rsidP="000B6312">
      <w:pPr>
        <w:pStyle w:val="Akapitzlist"/>
        <w:numPr>
          <w:ilvl w:val="0"/>
          <w:numId w:val="14"/>
        </w:numPr>
        <w:spacing w:after="160" w:line="259" w:lineRule="auto"/>
        <w:jc w:val="both"/>
        <w:rPr>
          <w:rFonts w:asciiTheme="minorHAnsi" w:hAnsiTheme="minorHAnsi" w:cstheme="minorHAnsi"/>
          <w:b/>
          <w:bCs/>
        </w:rPr>
      </w:pPr>
      <w:r w:rsidRPr="000B6312">
        <w:rPr>
          <w:rFonts w:asciiTheme="minorHAnsi" w:hAnsiTheme="minorHAnsi" w:cstheme="minorHAnsi"/>
          <w:b/>
          <w:bCs/>
        </w:rPr>
        <w:t xml:space="preserve">Blisko 47 mld zł – tyle wyniosły na koniec czerwca 2026 r. łączne zaległości </w:t>
      </w:r>
      <w:proofErr w:type="spellStart"/>
      <w:r w:rsidRPr="000B6312">
        <w:rPr>
          <w:rFonts w:asciiTheme="minorHAnsi" w:hAnsiTheme="minorHAnsi" w:cstheme="minorHAnsi"/>
          <w:b/>
          <w:bCs/>
        </w:rPr>
        <w:t>pozakredytowe</w:t>
      </w:r>
      <w:proofErr w:type="spellEnd"/>
      <w:r w:rsidRPr="000B6312">
        <w:rPr>
          <w:rFonts w:asciiTheme="minorHAnsi" w:hAnsiTheme="minorHAnsi" w:cstheme="minorHAnsi"/>
          <w:b/>
          <w:bCs/>
        </w:rPr>
        <w:t xml:space="preserve"> i kredytowe przedsiębiorstw;</w:t>
      </w:r>
    </w:p>
    <w:p w14:paraId="09047C70" w14:textId="5AF8F33F" w:rsidR="000B6312" w:rsidRPr="000B6312" w:rsidRDefault="000B6312" w:rsidP="000B6312">
      <w:pPr>
        <w:pStyle w:val="Akapitzlist"/>
        <w:numPr>
          <w:ilvl w:val="0"/>
          <w:numId w:val="14"/>
        </w:numPr>
        <w:spacing w:after="160" w:line="259" w:lineRule="auto"/>
        <w:jc w:val="both"/>
        <w:rPr>
          <w:rFonts w:asciiTheme="minorHAnsi" w:hAnsiTheme="minorHAnsi" w:cstheme="minorHAnsi"/>
          <w:b/>
          <w:bCs/>
        </w:rPr>
      </w:pPr>
      <w:r w:rsidRPr="000B6312">
        <w:rPr>
          <w:rFonts w:asciiTheme="minorHAnsi" w:hAnsiTheme="minorHAnsi" w:cstheme="minorHAnsi"/>
          <w:b/>
          <w:bCs/>
        </w:rPr>
        <w:t xml:space="preserve">Handel, przemysł, budownictwo i TSL – te cztery sektory odpowiadają za 57 proc. wartości zaległego zadłużenia </w:t>
      </w:r>
      <w:r w:rsidR="00B573B3">
        <w:rPr>
          <w:rFonts w:asciiTheme="minorHAnsi" w:hAnsiTheme="minorHAnsi" w:cstheme="minorHAnsi"/>
          <w:b/>
          <w:bCs/>
        </w:rPr>
        <w:t>biznesu</w:t>
      </w:r>
      <w:r w:rsidR="00B573B3" w:rsidRPr="000B6312">
        <w:rPr>
          <w:rFonts w:asciiTheme="minorHAnsi" w:hAnsiTheme="minorHAnsi" w:cstheme="minorHAnsi"/>
          <w:b/>
          <w:bCs/>
        </w:rPr>
        <w:t xml:space="preserve"> </w:t>
      </w:r>
      <w:r w:rsidRPr="000B6312">
        <w:rPr>
          <w:rFonts w:asciiTheme="minorHAnsi" w:hAnsiTheme="minorHAnsi" w:cstheme="minorHAnsi"/>
          <w:b/>
          <w:bCs/>
        </w:rPr>
        <w:t>w Polsce;</w:t>
      </w:r>
    </w:p>
    <w:p w14:paraId="0C269401" w14:textId="77777777" w:rsidR="000B6312" w:rsidRPr="000B6312" w:rsidRDefault="000B6312" w:rsidP="000B6312">
      <w:pPr>
        <w:pStyle w:val="Akapitzlist"/>
        <w:numPr>
          <w:ilvl w:val="0"/>
          <w:numId w:val="14"/>
        </w:numPr>
        <w:spacing w:after="160" w:line="259" w:lineRule="auto"/>
        <w:jc w:val="both"/>
        <w:rPr>
          <w:rFonts w:asciiTheme="minorHAnsi" w:hAnsiTheme="minorHAnsi" w:cstheme="minorHAnsi"/>
          <w:b/>
          <w:bCs/>
        </w:rPr>
      </w:pPr>
      <w:r w:rsidRPr="000B6312">
        <w:rPr>
          <w:rFonts w:asciiTheme="minorHAnsi" w:hAnsiTheme="minorHAnsi" w:cstheme="minorHAnsi"/>
          <w:b/>
          <w:bCs/>
        </w:rPr>
        <w:t>Przedsiębiorstwa wcześniej reagują na opóźnienia w płatnościach. Pierwsze działania windykujące podejmowane są już po tygodniu (27 proc.), maksymalnie po dwóch (22 proc.) od terminu płatności;</w:t>
      </w:r>
    </w:p>
    <w:p w14:paraId="3F08B07F" w14:textId="77777777" w:rsidR="000B6312" w:rsidRPr="000B6312" w:rsidRDefault="000B6312" w:rsidP="000B6312">
      <w:pPr>
        <w:pStyle w:val="Akapitzlist"/>
        <w:numPr>
          <w:ilvl w:val="0"/>
          <w:numId w:val="14"/>
        </w:numPr>
        <w:spacing w:after="160" w:line="259" w:lineRule="auto"/>
        <w:jc w:val="both"/>
        <w:rPr>
          <w:rFonts w:asciiTheme="minorHAnsi" w:hAnsiTheme="minorHAnsi" w:cstheme="minorHAnsi"/>
          <w:b/>
          <w:bCs/>
        </w:rPr>
      </w:pPr>
      <w:r w:rsidRPr="000B6312">
        <w:rPr>
          <w:rFonts w:asciiTheme="minorHAnsi" w:hAnsiTheme="minorHAnsi" w:cstheme="minorHAnsi"/>
          <w:b/>
          <w:bCs/>
        </w:rPr>
        <w:t xml:space="preserve">Przedsiębiorcy coraz chętniej wzmacniają telefon i wiadomość sms wezwaniami do zapłaty – robi tak już 40 proc. biznesów (o 7 </w:t>
      </w:r>
      <w:proofErr w:type="spellStart"/>
      <w:r w:rsidRPr="000B6312">
        <w:rPr>
          <w:rFonts w:asciiTheme="minorHAnsi" w:hAnsiTheme="minorHAnsi" w:cstheme="minorHAnsi"/>
          <w:b/>
          <w:bCs/>
        </w:rPr>
        <w:t>p.p</w:t>
      </w:r>
      <w:proofErr w:type="spellEnd"/>
      <w:r w:rsidRPr="000B6312">
        <w:rPr>
          <w:rFonts w:asciiTheme="minorHAnsi" w:hAnsiTheme="minorHAnsi" w:cstheme="minorHAnsi"/>
          <w:b/>
          <w:bCs/>
        </w:rPr>
        <w:t>. więcej niż przed rokiem).</w:t>
      </w:r>
    </w:p>
    <w:p w14:paraId="4B67D293" w14:textId="77777777" w:rsidR="000B6312" w:rsidRPr="000B6312" w:rsidRDefault="000B6312" w:rsidP="000B6312">
      <w:pPr>
        <w:jc w:val="both"/>
        <w:rPr>
          <w:rFonts w:asciiTheme="minorHAnsi" w:hAnsiTheme="minorHAnsi" w:cstheme="minorHAnsi"/>
          <w:b/>
          <w:bCs/>
          <w:sz w:val="24"/>
          <w:szCs w:val="24"/>
        </w:rPr>
      </w:pPr>
    </w:p>
    <w:p w14:paraId="69063475" w14:textId="1E5758E7" w:rsidR="000B6312" w:rsidRDefault="000B6312" w:rsidP="000B6312">
      <w:pPr>
        <w:jc w:val="both"/>
        <w:rPr>
          <w:rFonts w:asciiTheme="minorHAnsi" w:hAnsiTheme="minorHAnsi" w:cstheme="minorHAnsi"/>
          <w:sz w:val="22"/>
          <w:szCs w:val="22"/>
        </w:rPr>
      </w:pPr>
      <w:r w:rsidRPr="000B6312">
        <w:rPr>
          <w:rFonts w:asciiTheme="minorHAnsi" w:hAnsiTheme="minorHAnsi" w:cstheme="minorHAnsi"/>
          <w:sz w:val="22"/>
          <w:szCs w:val="22"/>
        </w:rPr>
        <w:t xml:space="preserve">Problemy z płynnością finansową przekładają się na opóźnienia w regulowaniu zobowiązań. Choć 39 proc. </w:t>
      </w:r>
      <w:r w:rsidR="00D91D1D">
        <w:rPr>
          <w:rFonts w:asciiTheme="minorHAnsi" w:hAnsiTheme="minorHAnsi" w:cstheme="minorHAnsi"/>
          <w:sz w:val="22"/>
          <w:szCs w:val="22"/>
        </w:rPr>
        <w:t>przedsiębiorstw</w:t>
      </w:r>
      <w:r w:rsidR="00B573B3" w:rsidRPr="000B6312">
        <w:rPr>
          <w:rFonts w:asciiTheme="minorHAnsi" w:hAnsiTheme="minorHAnsi" w:cstheme="minorHAnsi"/>
          <w:sz w:val="22"/>
          <w:szCs w:val="22"/>
        </w:rPr>
        <w:t xml:space="preserve"> </w:t>
      </w:r>
      <w:r w:rsidRPr="000B6312">
        <w:rPr>
          <w:rFonts w:asciiTheme="minorHAnsi" w:hAnsiTheme="minorHAnsi" w:cstheme="minorHAnsi"/>
          <w:sz w:val="22"/>
          <w:szCs w:val="22"/>
        </w:rPr>
        <w:t>deklaruje, że zwleka z płatnościami rzadko, to aż 40 proc. przyznaje, że robi to często lub bardzo często. Jednocześnie</w:t>
      </w:r>
      <w:r w:rsidR="00D91D1D">
        <w:rPr>
          <w:rFonts w:asciiTheme="minorHAnsi" w:hAnsiTheme="minorHAnsi" w:cstheme="minorHAnsi"/>
          <w:sz w:val="22"/>
          <w:szCs w:val="22"/>
        </w:rPr>
        <w:t xml:space="preserve"> </w:t>
      </w:r>
      <w:r w:rsidRPr="000B6312">
        <w:rPr>
          <w:rFonts w:asciiTheme="minorHAnsi" w:hAnsiTheme="minorHAnsi" w:cstheme="minorHAnsi"/>
          <w:sz w:val="22"/>
          <w:szCs w:val="22"/>
        </w:rPr>
        <w:t xml:space="preserve">nie traktują wszystkich zobowiązań jednakowo. Przy podejmowaniu decyzji o tym, które faktury opłacić w pierwszej kolejności, znaczenie ma przede </w:t>
      </w:r>
      <w:r w:rsidRPr="000B6312">
        <w:rPr>
          <w:rFonts w:asciiTheme="minorHAnsi" w:hAnsiTheme="minorHAnsi" w:cstheme="minorHAnsi"/>
          <w:sz w:val="22"/>
          <w:szCs w:val="22"/>
        </w:rPr>
        <w:lastRenderedPageBreak/>
        <w:t>wszystkim pozycja kontrahenta i historia współpracy. Aż 75,2 proc. firm przyznaje, że wielkość partnera biznesowego lub długość relacji wpływają na termin regulowania należności. Tylko 21,4 proc. deklaruje, że wszystkie płatności realizuje według tych samych zasad.</w:t>
      </w:r>
    </w:p>
    <w:p w14:paraId="62703A10" w14:textId="77777777" w:rsidR="00F07342" w:rsidRPr="000B6312" w:rsidRDefault="00F07342" w:rsidP="000B6312">
      <w:pPr>
        <w:jc w:val="both"/>
        <w:rPr>
          <w:rFonts w:asciiTheme="minorHAnsi" w:hAnsiTheme="minorHAnsi" w:cstheme="minorHAnsi"/>
          <w:sz w:val="22"/>
          <w:szCs w:val="22"/>
        </w:rPr>
      </w:pPr>
    </w:p>
    <w:p w14:paraId="2E174B4A" w14:textId="524E0E35" w:rsidR="000B6312" w:rsidRDefault="000B6312" w:rsidP="000B6312">
      <w:pPr>
        <w:jc w:val="both"/>
        <w:rPr>
          <w:rFonts w:asciiTheme="minorHAnsi" w:hAnsiTheme="minorHAnsi" w:cstheme="minorHAnsi"/>
          <w:b/>
          <w:bCs/>
          <w:sz w:val="22"/>
          <w:szCs w:val="22"/>
        </w:rPr>
      </w:pPr>
      <w:r w:rsidRPr="000B6312">
        <w:rPr>
          <w:rFonts w:asciiTheme="minorHAnsi" w:hAnsiTheme="minorHAnsi" w:cstheme="minorHAnsi"/>
          <w:sz w:val="22"/>
          <w:szCs w:val="22"/>
        </w:rPr>
        <w:t xml:space="preserve"> </w:t>
      </w:r>
      <w:r w:rsidR="00F01321" w:rsidRPr="000B6312">
        <w:rPr>
          <w:rFonts w:asciiTheme="minorHAnsi" w:hAnsiTheme="minorHAnsi" w:cstheme="minorHAnsi"/>
          <w:sz w:val="22"/>
          <w:szCs w:val="22"/>
        </w:rPr>
        <w:t>–</w:t>
      </w:r>
      <w:r w:rsidRPr="000B6312">
        <w:rPr>
          <w:rFonts w:asciiTheme="minorHAnsi" w:hAnsiTheme="minorHAnsi" w:cstheme="minorHAnsi"/>
          <w:sz w:val="22"/>
          <w:szCs w:val="22"/>
        </w:rPr>
        <w:t xml:space="preserve"> </w:t>
      </w:r>
      <w:r w:rsidRPr="000B6312">
        <w:rPr>
          <w:rFonts w:asciiTheme="minorHAnsi" w:hAnsiTheme="minorHAnsi" w:cstheme="minorHAnsi"/>
          <w:i/>
          <w:iCs/>
          <w:sz w:val="22"/>
          <w:szCs w:val="22"/>
        </w:rPr>
        <w:t xml:space="preserve">W praktyce oznacza to funkcjonowanie nieformalnej hierarchii. Gdy w kasie zaczyna brakować środków, </w:t>
      </w:r>
      <w:r w:rsidR="001233D9">
        <w:rPr>
          <w:rFonts w:asciiTheme="minorHAnsi" w:hAnsiTheme="minorHAnsi" w:cstheme="minorHAnsi"/>
          <w:i/>
          <w:iCs/>
          <w:sz w:val="22"/>
          <w:szCs w:val="22"/>
        </w:rPr>
        <w:t>o</w:t>
      </w:r>
      <w:r w:rsidRPr="000B6312">
        <w:rPr>
          <w:rFonts w:asciiTheme="minorHAnsi" w:hAnsiTheme="minorHAnsi" w:cstheme="minorHAnsi"/>
          <w:i/>
          <w:iCs/>
          <w:sz w:val="22"/>
          <w:szCs w:val="22"/>
        </w:rPr>
        <w:t xml:space="preserve"> kolejności przelewów decyduje nie tylko termin wymagalności faktury, lecz także znaczenie kontrahenta dla działalności firmy. </w:t>
      </w:r>
      <w:r w:rsidR="001233D9" w:rsidRPr="001233D9">
        <w:rPr>
          <w:rFonts w:asciiTheme="minorHAnsi" w:hAnsiTheme="minorHAnsi" w:cstheme="minorHAnsi"/>
          <w:i/>
          <w:iCs/>
          <w:sz w:val="22"/>
          <w:szCs w:val="22"/>
        </w:rPr>
        <w:t>Największa firma, kluczowy dostawca czy partner, z którym współpraca trwa od lat, ma zwykle większą szansę na szybszą zapłatę.</w:t>
      </w:r>
      <w:r w:rsidR="001233D9">
        <w:rPr>
          <w:rFonts w:asciiTheme="minorHAnsi" w:hAnsiTheme="minorHAnsi" w:cstheme="minorHAnsi"/>
          <w:i/>
          <w:iCs/>
          <w:sz w:val="22"/>
          <w:szCs w:val="22"/>
        </w:rPr>
        <w:t xml:space="preserve"> M</w:t>
      </w:r>
      <w:r w:rsidRPr="000B6312">
        <w:rPr>
          <w:rFonts w:asciiTheme="minorHAnsi" w:hAnsiTheme="minorHAnsi" w:cstheme="minorHAnsi"/>
          <w:i/>
          <w:iCs/>
          <w:sz w:val="22"/>
          <w:szCs w:val="22"/>
        </w:rPr>
        <w:t>niejsi</w:t>
      </w:r>
      <w:r w:rsidR="001233D9">
        <w:rPr>
          <w:rFonts w:asciiTheme="minorHAnsi" w:hAnsiTheme="minorHAnsi" w:cstheme="minorHAnsi"/>
          <w:i/>
          <w:iCs/>
          <w:sz w:val="22"/>
          <w:szCs w:val="22"/>
        </w:rPr>
        <w:t>, nowi</w:t>
      </w:r>
      <w:r w:rsidRPr="000B6312">
        <w:rPr>
          <w:rFonts w:asciiTheme="minorHAnsi" w:hAnsiTheme="minorHAnsi" w:cstheme="minorHAnsi"/>
          <w:i/>
          <w:iCs/>
          <w:sz w:val="22"/>
          <w:szCs w:val="22"/>
        </w:rPr>
        <w:t xml:space="preserve"> lub mniej strategiczni partnerzy częściej </w:t>
      </w:r>
      <w:r w:rsidR="001233D9">
        <w:rPr>
          <w:rFonts w:asciiTheme="minorHAnsi" w:hAnsiTheme="minorHAnsi" w:cstheme="minorHAnsi"/>
          <w:i/>
          <w:iCs/>
          <w:sz w:val="22"/>
          <w:szCs w:val="22"/>
        </w:rPr>
        <w:t>trafiają na koniec tej kolejki</w:t>
      </w:r>
      <w:r w:rsidRPr="000B6312">
        <w:rPr>
          <w:rFonts w:asciiTheme="minorHAnsi" w:hAnsiTheme="minorHAnsi" w:cstheme="minorHAnsi"/>
          <w:i/>
          <w:iCs/>
          <w:sz w:val="22"/>
          <w:szCs w:val="22"/>
        </w:rPr>
        <w:t xml:space="preserve"> </w:t>
      </w:r>
      <w:r w:rsidRPr="000B6312">
        <w:rPr>
          <w:rFonts w:asciiTheme="minorHAnsi" w:hAnsiTheme="minorHAnsi" w:cstheme="minorHAnsi"/>
          <w:sz w:val="22"/>
          <w:szCs w:val="22"/>
        </w:rPr>
        <w:t>– zaznacza</w:t>
      </w:r>
      <w:r w:rsidRPr="000B6312">
        <w:rPr>
          <w:rFonts w:asciiTheme="minorHAnsi" w:hAnsiTheme="minorHAnsi" w:cstheme="minorHAnsi"/>
          <w:b/>
          <w:bCs/>
          <w:sz w:val="22"/>
          <w:szCs w:val="22"/>
        </w:rPr>
        <w:t xml:space="preserve"> Paweł Szarkowski, prezes BIG </w:t>
      </w:r>
      <w:proofErr w:type="spellStart"/>
      <w:r w:rsidRPr="000B6312">
        <w:rPr>
          <w:rFonts w:asciiTheme="minorHAnsi" w:hAnsiTheme="minorHAnsi" w:cstheme="minorHAnsi"/>
          <w:b/>
          <w:bCs/>
          <w:sz w:val="22"/>
          <w:szCs w:val="22"/>
        </w:rPr>
        <w:t>InfoMonitor</w:t>
      </w:r>
      <w:proofErr w:type="spellEnd"/>
      <w:r w:rsidRPr="000B6312">
        <w:rPr>
          <w:rFonts w:asciiTheme="minorHAnsi" w:hAnsiTheme="minorHAnsi" w:cstheme="minorHAnsi"/>
          <w:b/>
          <w:bCs/>
          <w:sz w:val="22"/>
          <w:szCs w:val="22"/>
        </w:rPr>
        <w:t>.</w:t>
      </w:r>
      <w:r w:rsidRPr="000B6312">
        <w:rPr>
          <w:rFonts w:asciiTheme="minorHAnsi" w:hAnsiTheme="minorHAnsi" w:cstheme="minorHAnsi"/>
          <w:sz w:val="22"/>
          <w:szCs w:val="22"/>
        </w:rPr>
        <w:t xml:space="preserve"> </w:t>
      </w:r>
      <w:r w:rsidR="00F01321" w:rsidRPr="000B6312">
        <w:rPr>
          <w:rFonts w:asciiTheme="minorHAnsi" w:hAnsiTheme="minorHAnsi" w:cstheme="minorHAnsi"/>
          <w:sz w:val="22"/>
          <w:szCs w:val="22"/>
        </w:rPr>
        <w:t>–</w:t>
      </w:r>
      <w:r w:rsidR="00D91D1D">
        <w:rPr>
          <w:rFonts w:asciiTheme="minorHAnsi" w:hAnsiTheme="minorHAnsi" w:cstheme="minorHAnsi"/>
          <w:sz w:val="22"/>
          <w:szCs w:val="22"/>
        </w:rPr>
        <w:t xml:space="preserve"> </w:t>
      </w:r>
      <w:r w:rsidR="001233D9" w:rsidRPr="001233D9">
        <w:rPr>
          <w:rFonts w:asciiTheme="minorHAnsi" w:hAnsiTheme="minorHAnsi" w:cstheme="minorHAnsi"/>
          <w:i/>
          <w:iCs/>
          <w:sz w:val="22"/>
          <w:szCs w:val="22"/>
        </w:rPr>
        <w:t>Z perspektywy pojedynczej firmy takie zarządzanie priorytetami może wydawać się racjonalne.</w:t>
      </w:r>
      <w:r w:rsidR="001233D9">
        <w:rPr>
          <w:rFonts w:asciiTheme="minorHAnsi" w:hAnsiTheme="minorHAnsi" w:cstheme="minorHAnsi"/>
          <w:i/>
          <w:iCs/>
          <w:sz w:val="22"/>
          <w:szCs w:val="22"/>
        </w:rPr>
        <w:t xml:space="preserve"> </w:t>
      </w:r>
      <w:r w:rsidR="001233D9" w:rsidRPr="001233D9">
        <w:rPr>
          <w:rFonts w:asciiTheme="minorHAnsi" w:hAnsiTheme="minorHAnsi" w:cstheme="minorHAnsi"/>
          <w:i/>
          <w:iCs/>
          <w:sz w:val="22"/>
          <w:szCs w:val="22"/>
        </w:rPr>
        <w:t>Problem zaczyna się wtedy, gdy podobnie działa wiele przedsiębiorstw jednocześnie.</w:t>
      </w:r>
      <w:r w:rsidR="001233D9">
        <w:rPr>
          <w:rFonts w:asciiTheme="minorHAnsi" w:hAnsiTheme="minorHAnsi" w:cstheme="minorHAnsi"/>
          <w:i/>
          <w:iCs/>
          <w:sz w:val="22"/>
          <w:szCs w:val="22"/>
        </w:rPr>
        <w:t xml:space="preserve"> </w:t>
      </w:r>
      <w:r w:rsidR="001233D9" w:rsidRPr="001233D9">
        <w:rPr>
          <w:rFonts w:asciiTheme="minorHAnsi" w:hAnsiTheme="minorHAnsi" w:cstheme="minorHAnsi"/>
          <w:i/>
          <w:iCs/>
          <w:sz w:val="22"/>
          <w:szCs w:val="22"/>
        </w:rPr>
        <w:t xml:space="preserve">Opóźniona płatność u jednego kontrahenta szybko staje się problemem płynnościowym kolejnego, a ten może przenieść go dalej, na swoich dostawców. Tak zatory płatnicze przestają być sprawą jednej relacji biznesowej i zaczynają obciążać całe łańcuchy dostaw. </w:t>
      </w:r>
      <w:r w:rsidRPr="000B6312">
        <w:rPr>
          <w:rFonts w:asciiTheme="minorHAnsi" w:hAnsiTheme="minorHAnsi" w:cstheme="minorHAnsi"/>
          <w:i/>
          <w:iCs/>
          <w:sz w:val="22"/>
          <w:szCs w:val="22"/>
        </w:rPr>
        <w:t>Ograniczyć to zjawisko mogą przede wszystkim stały monitoring płatności, regularna weryfikacja wiarygodności kontrahentów oraz szybka reakcja na pierwsze sygnały pojawiających się problemów. Im wcześniej przedsiębiorca podejmie działania, tym mniejsze ryzyko utraty płynności i powstania trwałego zadłużenia</w:t>
      </w:r>
      <w:r w:rsidRPr="000B6312">
        <w:rPr>
          <w:rFonts w:asciiTheme="minorHAnsi" w:hAnsiTheme="minorHAnsi" w:cstheme="minorHAnsi"/>
          <w:b/>
          <w:bCs/>
          <w:sz w:val="22"/>
          <w:szCs w:val="22"/>
        </w:rPr>
        <w:t xml:space="preserve"> </w:t>
      </w:r>
      <w:r w:rsidRPr="000B6312">
        <w:rPr>
          <w:rFonts w:asciiTheme="minorHAnsi" w:hAnsiTheme="minorHAnsi" w:cstheme="minorHAnsi"/>
          <w:sz w:val="22"/>
          <w:szCs w:val="22"/>
        </w:rPr>
        <w:t>– dodaje</w:t>
      </w:r>
      <w:r w:rsidRPr="000B6312">
        <w:rPr>
          <w:rFonts w:asciiTheme="minorHAnsi" w:hAnsiTheme="minorHAnsi" w:cstheme="minorHAnsi"/>
          <w:b/>
          <w:bCs/>
          <w:sz w:val="22"/>
          <w:szCs w:val="22"/>
        </w:rPr>
        <w:t xml:space="preserve"> Paweł Szarkowski.</w:t>
      </w:r>
      <w:r w:rsidR="00F01321">
        <w:rPr>
          <w:rFonts w:asciiTheme="minorHAnsi" w:hAnsiTheme="minorHAnsi" w:cstheme="minorHAnsi"/>
          <w:b/>
          <w:bCs/>
          <w:sz w:val="22"/>
          <w:szCs w:val="22"/>
        </w:rPr>
        <w:t xml:space="preserve"> </w:t>
      </w:r>
    </w:p>
    <w:p w14:paraId="044EFC7C" w14:textId="77777777" w:rsidR="000B6312" w:rsidRPr="000B6312" w:rsidRDefault="000B6312" w:rsidP="000B6312">
      <w:pPr>
        <w:jc w:val="both"/>
        <w:rPr>
          <w:rFonts w:asciiTheme="minorHAnsi" w:hAnsiTheme="minorHAnsi" w:cstheme="minorHAnsi"/>
          <w:i/>
          <w:iCs/>
          <w:sz w:val="22"/>
          <w:szCs w:val="22"/>
        </w:rPr>
      </w:pPr>
    </w:p>
    <w:p w14:paraId="4362A204" w14:textId="26BB0D05" w:rsidR="000B6312" w:rsidRDefault="00BB023D" w:rsidP="000B6312">
      <w:pPr>
        <w:jc w:val="both"/>
        <w:rPr>
          <w:rFonts w:asciiTheme="minorHAnsi" w:hAnsiTheme="minorHAnsi" w:cstheme="minorHAnsi"/>
          <w:b/>
          <w:bCs/>
          <w:sz w:val="22"/>
          <w:szCs w:val="22"/>
        </w:rPr>
      </w:pPr>
      <w:r w:rsidRPr="00BB023D">
        <w:rPr>
          <w:rFonts w:asciiTheme="minorHAnsi" w:hAnsiTheme="minorHAnsi" w:cstheme="minorHAnsi"/>
          <w:b/>
          <w:bCs/>
          <w:sz w:val="22"/>
          <w:szCs w:val="22"/>
        </w:rPr>
        <w:t xml:space="preserve">W cieniu nieopłaconych </w:t>
      </w:r>
      <w:r>
        <w:rPr>
          <w:rFonts w:asciiTheme="minorHAnsi" w:hAnsiTheme="minorHAnsi" w:cstheme="minorHAnsi"/>
          <w:b/>
          <w:bCs/>
          <w:sz w:val="22"/>
          <w:szCs w:val="22"/>
        </w:rPr>
        <w:t>faktur</w:t>
      </w:r>
      <w:r w:rsidR="00C9758F">
        <w:rPr>
          <w:rFonts w:asciiTheme="minorHAnsi" w:hAnsiTheme="minorHAnsi" w:cstheme="minorHAnsi"/>
          <w:b/>
          <w:bCs/>
          <w:sz w:val="22"/>
          <w:szCs w:val="22"/>
        </w:rPr>
        <w:t xml:space="preserve"> i kredytów</w:t>
      </w:r>
    </w:p>
    <w:p w14:paraId="461A0281" w14:textId="77777777" w:rsidR="00BB023D" w:rsidRPr="000B6312" w:rsidRDefault="00BB023D" w:rsidP="000B6312">
      <w:pPr>
        <w:jc w:val="both"/>
        <w:rPr>
          <w:rFonts w:asciiTheme="minorHAnsi" w:hAnsiTheme="minorHAnsi" w:cstheme="minorHAnsi"/>
          <w:b/>
          <w:bCs/>
          <w:sz w:val="22"/>
          <w:szCs w:val="22"/>
        </w:rPr>
      </w:pPr>
    </w:p>
    <w:p w14:paraId="56D90CC0" w14:textId="43806378" w:rsidR="000B6312" w:rsidRDefault="000B6312" w:rsidP="000B6312">
      <w:pPr>
        <w:jc w:val="both"/>
        <w:rPr>
          <w:rFonts w:asciiTheme="minorHAnsi" w:hAnsiTheme="minorHAnsi" w:cstheme="minorHAnsi"/>
          <w:sz w:val="22"/>
          <w:szCs w:val="22"/>
        </w:rPr>
      </w:pPr>
      <w:r w:rsidRPr="000B6312">
        <w:rPr>
          <w:rFonts w:asciiTheme="minorHAnsi" w:hAnsiTheme="minorHAnsi" w:cstheme="minorHAnsi"/>
          <w:sz w:val="22"/>
          <w:szCs w:val="22"/>
        </w:rPr>
        <w:t xml:space="preserve">Skala problemu jest znacząca. Z końcem czerwca padł rekord w zatorach płatniczych polskich przedsiębiorców, co pokazuje, że selektywne traktowanie płatności i odkładanie </w:t>
      </w:r>
      <w:r w:rsidR="00B573B3">
        <w:rPr>
          <w:rFonts w:asciiTheme="minorHAnsi" w:hAnsiTheme="minorHAnsi" w:cstheme="minorHAnsi"/>
          <w:sz w:val="22"/>
          <w:szCs w:val="22"/>
        </w:rPr>
        <w:t xml:space="preserve">płatności </w:t>
      </w:r>
      <w:r w:rsidRPr="000B6312">
        <w:rPr>
          <w:rFonts w:asciiTheme="minorHAnsi" w:hAnsiTheme="minorHAnsi" w:cstheme="minorHAnsi"/>
          <w:sz w:val="22"/>
          <w:szCs w:val="22"/>
        </w:rPr>
        <w:t>części zobowiązań nadal pozostają jednym z ważniejszych źródeł narastania problemów finansowych</w:t>
      </w:r>
      <w:r w:rsidR="00D91D1D">
        <w:rPr>
          <w:rFonts w:asciiTheme="minorHAnsi" w:hAnsiTheme="minorHAnsi" w:cstheme="minorHAnsi"/>
          <w:sz w:val="22"/>
          <w:szCs w:val="22"/>
        </w:rPr>
        <w:t>.</w:t>
      </w:r>
    </w:p>
    <w:p w14:paraId="3B6AEC0C" w14:textId="77777777" w:rsidR="002D2D2A" w:rsidRPr="000B6312" w:rsidRDefault="002D2D2A" w:rsidP="000B6312">
      <w:pPr>
        <w:jc w:val="both"/>
        <w:rPr>
          <w:rFonts w:asciiTheme="minorHAnsi" w:hAnsiTheme="minorHAnsi" w:cstheme="minorHAnsi"/>
          <w:sz w:val="22"/>
          <w:szCs w:val="22"/>
        </w:rPr>
      </w:pPr>
    </w:p>
    <w:p w14:paraId="5FCB08B3" w14:textId="369D794D" w:rsidR="000B6312" w:rsidRDefault="000B6312" w:rsidP="000B6312">
      <w:pPr>
        <w:jc w:val="both"/>
        <w:rPr>
          <w:rFonts w:asciiTheme="minorHAnsi" w:hAnsiTheme="minorHAnsi" w:cstheme="minorHAnsi"/>
          <w:sz w:val="22"/>
          <w:szCs w:val="22"/>
        </w:rPr>
      </w:pPr>
      <w:r w:rsidRPr="000B6312">
        <w:rPr>
          <w:rFonts w:asciiTheme="minorHAnsi" w:hAnsiTheme="minorHAnsi" w:cstheme="minorHAnsi"/>
          <w:sz w:val="22"/>
          <w:szCs w:val="22"/>
        </w:rPr>
        <w:t xml:space="preserve">Na koniec pierwszego półrocza 2026 roku zaległe długi </w:t>
      </w:r>
      <w:r w:rsidR="00B573B3">
        <w:rPr>
          <w:rFonts w:asciiTheme="minorHAnsi" w:hAnsiTheme="minorHAnsi" w:cstheme="minorHAnsi"/>
          <w:sz w:val="22"/>
          <w:szCs w:val="22"/>
        </w:rPr>
        <w:t>przedsiębiorstw</w:t>
      </w:r>
      <w:r w:rsidR="00B573B3" w:rsidRPr="000B6312">
        <w:rPr>
          <w:rFonts w:asciiTheme="minorHAnsi" w:hAnsiTheme="minorHAnsi" w:cstheme="minorHAnsi"/>
          <w:sz w:val="22"/>
          <w:szCs w:val="22"/>
        </w:rPr>
        <w:t xml:space="preserve"> </w:t>
      </w:r>
      <w:r w:rsidRPr="000B6312">
        <w:rPr>
          <w:rFonts w:asciiTheme="minorHAnsi" w:hAnsiTheme="minorHAnsi" w:cstheme="minorHAnsi"/>
          <w:sz w:val="22"/>
          <w:szCs w:val="22"/>
        </w:rPr>
        <w:t>z różnych sektorów gospodarki zbliżyły się do 47 mld zł</w:t>
      </w:r>
      <w:r w:rsidR="001233D9">
        <w:rPr>
          <w:rFonts w:asciiTheme="minorHAnsi" w:hAnsiTheme="minorHAnsi" w:cstheme="minorHAnsi"/>
          <w:sz w:val="22"/>
          <w:szCs w:val="22"/>
        </w:rPr>
        <w:t>. W</w:t>
      </w:r>
      <w:r w:rsidRPr="000B6312">
        <w:rPr>
          <w:rFonts w:asciiTheme="minorHAnsi" w:hAnsiTheme="minorHAnsi" w:cstheme="minorHAnsi"/>
          <w:sz w:val="22"/>
          <w:szCs w:val="22"/>
        </w:rPr>
        <w:t xml:space="preserve"> porównaniu z analogicznym okresem 2025 roku wzrosły o ponad 1,7 mld zł (4 proc.). Dla porównania w analogicznym okresie rok wcześniej </w:t>
      </w:r>
      <w:r w:rsidR="002D596A" w:rsidRPr="000B6312">
        <w:rPr>
          <w:rFonts w:asciiTheme="minorHAnsi" w:hAnsiTheme="minorHAnsi" w:cstheme="minorHAnsi"/>
          <w:sz w:val="22"/>
          <w:szCs w:val="22"/>
        </w:rPr>
        <w:t>o 833</w:t>
      </w:r>
      <w:r w:rsidRPr="000B6312">
        <w:rPr>
          <w:rFonts w:asciiTheme="minorHAnsi" w:hAnsiTheme="minorHAnsi" w:cstheme="minorHAnsi"/>
          <w:sz w:val="22"/>
          <w:szCs w:val="22"/>
        </w:rPr>
        <w:t xml:space="preserve"> mln zł (1,9 proc.). Rachunków i faktur wobec kontrahentów, a także kredytów nie zapłaciło w wyznaczonym terminie ponad 313,5 tys. podmiotów. Tu jednak widać, że części </w:t>
      </w:r>
      <w:r w:rsidR="00B573B3">
        <w:rPr>
          <w:rFonts w:asciiTheme="minorHAnsi" w:hAnsiTheme="minorHAnsi" w:cstheme="minorHAnsi"/>
          <w:sz w:val="22"/>
          <w:szCs w:val="22"/>
        </w:rPr>
        <w:t>przedsiębiorstw</w:t>
      </w:r>
      <w:r w:rsidR="00B573B3" w:rsidRPr="000B6312">
        <w:rPr>
          <w:rFonts w:asciiTheme="minorHAnsi" w:hAnsiTheme="minorHAnsi" w:cstheme="minorHAnsi"/>
          <w:sz w:val="22"/>
          <w:szCs w:val="22"/>
        </w:rPr>
        <w:t xml:space="preserve"> </w:t>
      </w:r>
      <w:r w:rsidRPr="000B6312">
        <w:rPr>
          <w:rFonts w:asciiTheme="minorHAnsi" w:hAnsiTheme="minorHAnsi" w:cstheme="minorHAnsi"/>
          <w:sz w:val="22"/>
          <w:szCs w:val="22"/>
        </w:rPr>
        <w:t xml:space="preserve">udało się spłacić zaległości w ciągu ostatnich 12 miesięcy. Z baz BIG </w:t>
      </w:r>
      <w:proofErr w:type="spellStart"/>
      <w:r w:rsidRPr="000B6312">
        <w:rPr>
          <w:rFonts w:asciiTheme="minorHAnsi" w:hAnsiTheme="minorHAnsi" w:cstheme="minorHAnsi"/>
          <w:sz w:val="22"/>
          <w:szCs w:val="22"/>
        </w:rPr>
        <w:t>InfoMonitor</w:t>
      </w:r>
      <w:proofErr w:type="spellEnd"/>
      <w:r w:rsidRPr="000B6312">
        <w:rPr>
          <w:rFonts w:asciiTheme="minorHAnsi" w:hAnsiTheme="minorHAnsi" w:cstheme="minorHAnsi"/>
          <w:sz w:val="22"/>
          <w:szCs w:val="22"/>
        </w:rPr>
        <w:t xml:space="preserve"> oraz BIK ubyło w tym czasie łącznie 4,4 tys. </w:t>
      </w:r>
      <w:r w:rsidR="00B573B3">
        <w:rPr>
          <w:rFonts w:asciiTheme="minorHAnsi" w:hAnsiTheme="minorHAnsi" w:cstheme="minorHAnsi"/>
          <w:sz w:val="22"/>
          <w:szCs w:val="22"/>
        </w:rPr>
        <w:t xml:space="preserve">niesolidnych </w:t>
      </w:r>
      <w:r w:rsidRPr="000B6312">
        <w:rPr>
          <w:rFonts w:asciiTheme="minorHAnsi" w:hAnsiTheme="minorHAnsi" w:cstheme="minorHAnsi"/>
          <w:sz w:val="22"/>
          <w:szCs w:val="22"/>
        </w:rPr>
        <w:t>dłużników</w:t>
      </w:r>
      <w:r w:rsidR="00B06638">
        <w:rPr>
          <w:rFonts w:asciiTheme="minorHAnsi" w:hAnsiTheme="minorHAnsi" w:cstheme="minorHAnsi"/>
          <w:sz w:val="22"/>
          <w:szCs w:val="22"/>
        </w:rPr>
        <w:t xml:space="preserve">. </w:t>
      </w:r>
      <w:r w:rsidR="002D596A">
        <w:rPr>
          <w:rFonts w:asciiTheme="minorHAnsi" w:hAnsiTheme="minorHAnsi" w:cstheme="minorHAnsi"/>
          <w:sz w:val="22"/>
          <w:szCs w:val="22"/>
        </w:rPr>
        <w:t xml:space="preserve">Dla </w:t>
      </w:r>
      <w:r w:rsidR="002D596A" w:rsidRPr="000B6312">
        <w:rPr>
          <w:rFonts w:asciiTheme="minorHAnsi" w:hAnsiTheme="minorHAnsi" w:cstheme="minorHAnsi"/>
          <w:sz w:val="22"/>
          <w:szCs w:val="22"/>
        </w:rPr>
        <w:t>porównania</w:t>
      </w:r>
      <w:r w:rsidR="00B06638">
        <w:rPr>
          <w:rFonts w:asciiTheme="minorHAnsi" w:hAnsiTheme="minorHAnsi" w:cstheme="minorHAnsi"/>
          <w:sz w:val="22"/>
          <w:szCs w:val="22"/>
        </w:rPr>
        <w:t xml:space="preserve">, rok wcześniej </w:t>
      </w:r>
      <w:r w:rsidRPr="000B6312">
        <w:rPr>
          <w:rFonts w:asciiTheme="minorHAnsi" w:hAnsiTheme="minorHAnsi" w:cstheme="minorHAnsi"/>
          <w:sz w:val="22"/>
          <w:szCs w:val="22"/>
        </w:rPr>
        <w:t xml:space="preserve">spadek </w:t>
      </w:r>
      <w:r w:rsidR="00D91D1D">
        <w:rPr>
          <w:rFonts w:asciiTheme="minorHAnsi" w:hAnsiTheme="minorHAnsi" w:cstheme="minorHAnsi"/>
          <w:sz w:val="22"/>
          <w:szCs w:val="22"/>
        </w:rPr>
        <w:t>dotyczył</w:t>
      </w:r>
      <w:r w:rsidRPr="000B6312">
        <w:rPr>
          <w:rFonts w:asciiTheme="minorHAnsi" w:hAnsiTheme="minorHAnsi" w:cstheme="minorHAnsi"/>
          <w:sz w:val="22"/>
          <w:szCs w:val="22"/>
        </w:rPr>
        <w:t xml:space="preserve"> 5,7 tys.</w:t>
      </w:r>
      <w:r w:rsidR="00D91D1D">
        <w:rPr>
          <w:rFonts w:asciiTheme="minorHAnsi" w:hAnsiTheme="minorHAnsi" w:cstheme="minorHAnsi"/>
          <w:sz w:val="22"/>
          <w:szCs w:val="22"/>
        </w:rPr>
        <w:t xml:space="preserve"> podmiotów.</w:t>
      </w:r>
      <w:r w:rsidRPr="000B6312">
        <w:rPr>
          <w:rFonts w:asciiTheme="minorHAnsi" w:hAnsiTheme="minorHAnsi" w:cstheme="minorHAnsi"/>
          <w:sz w:val="22"/>
          <w:szCs w:val="22"/>
        </w:rPr>
        <w:t xml:space="preserve"> Efektem tych zmian jest znaczący skok przeterminowanych zobowiązań przypadających na jednego przedsiębiorcę. Obecnie jest to około 150 tys. zł, </w:t>
      </w:r>
      <w:r w:rsidR="00B06638">
        <w:rPr>
          <w:rFonts w:asciiTheme="minorHAnsi" w:hAnsiTheme="minorHAnsi" w:cstheme="minorHAnsi"/>
          <w:sz w:val="22"/>
          <w:szCs w:val="22"/>
        </w:rPr>
        <w:t>wobec</w:t>
      </w:r>
      <w:r w:rsidRPr="000B6312">
        <w:rPr>
          <w:rFonts w:asciiTheme="minorHAnsi" w:hAnsiTheme="minorHAnsi" w:cstheme="minorHAnsi"/>
          <w:sz w:val="22"/>
          <w:szCs w:val="22"/>
        </w:rPr>
        <w:t xml:space="preserve"> 142 tys. zł</w:t>
      </w:r>
      <w:r w:rsidR="00B06638">
        <w:rPr>
          <w:rFonts w:asciiTheme="minorHAnsi" w:hAnsiTheme="minorHAnsi" w:cstheme="minorHAnsi"/>
          <w:sz w:val="22"/>
          <w:szCs w:val="22"/>
        </w:rPr>
        <w:t xml:space="preserve"> rok wcześniej </w:t>
      </w:r>
      <w:r w:rsidR="002D596A">
        <w:rPr>
          <w:rFonts w:asciiTheme="minorHAnsi" w:hAnsiTheme="minorHAnsi" w:cstheme="minorHAnsi"/>
          <w:sz w:val="22"/>
          <w:szCs w:val="22"/>
        </w:rPr>
        <w:t xml:space="preserve">i </w:t>
      </w:r>
      <w:r w:rsidR="002D596A" w:rsidRPr="000B6312">
        <w:rPr>
          <w:rFonts w:asciiTheme="minorHAnsi" w:hAnsiTheme="minorHAnsi" w:cstheme="minorHAnsi"/>
          <w:sz w:val="22"/>
          <w:szCs w:val="22"/>
        </w:rPr>
        <w:t>137</w:t>
      </w:r>
      <w:r w:rsidRPr="000B6312">
        <w:rPr>
          <w:rFonts w:asciiTheme="minorHAnsi" w:hAnsiTheme="minorHAnsi" w:cstheme="minorHAnsi"/>
          <w:sz w:val="22"/>
          <w:szCs w:val="22"/>
        </w:rPr>
        <w:t xml:space="preserve"> tys. zł</w:t>
      </w:r>
      <w:r w:rsidR="00B06638">
        <w:rPr>
          <w:rFonts w:asciiTheme="minorHAnsi" w:hAnsiTheme="minorHAnsi" w:cstheme="minorHAnsi"/>
          <w:sz w:val="22"/>
          <w:szCs w:val="22"/>
        </w:rPr>
        <w:t xml:space="preserve"> przed dwoma laty</w:t>
      </w:r>
      <w:r w:rsidRPr="000B6312">
        <w:rPr>
          <w:rFonts w:asciiTheme="minorHAnsi" w:hAnsiTheme="minorHAnsi" w:cstheme="minorHAnsi"/>
          <w:sz w:val="22"/>
          <w:szCs w:val="22"/>
        </w:rPr>
        <w:t>.</w:t>
      </w:r>
    </w:p>
    <w:p w14:paraId="03BEF82C" w14:textId="77777777" w:rsidR="000B6312" w:rsidRPr="000B6312" w:rsidRDefault="000B6312" w:rsidP="000B6312">
      <w:pPr>
        <w:jc w:val="both"/>
        <w:rPr>
          <w:rFonts w:asciiTheme="minorHAnsi" w:hAnsiTheme="minorHAnsi" w:cstheme="minorHAnsi"/>
          <w:sz w:val="22"/>
          <w:szCs w:val="22"/>
        </w:rPr>
      </w:pPr>
    </w:p>
    <w:p w14:paraId="0B19AAE6" w14:textId="0A01A4B8" w:rsidR="000B6312" w:rsidRDefault="000B6312" w:rsidP="000B6312">
      <w:pPr>
        <w:jc w:val="both"/>
        <w:rPr>
          <w:rFonts w:asciiTheme="minorHAnsi" w:hAnsiTheme="minorHAnsi" w:cstheme="minorHAnsi"/>
          <w:b/>
          <w:bCs/>
          <w:sz w:val="22"/>
          <w:szCs w:val="22"/>
        </w:rPr>
      </w:pPr>
      <w:r w:rsidRPr="000B6312">
        <w:rPr>
          <w:rFonts w:asciiTheme="minorHAnsi" w:hAnsiTheme="minorHAnsi" w:cstheme="minorHAnsi"/>
          <w:sz w:val="22"/>
          <w:szCs w:val="22"/>
        </w:rPr>
        <w:t xml:space="preserve"> </w:t>
      </w:r>
      <w:r w:rsidR="00F01321" w:rsidRPr="000B6312">
        <w:rPr>
          <w:rFonts w:asciiTheme="minorHAnsi" w:hAnsiTheme="minorHAnsi" w:cstheme="minorHAnsi"/>
          <w:sz w:val="22"/>
          <w:szCs w:val="22"/>
        </w:rPr>
        <w:t>–</w:t>
      </w:r>
      <w:r w:rsidRPr="000B6312">
        <w:rPr>
          <w:rFonts w:asciiTheme="minorHAnsi" w:hAnsiTheme="minorHAnsi" w:cstheme="minorHAnsi"/>
          <w:sz w:val="22"/>
          <w:szCs w:val="22"/>
        </w:rPr>
        <w:t xml:space="preserve"> </w:t>
      </w:r>
      <w:r w:rsidR="00B573B3">
        <w:rPr>
          <w:rFonts w:asciiTheme="minorHAnsi" w:hAnsiTheme="minorHAnsi" w:cstheme="minorHAnsi"/>
          <w:sz w:val="22"/>
          <w:szCs w:val="22"/>
        </w:rPr>
        <w:t xml:space="preserve">Zaległy </w:t>
      </w:r>
      <w:r w:rsidR="00B573B3">
        <w:rPr>
          <w:rFonts w:asciiTheme="minorHAnsi" w:hAnsiTheme="minorHAnsi" w:cstheme="minorHAnsi"/>
          <w:i/>
          <w:iCs/>
          <w:sz w:val="22"/>
          <w:szCs w:val="22"/>
        </w:rPr>
        <w:t>d</w:t>
      </w:r>
      <w:r w:rsidRPr="000B6312">
        <w:rPr>
          <w:rFonts w:asciiTheme="minorHAnsi" w:hAnsiTheme="minorHAnsi" w:cstheme="minorHAnsi"/>
          <w:i/>
          <w:iCs/>
          <w:sz w:val="22"/>
          <w:szCs w:val="22"/>
        </w:rPr>
        <w:t xml:space="preserve">ług nie rozkłada się więc na </w:t>
      </w:r>
      <w:r w:rsidR="00B06638">
        <w:rPr>
          <w:rFonts w:asciiTheme="minorHAnsi" w:hAnsiTheme="minorHAnsi" w:cstheme="minorHAnsi"/>
          <w:i/>
          <w:iCs/>
          <w:sz w:val="22"/>
          <w:szCs w:val="22"/>
        </w:rPr>
        <w:t xml:space="preserve">coraz </w:t>
      </w:r>
      <w:r w:rsidR="002D596A">
        <w:rPr>
          <w:rFonts w:asciiTheme="minorHAnsi" w:hAnsiTheme="minorHAnsi" w:cstheme="minorHAnsi"/>
          <w:i/>
          <w:iCs/>
          <w:sz w:val="22"/>
          <w:szCs w:val="22"/>
        </w:rPr>
        <w:t>większą liczbę</w:t>
      </w:r>
      <w:r w:rsidR="00B06638">
        <w:rPr>
          <w:rFonts w:asciiTheme="minorHAnsi" w:hAnsiTheme="minorHAnsi" w:cstheme="minorHAnsi"/>
          <w:i/>
          <w:iCs/>
          <w:sz w:val="22"/>
          <w:szCs w:val="22"/>
        </w:rPr>
        <w:t xml:space="preserve"> </w:t>
      </w:r>
      <w:r w:rsidR="00B573B3">
        <w:rPr>
          <w:rFonts w:asciiTheme="minorHAnsi" w:hAnsiTheme="minorHAnsi" w:cstheme="minorHAnsi"/>
          <w:i/>
          <w:iCs/>
          <w:sz w:val="22"/>
          <w:szCs w:val="22"/>
        </w:rPr>
        <w:t>przedsiębiorstw</w:t>
      </w:r>
      <w:r w:rsidRPr="000B6312">
        <w:rPr>
          <w:rFonts w:asciiTheme="minorHAnsi" w:hAnsiTheme="minorHAnsi" w:cstheme="minorHAnsi"/>
          <w:i/>
          <w:iCs/>
          <w:sz w:val="22"/>
          <w:szCs w:val="22"/>
        </w:rPr>
        <w:t xml:space="preserve">, lecz kumuluje się w coraz mniejszej grupie przedsiębiorców, podbijając średnią wartość zaległości. Nie </w:t>
      </w:r>
      <w:r w:rsidR="00B06638">
        <w:rPr>
          <w:rFonts w:asciiTheme="minorHAnsi" w:hAnsiTheme="minorHAnsi" w:cstheme="minorHAnsi"/>
          <w:i/>
          <w:iCs/>
          <w:sz w:val="22"/>
          <w:szCs w:val="22"/>
        </w:rPr>
        <w:t xml:space="preserve">mamy więc do czynienia </w:t>
      </w:r>
      <w:r w:rsidR="002D596A">
        <w:rPr>
          <w:rFonts w:asciiTheme="minorHAnsi" w:hAnsiTheme="minorHAnsi" w:cstheme="minorHAnsi"/>
          <w:i/>
          <w:iCs/>
          <w:sz w:val="22"/>
          <w:szCs w:val="22"/>
        </w:rPr>
        <w:t xml:space="preserve">z </w:t>
      </w:r>
      <w:r w:rsidR="002D596A" w:rsidRPr="000B6312">
        <w:rPr>
          <w:rFonts w:asciiTheme="minorHAnsi" w:hAnsiTheme="minorHAnsi" w:cstheme="minorHAnsi"/>
          <w:i/>
          <w:iCs/>
          <w:sz w:val="22"/>
          <w:szCs w:val="22"/>
        </w:rPr>
        <w:t>masową</w:t>
      </w:r>
      <w:r w:rsidR="00B06638">
        <w:rPr>
          <w:rFonts w:asciiTheme="minorHAnsi" w:hAnsiTheme="minorHAnsi" w:cstheme="minorHAnsi"/>
          <w:i/>
          <w:iCs/>
          <w:sz w:val="22"/>
          <w:szCs w:val="22"/>
        </w:rPr>
        <w:t xml:space="preserve"> falą nowych niewypłacalności</w:t>
      </w:r>
      <w:r w:rsidRPr="000B6312">
        <w:rPr>
          <w:rFonts w:asciiTheme="minorHAnsi" w:hAnsiTheme="minorHAnsi" w:cstheme="minorHAnsi"/>
          <w:i/>
          <w:iCs/>
          <w:sz w:val="22"/>
          <w:szCs w:val="22"/>
        </w:rPr>
        <w:t xml:space="preserve">. </w:t>
      </w:r>
      <w:r w:rsidR="00B06638">
        <w:rPr>
          <w:rFonts w:asciiTheme="minorHAnsi" w:hAnsiTheme="minorHAnsi" w:cstheme="minorHAnsi"/>
          <w:i/>
          <w:iCs/>
          <w:sz w:val="22"/>
          <w:szCs w:val="22"/>
        </w:rPr>
        <w:t>P</w:t>
      </w:r>
      <w:r w:rsidR="00B573B3">
        <w:rPr>
          <w:rFonts w:asciiTheme="minorHAnsi" w:hAnsiTheme="minorHAnsi" w:cstheme="minorHAnsi"/>
          <w:i/>
          <w:iCs/>
          <w:sz w:val="22"/>
          <w:szCs w:val="22"/>
        </w:rPr>
        <w:t>rzedsiębior</w:t>
      </w:r>
      <w:r w:rsidR="00D91D1D">
        <w:rPr>
          <w:rFonts w:asciiTheme="minorHAnsi" w:hAnsiTheme="minorHAnsi" w:cstheme="minorHAnsi"/>
          <w:i/>
          <w:iCs/>
          <w:sz w:val="22"/>
          <w:szCs w:val="22"/>
        </w:rPr>
        <w:t>ca</w:t>
      </w:r>
      <w:r w:rsidRPr="000B6312">
        <w:rPr>
          <w:rFonts w:asciiTheme="minorHAnsi" w:hAnsiTheme="minorHAnsi" w:cstheme="minorHAnsi"/>
          <w:i/>
          <w:iCs/>
          <w:sz w:val="22"/>
          <w:szCs w:val="22"/>
        </w:rPr>
        <w:t>, któr</w:t>
      </w:r>
      <w:r w:rsidR="00D91D1D">
        <w:rPr>
          <w:rFonts w:asciiTheme="minorHAnsi" w:hAnsiTheme="minorHAnsi" w:cstheme="minorHAnsi"/>
          <w:i/>
          <w:iCs/>
          <w:sz w:val="22"/>
          <w:szCs w:val="22"/>
        </w:rPr>
        <w:t>y</w:t>
      </w:r>
      <w:r w:rsidRPr="000B6312">
        <w:rPr>
          <w:rFonts w:asciiTheme="minorHAnsi" w:hAnsiTheme="minorHAnsi" w:cstheme="minorHAnsi"/>
          <w:i/>
          <w:iCs/>
          <w:sz w:val="22"/>
          <w:szCs w:val="22"/>
        </w:rPr>
        <w:t xml:space="preserve"> miał </w:t>
      </w:r>
      <w:r w:rsidR="00B573B3">
        <w:rPr>
          <w:rFonts w:asciiTheme="minorHAnsi" w:hAnsiTheme="minorHAnsi" w:cstheme="minorHAnsi"/>
          <w:i/>
          <w:iCs/>
          <w:sz w:val="22"/>
          <w:szCs w:val="22"/>
        </w:rPr>
        <w:t xml:space="preserve">już wcześniej </w:t>
      </w:r>
      <w:r w:rsidRPr="000B6312">
        <w:rPr>
          <w:rFonts w:asciiTheme="minorHAnsi" w:hAnsiTheme="minorHAnsi" w:cstheme="minorHAnsi"/>
          <w:i/>
          <w:iCs/>
          <w:sz w:val="22"/>
          <w:szCs w:val="22"/>
        </w:rPr>
        <w:t>problemy finansowe</w:t>
      </w:r>
      <w:r w:rsidR="00B06638">
        <w:rPr>
          <w:rFonts w:asciiTheme="minorHAnsi" w:hAnsiTheme="minorHAnsi" w:cstheme="minorHAnsi"/>
          <w:i/>
          <w:iCs/>
          <w:sz w:val="22"/>
          <w:szCs w:val="22"/>
        </w:rPr>
        <w:t xml:space="preserve"> </w:t>
      </w:r>
      <w:r w:rsidR="00B06638" w:rsidRPr="00B06638">
        <w:rPr>
          <w:rFonts w:asciiTheme="minorHAnsi" w:hAnsiTheme="minorHAnsi" w:cstheme="minorHAnsi"/>
          <w:i/>
          <w:iCs/>
          <w:sz w:val="22"/>
          <w:szCs w:val="22"/>
        </w:rPr>
        <w:t xml:space="preserve">coraz mocniej grzęźnie w zaległościach. </w:t>
      </w:r>
      <w:r w:rsidRPr="000B6312">
        <w:rPr>
          <w:rFonts w:asciiTheme="minorHAnsi" w:hAnsiTheme="minorHAnsi" w:cstheme="minorHAnsi"/>
          <w:i/>
          <w:iCs/>
          <w:sz w:val="22"/>
          <w:szCs w:val="22"/>
        </w:rPr>
        <w:t xml:space="preserve">Zmienny rynek, niepewność geopolityczna, spowolnienie konsumpcji, wysokie koszty prowadzenia biznesu w tym koszty stałe takie jak energia, paliwa, najem czy logistyka oraz niepłacący kontrahenci – to tylko nieliczne problemy, które wpływają na stabilność finansową niejednego biznesu i generują coraz wyższe </w:t>
      </w:r>
      <w:r w:rsidR="00B573B3">
        <w:rPr>
          <w:rFonts w:asciiTheme="minorHAnsi" w:hAnsiTheme="minorHAnsi" w:cstheme="minorHAnsi"/>
          <w:i/>
          <w:iCs/>
          <w:sz w:val="22"/>
          <w:szCs w:val="22"/>
        </w:rPr>
        <w:t>zaległości</w:t>
      </w:r>
      <w:r w:rsidRPr="000B6312">
        <w:rPr>
          <w:rFonts w:asciiTheme="minorHAnsi" w:hAnsiTheme="minorHAnsi" w:cstheme="minorHAnsi"/>
          <w:sz w:val="22"/>
          <w:szCs w:val="22"/>
        </w:rPr>
        <w:t xml:space="preserve"> – </w:t>
      </w:r>
      <w:r w:rsidR="00BE23F3">
        <w:rPr>
          <w:rFonts w:asciiTheme="minorHAnsi" w:hAnsiTheme="minorHAnsi" w:cstheme="minorHAnsi"/>
          <w:sz w:val="22"/>
          <w:szCs w:val="22"/>
        </w:rPr>
        <w:t>wskazuje</w:t>
      </w:r>
      <w:r w:rsidRPr="000B6312">
        <w:rPr>
          <w:rFonts w:asciiTheme="minorHAnsi" w:hAnsiTheme="minorHAnsi" w:cstheme="minorHAnsi"/>
          <w:sz w:val="22"/>
          <w:szCs w:val="22"/>
        </w:rPr>
        <w:t xml:space="preserve"> </w:t>
      </w:r>
      <w:r w:rsidRPr="000B6312">
        <w:rPr>
          <w:rFonts w:asciiTheme="minorHAnsi" w:hAnsiTheme="minorHAnsi" w:cstheme="minorHAnsi"/>
          <w:b/>
          <w:bCs/>
          <w:sz w:val="22"/>
          <w:szCs w:val="22"/>
        </w:rPr>
        <w:t xml:space="preserve">dr hab. Waldemar Rogowski, główny analityk BIG </w:t>
      </w:r>
      <w:proofErr w:type="spellStart"/>
      <w:r w:rsidRPr="000B6312">
        <w:rPr>
          <w:rFonts w:asciiTheme="minorHAnsi" w:hAnsiTheme="minorHAnsi" w:cstheme="minorHAnsi"/>
          <w:b/>
          <w:bCs/>
          <w:sz w:val="22"/>
          <w:szCs w:val="22"/>
        </w:rPr>
        <w:t>InfoMonitor</w:t>
      </w:r>
      <w:proofErr w:type="spellEnd"/>
      <w:r w:rsidRPr="000B6312">
        <w:rPr>
          <w:rFonts w:asciiTheme="minorHAnsi" w:hAnsiTheme="minorHAnsi" w:cstheme="minorHAnsi"/>
          <w:b/>
          <w:bCs/>
          <w:sz w:val="22"/>
          <w:szCs w:val="22"/>
        </w:rPr>
        <w:t>.</w:t>
      </w:r>
      <w:r w:rsidR="00F01321">
        <w:rPr>
          <w:rFonts w:asciiTheme="minorHAnsi" w:hAnsiTheme="minorHAnsi" w:cstheme="minorHAnsi"/>
          <w:b/>
          <w:bCs/>
          <w:sz w:val="22"/>
          <w:szCs w:val="22"/>
        </w:rPr>
        <w:t xml:space="preserve"> </w:t>
      </w:r>
    </w:p>
    <w:p w14:paraId="0E1ABEA1" w14:textId="77777777" w:rsidR="000B6312" w:rsidRPr="000B6312" w:rsidRDefault="000B6312" w:rsidP="000B6312">
      <w:pPr>
        <w:jc w:val="both"/>
        <w:rPr>
          <w:rFonts w:asciiTheme="minorHAnsi" w:hAnsiTheme="minorHAnsi" w:cstheme="minorHAnsi"/>
          <w:b/>
          <w:bCs/>
          <w:sz w:val="22"/>
          <w:szCs w:val="22"/>
        </w:rPr>
      </w:pPr>
    </w:p>
    <w:p w14:paraId="72BDF44C" w14:textId="3C355C92" w:rsidR="000B6312" w:rsidRDefault="000B6312" w:rsidP="000B6312">
      <w:pPr>
        <w:jc w:val="both"/>
        <w:rPr>
          <w:rFonts w:asciiTheme="minorHAnsi" w:hAnsiTheme="minorHAnsi" w:cstheme="minorHAnsi"/>
          <w:sz w:val="22"/>
          <w:szCs w:val="22"/>
        </w:rPr>
      </w:pPr>
      <w:r w:rsidRPr="000B6312">
        <w:rPr>
          <w:rFonts w:asciiTheme="minorHAnsi" w:hAnsiTheme="minorHAnsi" w:cstheme="minorHAnsi"/>
          <w:sz w:val="22"/>
          <w:szCs w:val="22"/>
        </w:rPr>
        <w:t xml:space="preserve">Nadal liderami w generowaniu najwyższych wartości zaległych zobowiązań </w:t>
      </w:r>
      <w:r w:rsidR="002D596A" w:rsidRPr="000B6312">
        <w:rPr>
          <w:rFonts w:asciiTheme="minorHAnsi" w:hAnsiTheme="minorHAnsi" w:cstheme="minorHAnsi"/>
          <w:sz w:val="22"/>
          <w:szCs w:val="22"/>
        </w:rPr>
        <w:t xml:space="preserve">pozostają: </w:t>
      </w:r>
      <w:r w:rsidR="004778C7">
        <w:rPr>
          <w:rFonts w:asciiTheme="minorHAnsi" w:hAnsiTheme="minorHAnsi" w:cstheme="minorHAnsi"/>
          <w:sz w:val="22"/>
          <w:szCs w:val="22"/>
        </w:rPr>
        <w:t>h</w:t>
      </w:r>
      <w:r w:rsidR="002D596A" w:rsidRPr="000B6312">
        <w:rPr>
          <w:rFonts w:asciiTheme="minorHAnsi" w:hAnsiTheme="minorHAnsi" w:cstheme="minorHAnsi"/>
          <w:sz w:val="22"/>
          <w:szCs w:val="22"/>
        </w:rPr>
        <w:t>andel</w:t>
      </w:r>
      <w:r w:rsidRPr="000B6312">
        <w:rPr>
          <w:rFonts w:asciiTheme="minorHAnsi" w:hAnsiTheme="minorHAnsi" w:cstheme="minorHAnsi"/>
          <w:sz w:val="22"/>
          <w:szCs w:val="22"/>
        </w:rPr>
        <w:t xml:space="preserve"> (hurt i detal) - 8,9 mld </w:t>
      </w:r>
      <w:r w:rsidR="002D596A" w:rsidRPr="000B6312">
        <w:rPr>
          <w:rFonts w:asciiTheme="minorHAnsi" w:hAnsiTheme="minorHAnsi" w:cstheme="minorHAnsi"/>
          <w:sz w:val="22"/>
          <w:szCs w:val="22"/>
        </w:rPr>
        <w:t>zł, tuż</w:t>
      </w:r>
      <w:r w:rsidRPr="000B6312">
        <w:rPr>
          <w:rFonts w:asciiTheme="minorHAnsi" w:hAnsiTheme="minorHAnsi" w:cstheme="minorHAnsi"/>
          <w:sz w:val="22"/>
          <w:szCs w:val="22"/>
        </w:rPr>
        <w:t xml:space="preserve"> za nim </w:t>
      </w:r>
      <w:r w:rsidR="004778C7">
        <w:rPr>
          <w:rFonts w:asciiTheme="minorHAnsi" w:hAnsiTheme="minorHAnsi" w:cstheme="minorHAnsi"/>
          <w:sz w:val="22"/>
          <w:szCs w:val="22"/>
        </w:rPr>
        <w:t>p</w:t>
      </w:r>
      <w:r w:rsidRPr="000B6312">
        <w:rPr>
          <w:rFonts w:asciiTheme="minorHAnsi" w:hAnsiTheme="minorHAnsi" w:cstheme="minorHAnsi"/>
          <w:sz w:val="22"/>
          <w:szCs w:val="22"/>
        </w:rPr>
        <w:t xml:space="preserve">rzemysł - 8,7 mld zł, </w:t>
      </w:r>
      <w:r w:rsidR="004778C7">
        <w:rPr>
          <w:rFonts w:asciiTheme="minorHAnsi" w:hAnsiTheme="minorHAnsi" w:cstheme="minorHAnsi"/>
          <w:sz w:val="22"/>
          <w:szCs w:val="22"/>
        </w:rPr>
        <w:t>b</w:t>
      </w:r>
      <w:r w:rsidRPr="000B6312">
        <w:rPr>
          <w:rFonts w:asciiTheme="minorHAnsi" w:hAnsiTheme="minorHAnsi" w:cstheme="minorHAnsi"/>
          <w:sz w:val="22"/>
          <w:szCs w:val="22"/>
        </w:rPr>
        <w:t xml:space="preserve">udownictwo – 6,2 mld zł oraz sektor TSL - 3,3 mld </w:t>
      </w:r>
      <w:r w:rsidRPr="000B6312">
        <w:rPr>
          <w:rFonts w:asciiTheme="minorHAnsi" w:hAnsiTheme="minorHAnsi" w:cstheme="minorHAnsi"/>
          <w:sz w:val="22"/>
          <w:szCs w:val="22"/>
        </w:rPr>
        <w:lastRenderedPageBreak/>
        <w:t xml:space="preserve">zł. W sumie te cztery sektory </w:t>
      </w:r>
      <w:r w:rsidR="002D596A" w:rsidRPr="000B6312">
        <w:rPr>
          <w:rFonts w:asciiTheme="minorHAnsi" w:hAnsiTheme="minorHAnsi" w:cstheme="minorHAnsi"/>
          <w:sz w:val="22"/>
          <w:szCs w:val="22"/>
        </w:rPr>
        <w:t>odpowiadają za</w:t>
      </w:r>
      <w:r w:rsidRPr="000B6312">
        <w:rPr>
          <w:rFonts w:asciiTheme="minorHAnsi" w:hAnsiTheme="minorHAnsi" w:cstheme="minorHAnsi"/>
          <w:sz w:val="22"/>
          <w:szCs w:val="22"/>
        </w:rPr>
        <w:t xml:space="preserve"> 57 proc. z blisko 47 mld zł </w:t>
      </w:r>
      <w:r w:rsidR="00B573B3">
        <w:rPr>
          <w:rFonts w:asciiTheme="minorHAnsi" w:hAnsiTheme="minorHAnsi" w:cstheme="minorHAnsi"/>
          <w:sz w:val="22"/>
          <w:szCs w:val="22"/>
        </w:rPr>
        <w:t xml:space="preserve">zaległego </w:t>
      </w:r>
      <w:r w:rsidRPr="000B6312">
        <w:rPr>
          <w:rFonts w:asciiTheme="minorHAnsi" w:hAnsiTheme="minorHAnsi" w:cstheme="minorHAnsi"/>
          <w:sz w:val="22"/>
          <w:szCs w:val="22"/>
        </w:rPr>
        <w:t xml:space="preserve">zadłużenia wszystkich </w:t>
      </w:r>
      <w:r w:rsidR="00B573B3">
        <w:rPr>
          <w:rFonts w:asciiTheme="minorHAnsi" w:hAnsiTheme="minorHAnsi" w:cstheme="minorHAnsi"/>
          <w:sz w:val="22"/>
          <w:szCs w:val="22"/>
        </w:rPr>
        <w:t>przedsiębiorstw</w:t>
      </w:r>
      <w:r w:rsidR="00B573B3" w:rsidRPr="000B6312">
        <w:rPr>
          <w:rFonts w:asciiTheme="minorHAnsi" w:hAnsiTheme="minorHAnsi" w:cstheme="minorHAnsi"/>
          <w:sz w:val="22"/>
          <w:szCs w:val="22"/>
        </w:rPr>
        <w:t xml:space="preserve"> </w:t>
      </w:r>
      <w:r w:rsidRPr="000B6312">
        <w:rPr>
          <w:rFonts w:asciiTheme="minorHAnsi" w:hAnsiTheme="minorHAnsi" w:cstheme="minorHAnsi"/>
          <w:sz w:val="22"/>
          <w:szCs w:val="22"/>
        </w:rPr>
        <w:t>wpisanych</w:t>
      </w:r>
      <w:r w:rsidR="00B06638">
        <w:rPr>
          <w:rFonts w:asciiTheme="minorHAnsi" w:hAnsiTheme="minorHAnsi" w:cstheme="minorHAnsi"/>
          <w:sz w:val="22"/>
          <w:szCs w:val="22"/>
        </w:rPr>
        <w:t xml:space="preserve"> do</w:t>
      </w:r>
      <w:r w:rsidRPr="000B6312">
        <w:rPr>
          <w:rFonts w:asciiTheme="minorHAnsi" w:hAnsiTheme="minorHAnsi" w:cstheme="minorHAnsi"/>
          <w:sz w:val="22"/>
          <w:szCs w:val="22"/>
        </w:rPr>
        <w:t xml:space="preserve"> baz</w:t>
      </w:r>
      <w:r w:rsidR="00B06638">
        <w:rPr>
          <w:rFonts w:asciiTheme="minorHAnsi" w:hAnsiTheme="minorHAnsi" w:cstheme="minorHAnsi"/>
          <w:sz w:val="22"/>
          <w:szCs w:val="22"/>
        </w:rPr>
        <w:t xml:space="preserve"> BIG </w:t>
      </w:r>
      <w:proofErr w:type="spellStart"/>
      <w:r w:rsidR="00B06638">
        <w:rPr>
          <w:rFonts w:asciiTheme="minorHAnsi" w:hAnsiTheme="minorHAnsi" w:cstheme="minorHAnsi"/>
          <w:sz w:val="22"/>
          <w:szCs w:val="22"/>
        </w:rPr>
        <w:t>InfoMonitor</w:t>
      </w:r>
      <w:proofErr w:type="spellEnd"/>
      <w:r w:rsidR="00B06638">
        <w:rPr>
          <w:rFonts w:asciiTheme="minorHAnsi" w:hAnsiTheme="minorHAnsi" w:cstheme="minorHAnsi"/>
          <w:sz w:val="22"/>
          <w:szCs w:val="22"/>
        </w:rPr>
        <w:t xml:space="preserve"> i BIK</w:t>
      </w:r>
      <w:r w:rsidRPr="000B6312">
        <w:rPr>
          <w:rFonts w:asciiTheme="minorHAnsi" w:hAnsiTheme="minorHAnsi" w:cstheme="minorHAnsi"/>
          <w:sz w:val="22"/>
          <w:szCs w:val="22"/>
        </w:rPr>
        <w:t>.</w:t>
      </w:r>
    </w:p>
    <w:p w14:paraId="4FA61476" w14:textId="77777777" w:rsidR="000B6312" w:rsidRPr="000B6312" w:rsidRDefault="000B6312" w:rsidP="000B6312">
      <w:pPr>
        <w:jc w:val="both"/>
        <w:rPr>
          <w:rFonts w:asciiTheme="minorHAnsi" w:hAnsiTheme="minorHAnsi" w:cstheme="minorHAnsi"/>
          <w:sz w:val="22"/>
          <w:szCs w:val="22"/>
        </w:rPr>
      </w:pPr>
    </w:p>
    <w:p w14:paraId="7C51F108" w14:textId="0E2C8435" w:rsidR="000B6312" w:rsidRDefault="000B6312" w:rsidP="000B6312">
      <w:pPr>
        <w:jc w:val="both"/>
        <w:rPr>
          <w:rFonts w:asciiTheme="minorHAnsi" w:hAnsiTheme="minorHAnsi" w:cstheme="minorHAnsi"/>
          <w:sz w:val="22"/>
          <w:szCs w:val="22"/>
        </w:rPr>
      </w:pPr>
      <w:r w:rsidRPr="000B6312">
        <w:rPr>
          <w:rFonts w:asciiTheme="minorHAnsi" w:hAnsiTheme="minorHAnsi" w:cstheme="minorHAnsi"/>
          <w:sz w:val="22"/>
          <w:szCs w:val="22"/>
        </w:rPr>
        <w:t xml:space="preserve">Pomimo stabilnego średniego udziału nierzetelnych dłużników w gospodarce na poziomie 4,4 proc, są </w:t>
      </w:r>
      <w:r w:rsidR="002D596A" w:rsidRPr="000B6312">
        <w:rPr>
          <w:rFonts w:asciiTheme="minorHAnsi" w:hAnsiTheme="minorHAnsi" w:cstheme="minorHAnsi"/>
          <w:sz w:val="22"/>
          <w:szCs w:val="22"/>
        </w:rPr>
        <w:t>sektory,</w:t>
      </w:r>
      <w:r w:rsidRPr="000B6312">
        <w:rPr>
          <w:rFonts w:asciiTheme="minorHAnsi" w:hAnsiTheme="minorHAnsi" w:cstheme="minorHAnsi"/>
          <w:sz w:val="22"/>
          <w:szCs w:val="22"/>
        </w:rPr>
        <w:t xml:space="preserve"> gdzie sytuacja jest znacznie gorsza i łatwiej trafić na przedsiębiorstwo, które nie zapłaci w terminie. Do takich sektorów należą między innymi: transport i gospodarka magazynowa – 8,6 proc.; dostawa wody, gospodarowanie ściekami i odpadami oraz działalność związana z rekultywacją – 7,2 proc.; górnictwo i wydobycie – 6,8 proc.; działalność związana z zakwaterowaniem i usługami gastronomicznymi – 5,7proc.</w:t>
      </w:r>
    </w:p>
    <w:p w14:paraId="6E7DA430" w14:textId="77777777" w:rsidR="000B6312" w:rsidRPr="000B6312" w:rsidRDefault="000B6312" w:rsidP="000B6312">
      <w:pPr>
        <w:jc w:val="both"/>
        <w:rPr>
          <w:rFonts w:asciiTheme="minorHAnsi" w:hAnsiTheme="minorHAnsi" w:cstheme="minorHAnsi"/>
          <w:sz w:val="22"/>
          <w:szCs w:val="22"/>
        </w:rPr>
      </w:pPr>
    </w:p>
    <w:p w14:paraId="6E98AF9F" w14:textId="4663F4BF" w:rsidR="000B6312" w:rsidRPr="002D2D2A" w:rsidRDefault="000B6312" w:rsidP="000B6312">
      <w:pPr>
        <w:jc w:val="both"/>
        <w:rPr>
          <w:rFonts w:asciiTheme="minorHAnsi" w:hAnsiTheme="minorHAnsi" w:cstheme="minorHAnsi"/>
          <w:b/>
          <w:bCs/>
          <w:sz w:val="22"/>
          <w:szCs w:val="22"/>
        </w:rPr>
      </w:pPr>
      <w:r w:rsidRPr="000B6312">
        <w:rPr>
          <w:rFonts w:asciiTheme="minorHAnsi" w:hAnsiTheme="minorHAnsi" w:cstheme="minorHAnsi"/>
          <w:sz w:val="22"/>
          <w:szCs w:val="22"/>
        </w:rPr>
        <w:t xml:space="preserve"> </w:t>
      </w:r>
      <w:r w:rsidR="00F01321" w:rsidRPr="000B6312">
        <w:rPr>
          <w:rFonts w:asciiTheme="minorHAnsi" w:hAnsiTheme="minorHAnsi" w:cstheme="minorHAnsi"/>
          <w:sz w:val="22"/>
          <w:szCs w:val="22"/>
        </w:rPr>
        <w:t>–</w:t>
      </w:r>
      <w:r w:rsidRPr="000B6312">
        <w:rPr>
          <w:rFonts w:asciiTheme="minorHAnsi" w:hAnsiTheme="minorHAnsi" w:cstheme="minorHAnsi"/>
          <w:sz w:val="22"/>
          <w:szCs w:val="22"/>
        </w:rPr>
        <w:t xml:space="preserve"> </w:t>
      </w:r>
      <w:r w:rsidR="00921957" w:rsidRPr="00921957">
        <w:rPr>
          <w:rFonts w:asciiTheme="minorHAnsi" w:hAnsiTheme="minorHAnsi" w:cstheme="minorHAnsi"/>
          <w:i/>
          <w:iCs/>
          <w:sz w:val="22"/>
          <w:szCs w:val="22"/>
        </w:rPr>
        <w:t>W sektorach, w których odsetek niesolidnych płatników jest wyższy niż średnia dla całej gospodarki, szczególnego znaczenia nabiera ostrożny dobór partnerów biznesowych oraz regularna weryfikacja ich wiarygodności finansowej</w:t>
      </w:r>
      <w:r w:rsidR="004778C7">
        <w:rPr>
          <w:rFonts w:asciiTheme="minorHAnsi" w:hAnsiTheme="minorHAnsi" w:cstheme="minorHAnsi"/>
          <w:i/>
          <w:iCs/>
          <w:sz w:val="22"/>
          <w:szCs w:val="22"/>
        </w:rPr>
        <w:t xml:space="preserve"> </w:t>
      </w:r>
      <w:r w:rsidR="004778C7" w:rsidRPr="000B6312">
        <w:rPr>
          <w:rFonts w:asciiTheme="minorHAnsi" w:hAnsiTheme="minorHAnsi" w:cstheme="minorHAnsi"/>
          <w:sz w:val="22"/>
          <w:szCs w:val="22"/>
        </w:rPr>
        <w:t xml:space="preserve"> –</w:t>
      </w:r>
      <w:r w:rsidR="00921957" w:rsidRPr="00921957">
        <w:rPr>
          <w:rFonts w:asciiTheme="minorHAnsi" w:hAnsiTheme="minorHAnsi" w:cstheme="minorHAnsi"/>
          <w:i/>
          <w:iCs/>
          <w:sz w:val="22"/>
          <w:szCs w:val="22"/>
        </w:rPr>
        <w:t xml:space="preserve"> zarówno przed rozpoczęciem współpracy, jak i w jej trakcie.</w:t>
      </w:r>
      <w:r w:rsidR="00921957">
        <w:rPr>
          <w:rFonts w:asciiTheme="minorHAnsi" w:hAnsiTheme="minorHAnsi" w:cstheme="minorHAnsi"/>
          <w:i/>
          <w:iCs/>
          <w:sz w:val="22"/>
          <w:szCs w:val="22"/>
        </w:rPr>
        <w:t xml:space="preserve"> </w:t>
      </w:r>
      <w:r w:rsidRPr="000B6312">
        <w:rPr>
          <w:rFonts w:asciiTheme="minorHAnsi" w:hAnsiTheme="minorHAnsi" w:cstheme="minorHAnsi"/>
          <w:i/>
          <w:iCs/>
          <w:sz w:val="22"/>
          <w:szCs w:val="22"/>
        </w:rPr>
        <w:t xml:space="preserve">Raporty na ten temat można pobierać z naszego rejestru dłużników. Tylko w ubiegłym roku </w:t>
      </w:r>
      <w:r w:rsidR="00921957">
        <w:rPr>
          <w:rFonts w:asciiTheme="minorHAnsi" w:hAnsiTheme="minorHAnsi" w:cstheme="minorHAnsi"/>
          <w:i/>
          <w:iCs/>
          <w:sz w:val="22"/>
          <w:szCs w:val="22"/>
        </w:rPr>
        <w:t xml:space="preserve">odnotowaliśmy 5,8 </w:t>
      </w:r>
      <w:r w:rsidR="002D596A">
        <w:rPr>
          <w:rFonts w:asciiTheme="minorHAnsi" w:hAnsiTheme="minorHAnsi" w:cstheme="minorHAnsi"/>
          <w:i/>
          <w:iCs/>
          <w:sz w:val="22"/>
          <w:szCs w:val="22"/>
        </w:rPr>
        <w:t xml:space="preserve">mln </w:t>
      </w:r>
      <w:r w:rsidR="002D596A" w:rsidRPr="000B6312">
        <w:rPr>
          <w:rFonts w:asciiTheme="minorHAnsi" w:hAnsiTheme="minorHAnsi" w:cstheme="minorHAnsi"/>
          <w:i/>
          <w:iCs/>
          <w:sz w:val="22"/>
          <w:szCs w:val="22"/>
        </w:rPr>
        <w:t>zapytań</w:t>
      </w:r>
      <w:r w:rsidRPr="000B6312">
        <w:rPr>
          <w:rFonts w:asciiTheme="minorHAnsi" w:hAnsiTheme="minorHAnsi" w:cstheme="minorHAnsi"/>
          <w:i/>
          <w:iCs/>
          <w:sz w:val="22"/>
          <w:szCs w:val="22"/>
        </w:rPr>
        <w:t xml:space="preserve"> o kondycję płatniczą </w:t>
      </w:r>
      <w:r w:rsidR="00B573B3">
        <w:rPr>
          <w:rFonts w:asciiTheme="minorHAnsi" w:hAnsiTheme="minorHAnsi" w:cstheme="minorHAnsi"/>
          <w:i/>
          <w:iCs/>
          <w:sz w:val="22"/>
          <w:szCs w:val="22"/>
        </w:rPr>
        <w:t>przedsiębiorstw</w:t>
      </w:r>
      <w:r w:rsidR="00921957">
        <w:rPr>
          <w:rFonts w:asciiTheme="minorHAnsi" w:hAnsiTheme="minorHAnsi" w:cstheme="minorHAnsi"/>
          <w:i/>
          <w:iCs/>
          <w:sz w:val="22"/>
          <w:szCs w:val="22"/>
        </w:rPr>
        <w:t>.</w:t>
      </w:r>
      <w:r w:rsidRPr="000B6312">
        <w:rPr>
          <w:rFonts w:asciiTheme="minorHAnsi" w:hAnsiTheme="minorHAnsi" w:cstheme="minorHAnsi"/>
          <w:i/>
          <w:iCs/>
          <w:sz w:val="22"/>
          <w:szCs w:val="22"/>
        </w:rPr>
        <w:t xml:space="preserve"> Pytają nie tylko banki, ale inni przedsiębiorcy z rynku, którzy chcą mieć pewność, że ich potencjalny partner czy klient zapłaci na czas</w:t>
      </w:r>
      <w:r w:rsidRPr="000B6312">
        <w:rPr>
          <w:rFonts w:asciiTheme="minorHAnsi" w:hAnsiTheme="minorHAnsi" w:cstheme="minorHAnsi"/>
          <w:sz w:val="22"/>
          <w:szCs w:val="22"/>
        </w:rPr>
        <w:t xml:space="preserve"> – przypomina </w:t>
      </w:r>
      <w:r w:rsidR="002D2D2A" w:rsidRPr="002D2D2A">
        <w:rPr>
          <w:rFonts w:asciiTheme="minorHAnsi" w:hAnsiTheme="minorHAnsi" w:cstheme="minorHAnsi"/>
          <w:b/>
          <w:bCs/>
          <w:sz w:val="22"/>
          <w:szCs w:val="22"/>
        </w:rPr>
        <w:t xml:space="preserve">dr hab. Waldemar Rogowski, główny analityk BIG </w:t>
      </w:r>
      <w:proofErr w:type="spellStart"/>
      <w:r w:rsidR="002D2D2A" w:rsidRPr="002D2D2A">
        <w:rPr>
          <w:rFonts w:asciiTheme="minorHAnsi" w:hAnsiTheme="minorHAnsi" w:cstheme="minorHAnsi"/>
          <w:b/>
          <w:bCs/>
          <w:sz w:val="22"/>
          <w:szCs w:val="22"/>
        </w:rPr>
        <w:t>InfoMonitor</w:t>
      </w:r>
      <w:proofErr w:type="spellEnd"/>
      <w:r w:rsidR="002D2D2A" w:rsidRPr="002D2D2A">
        <w:rPr>
          <w:rFonts w:asciiTheme="minorHAnsi" w:hAnsiTheme="minorHAnsi" w:cstheme="minorHAnsi"/>
          <w:b/>
          <w:bCs/>
          <w:sz w:val="22"/>
          <w:szCs w:val="22"/>
        </w:rPr>
        <w:t>.</w:t>
      </w:r>
    </w:p>
    <w:p w14:paraId="1038DAD6" w14:textId="77777777" w:rsidR="000B6312" w:rsidRPr="000B6312" w:rsidRDefault="000B6312" w:rsidP="000B6312">
      <w:pPr>
        <w:jc w:val="both"/>
        <w:rPr>
          <w:rFonts w:asciiTheme="minorHAnsi" w:hAnsiTheme="minorHAnsi" w:cstheme="minorHAnsi"/>
          <w:b/>
          <w:bCs/>
          <w:sz w:val="22"/>
          <w:szCs w:val="22"/>
        </w:rPr>
      </w:pPr>
    </w:p>
    <w:p w14:paraId="7296605E" w14:textId="05F4D243" w:rsidR="000B6312" w:rsidRDefault="000B6312" w:rsidP="000B6312">
      <w:pPr>
        <w:jc w:val="both"/>
        <w:rPr>
          <w:rFonts w:asciiTheme="minorHAnsi" w:hAnsiTheme="minorHAnsi" w:cstheme="minorHAnsi"/>
          <w:b/>
          <w:bCs/>
          <w:sz w:val="22"/>
          <w:szCs w:val="22"/>
        </w:rPr>
      </w:pPr>
      <w:r w:rsidRPr="000B6312">
        <w:rPr>
          <w:rFonts w:asciiTheme="minorHAnsi" w:hAnsiTheme="minorHAnsi" w:cstheme="minorHAnsi"/>
          <w:b/>
          <w:bCs/>
          <w:sz w:val="22"/>
          <w:szCs w:val="22"/>
        </w:rPr>
        <w:t>Cierpliwość przedsiębiorców się kończy.  Koniec z czekaniem na przelew</w:t>
      </w:r>
    </w:p>
    <w:p w14:paraId="7B14F20C" w14:textId="77777777" w:rsidR="000B6312" w:rsidRPr="000B6312" w:rsidRDefault="000B6312" w:rsidP="000B6312">
      <w:pPr>
        <w:jc w:val="both"/>
        <w:rPr>
          <w:rFonts w:asciiTheme="minorHAnsi" w:hAnsiTheme="minorHAnsi" w:cstheme="minorHAnsi"/>
          <w:b/>
          <w:bCs/>
          <w:sz w:val="22"/>
          <w:szCs w:val="22"/>
        </w:rPr>
      </w:pPr>
    </w:p>
    <w:p w14:paraId="04DE4567" w14:textId="57B6E9D0" w:rsidR="00921957" w:rsidRPr="00921957" w:rsidRDefault="00921957" w:rsidP="00921957">
      <w:pPr>
        <w:jc w:val="both"/>
        <w:rPr>
          <w:rFonts w:asciiTheme="minorHAnsi" w:hAnsiTheme="minorHAnsi" w:cstheme="minorHAnsi"/>
          <w:sz w:val="22"/>
          <w:szCs w:val="22"/>
        </w:rPr>
      </w:pPr>
      <w:r>
        <w:rPr>
          <w:rFonts w:asciiTheme="minorHAnsi" w:hAnsiTheme="minorHAnsi" w:cstheme="minorHAnsi"/>
          <w:sz w:val="22"/>
          <w:szCs w:val="22"/>
        </w:rPr>
        <w:t xml:space="preserve">Pozytywnym </w:t>
      </w:r>
      <w:r w:rsidR="002D596A">
        <w:rPr>
          <w:rFonts w:asciiTheme="minorHAnsi" w:hAnsiTheme="minorHAnsi" w:cstheme="minorHAnsi"/>
          <w:sz w:val="22"/>
          <w:szCs w:val="22"/>
        </w:rPr>
        <w:t xml:space="preserve">sygnałem </w:t>
      </w:r>
      <w:r w:rsidR="002D596A" w:rsidRPr="000B6312">
        <w:rPr>
          <w:rFonts w:asciiTheme="minorHAnsi" w:hAnsiTheme="minorHAnsi" w:cstheme="minorHAnsi"/>
          <w:sz w:val="22"/>
          <w:szCs w:val="22"/>
        </w:rPr>
        <w:t>jest</w:t>
      </w:r>
      <w:r w:rsidR="000B6312" w:rsidRPr="000B6312">
        <w:rPr>
          <w:rFonts w:asciiTheme="minorHAnsi" w:hAnsiTheme="minorHAnsi" w:cstheme="minorHAnsi"/>
          <w:sz w:val="22"/>
          <w:szCs w:val="22"/>
        </w:rPr>
        <w:t xml:space="preserve"> t</w:t>
      </w:r>
      <w:r>
        <w:rPr>
          <w:rFonts w:asciiTheme="minorHAnsi" w:hAnsiTheme="minorHAnsi" w:cstheme="minorHAnsi"/>
          <w:sz w:val="22"/>
          <w:szCs w:val="22"/>
        </w:rPr>
        <w:t>o</w:t>
      </w:r>
      <w:r w:rsidR="000B6312" w:rsidRPr="000B6312">
        <w:rPr>
          <w:rFonts w:asciiTheme="minorHAnsi" w:hAnsiTheme="minorHAnsi" w:cstheme="minorHAnsi"/>
          <w:sz w:val="22"/>
          <w:szCs w:val="22"/>
        </w:rPr>
        <w:t xml:space="preserve">, że </w:t>
      </w:r>
      <w:r w:rsidR="00B573B3">
        <w:rPr>
          <w:rFonts w:asciiTheme="minorHAnsi" w:hAnsiTheme="minorHAnsi" w:cstheme="minorHAnsi"/>
          <w:sz w:val="22"/>
          <w:szCs w:val="22"/>
        </w:rPr>
        <w:t>przedsiębiorcy</w:t>
      </w:r>
      <w:r w:rsidR="00B573B3" w:rsidRPr="000B6312">
        <w:rPr>
          <w:rFonts w:asciiTheme="minorHAnsi" w:hAnsiTheme="minorHAnsi" w:cstheme="minorHAnsi"/>
          <w:sz w:val="22"/>
          <w:szCs w:val="22"/>
        </w:rPr>
        <w:t xml:space="preserve"> </w:t>
      </w:r>
      <w:r>
        <w:rPr>
          <w:rFonts w:asciiTheme="minorHAnsi" w:hAnsiTheme="minorHAnsi" w:cstheme="minorHAnsi"/>
          <w:sz w:val="22"/>
          <w:szCs w:val="22"/>
        </w:rPr>
        <w:t>coraz szybciej</w:t>
      </w:r>
      <w:r w:rsidR="000B6312" w:rsidRPr="000B6312">
        <w:rPr>
          <w:rFonts w:asciiTheme="minorHAnsi" w:hAnsiTheme="minorHAnsi" w:cstheme="minorHAnsi"/>
          <w:sz w:val="22"/>
          <w:szCs w:val="22"/>
        </w:rPr>
        <w:t xml:space="preserve"> reagują na opóźnienia w płatnościach. Pierwsze działania windykujące podejmowane są już po tygodniu (27 proc.), maksymalnie po dwóch (22 proc.) od terminu płatności. Od razu reaguje 15,5 proc. biznesów. W porównaniu z 2023 r. zmalał też znacznie udział </w:t>
      </w:r>
      <w:r w:rsidR="00B573B3">
        <w:rPr>
          <w:rFonts w:asciiTheme="minorHAnsi" w:hAnsiTheme="minorHAnsi" w:cstheme="minorHAnsi"/>
          <w:sz w:val="22"/>
          <w:szCs w:val="22"/>
        </w:rPr>
        <w:t>przedsiębiorstw</w:t>
      </w:r>
      <w:r w:rsidR="000B6312" w:rsidRPr="000B6312">
        <w:rPr>
          <w:rFonts w:asciiTheme="minorHAnsi" w:hAnsiTheme="minorHAnsi" w:cstheme="minorHAnsi"/>
          <w:sz w:val="22"/>
          <w:szCs w:val="22"/>
        </w:rPr>
        <w:t>, które zwlekają i działają dopiero po miesiącu lub później.</w:t>
      </w:r>
      <w:r>
        <w:rPr>
          <w:rFonts w:asciiTheme="minorHAnsi" w:hAnsiTheme="minorHAnsi" w:cstheme="minorHAnsi"/>
          <w:sz w:val="22"/>
          <w:szCs w:val="22"/>
        </w:rPr>
        <w:t xml:space="preserve"> O</w:t>
      </w:r>
      <w:r w:rsidRPr="00921957">
        <w:rPr>
          <w:rFonts w:asciiTheme="minorHAnsi" w:hAnsiTheme="minorHAnsi" w:cstheme="minorHAnsi"/>
          <w:sz w:val="22"/>
          <w:szCs w:val="22"/>
        </w:rPr>
        <w:t xml:space="preserve">znacza to, że </w:t>
      </w:r>
      <w:r w:rsidR="00D91D1D">
        <w:rPr>
          <w:rFonts w:asciiTheme="minorHAnsi" w:hAnsiTheme="minorHAnsi" w:cstheme="minorHAnsi"/>
          <w:sz w:val="22"/>
          <w:szCs w:val="22"/>
        </w:rPr>
        <w:t>w biznesie</w:t>
      </w:r>
      <w:r w:rsidRPr="00921957">
        <w:rPr>
          <w:rFonts w:asciiTheme="minorHAnsi" w:hAnsiTheme="minorHAnsi" w:cstheme="minorHAnsi"/>
          <w:sz w:val="22"/>
          <w:szCs w:val="22"/>
        </w:rPr>
        <w:t xml:space="preserve"> coraz częściej nie czeka</w:t>
      </w:r>
      <w:r w:rsidR="00D91D1D">
        <w:rPr>
          <w:rFonts w:asciiTheme="minorHAnsi" w:hAnsiTheme="minorHAnsi" w:cstheme="minorHAnsi"/>
          <w:sz w:val="22"/>
          <w:szCs w:val="22"/>
        </w:rPr>
        <w:t xml:space="preserve"> się</w:t>
      </w:r>
      <w:r w:rsidRPr="00921957">
        <w:rPr>
          <w:rFonts w:asciiTheme="minorHAnsi" w:hAnsiTheme="minorHAnsi" w:cstheme="minorHAnsi"/>
          <w:sz w:val="22"/>
          <w:szCs w:val="22"/>
        </w:rPr>
        <w:t xml:space="preserve"> biernie na przelew, lecz szybciej uruchamia działania przypominające o zaległych należnościach.</w:t>
      </w:r>
    </w:p>
    <w:p w14:paraId="3F8BD4C5" w14:textId="77777777" w:rsidR="000B6312" w:rsidRPr="000B6312" w:rsidRDefault="000B6312" w:rsidP="000B6312">
      <w:pPr>
        <w:jc w:val="both"/>
        <w:rPr>
          <w:rFonts w:asciiTheme="minorHAnsi" w:hAnsiTheme="minorHAnsi" w:cstheme="minorHAnsi"/>
          <w:sz w:val="22"/>
          <w:szCs w:val="22"/>
        </w:rPr>
      </w:pPr>
    </w:p>
    <w:p w14:paraId="15073961" w14:textId="6A7893FC" w:rsidR="000B6312" w:rsidRDefault="000B6312" w:rsidP="000B6312">
      <w:pPr>
        <w:jc w:val="both"/>
        <w:rPr>
          <w:rFonts w:asciiTheme="minorHAnsi" w:hAnsiTheme="minorHAnsi" w:cstheme="minorHAnsi"/>
          <w:i/>
          <w:iCs/>
          <w:sz w:val="22"/>
          <w:szCs w:val="22"/>
        </w:rPr>
      </w:pPr>
      <w:r w:rsidRPr="000B6312">
        <w:rPr>
          <w:rFonts w:asciiTheme="minorHAnsi" w:hAnsiTheme="minorHAnsi" w:cstheme="minorHAnsi"/>
          <w:sz w:val="22"/>
          <w:szCs w:val="22"/>
        </w:rPr>
        <w:t xml:space="preserve"> </w:t>
      </w:r>
      <w:r w:rsidR="00F01321" w:rsidRPr="000B6312">
        <w:rPr>
          <w:rFonts w:asciiTheme="minorHAnsi" w:hAnsiTheme="minorHAnsi" w:cstheme="minorHAnsi"/>
          <w:sz w:val="22"/>
          <w:szCs w:val="22"/>
        </w:rPr>
        <w:t>–</w:t>
      </w:r>
      <w:r w:rsidRPr="000B6312">
        <w:rPr>
          <w:rFonts w:asciiTheme="minorHAnsi" w:hAnsiTheme="minorHAnsi" w:cstheme="minorHAnsi"/>
          <w:sz w:val="22"/>
          <w:szCs w:val="22"/>
        </w:rPr>
        <w:t xml:space="preserve"> </w:t>
      </w:r>
      <w:r w:rsidRPr="000B6312">
        <w:rPr>
          <w:rFonts w:asciiTheme="minorHAnsi" w:hAnsiTheme="minorHAnsi" w:cstheme="minorHAnsi"/>
          <w:i/>
          <w:iCs/>
          <w:sz w:val="22"/>
          <w:szCs w:val="22"/>
        </w:rPr>
        <w:t xml:space="preserve">Fakt, że ponad połowa </w:t>
      </w:r>
      <w:r w:rsidR="00B573B3">
        <w:rPr>
          <w:rFonts w:asciiTheme="minorHAnsi" w:hAnsiTheme="minorHAnsi" w:cstheme="minorHAnsi"/>
          <w:i/>
          <w:iCs/>
          <w:sz w:val="22"/>
          <w:szCs w:val="22"/>
        </w:rPr>
        <w:t>przedsiębiorstw</w:t>
      </w:r>
      <w:r w:rsidR="00B573B3" w:rsidRPr="000B6312">
        <w:rPr>
          <w:rFonts w:asciiTheme="minorHAnsi" w:hAnsiTheme="minorHAnsi" w:cstheme="minorHAnsi"/>
          <w:i/>
          <w:iCs/>
          <w:sz w:val="22"/>
          <w:szCs w:val="22"/>
        </w:rPr>
        <w:t xml:space="preserve"> </w:t>
      </w:r>
      <w:r w:rsidRPr="000B6312">
        <w:rPr>
          <w:rFonts w:asciiTheme="minorHAnsi" w:hAnsiTheme="minorHAnsi" w:cstheme="minorHAnsi"/>
          <w:i/>
          <w:iCs/>
          <w:sz w:val="22"/>
          <w:szCs w:val="22"/>
        </w:rPr>
        <w:t xml:space="preserve">rozpoczyna dziś </w:t>
      </w:r>
      <w:r w:rsidR="002D596A" w:rsidRPr="000B6312">
        <w:rPr>
          <w:rFonts w:asciiTheme="minorHAnsi" w:hAnsiTheme="minorHAnsi" w:cstheme="minorHAnsi"/>
          <w:i/>
          <w:iCs/>
          <w:sz w:val="22"/>
          <w:szCs w:val="22"/>
        </w:rPr>
        <w:t>działania w</w:t>
      </w:r>
      <w:r w:rsidRPr="000B6312">
        <w:rPr>
          <w:rFonts w:asciiTheme="minorHAnsi" w:hAnsiTheme="minorHAnsi" w:cstheme="minorHAnsi"/>
          <w:i/>
          <w:iCs/>
          <w:sz w:val="22"/>
          <w:szCs w:val="22"/>
        </w:rPr>
        <w:t xml:space="preserve"> ciągu dwóch tygodni od upływu terminu płatności, a część reaguje natychmiast, świadczy o profesjonalizacji zarządzania finansami. Szybki kontakt z </w:t>
      </w:r>
      <w:r w:rsidR="00B573B3">
        <w:rPr>
          <w:rFonts w:asciiTheme="minorHAnsi" w:hAnsiTheme="minorHAnsi" w:cstheme="minorHAnsi"/>
          <w:i/>
          <w:iCs/>
          <w:sz w:val="22"/>
          <w:szCs w:val="22"/>
        </w:rPr>
        <w:t xml:space="preserve">niesolidnym </w:t>
      </w:r>
      <w:r w:rsidRPr="000B6312">
        <w:rPr>
          <w:rFonts w:asciiTheme="minorHAnsi" w:hAnsiTheme="minorHAnsi" w:cstheme="minorHAnsi"/>
          <w:i/>
          <w:iCs/>
          <w:sz w:val="22"/>
          <w:szCs w:val="22"/>
        </w:rPr>
        <w:t>dłużnikiem nie tylko zwiększa szanse na odzyskanie należności, ale również ogranicza ryzyko</w:t>
      </w:r>
      <w:r w:rsidR="00921957" w:rsidRPr="00921957">
        <w:rPr>
          <w:rFonts w:asciiTheme="minorHAnsi" w:hAnsiTheme="minorHAnsi" w:cstheme="minorHAnsi"/>
          <w:i/>
          <w:iCs/>
          <w:sz w:val="22"/>
          <w:szCs w:val="22"/>
        </w:rPr>
        <w:t xml:space="preserve">, że pojedyncze opóźnienie przerodzi się w poważniejszy problem z płynnością. </w:t>
      </w:r>
      <w:r w:rsidRPr="000B6312">
        <w:rPr>
          <w:rFonts w:asciiTheme="minorHAnsi" w:hAnsiTheme="minorHAnsi" w:cstheme="minorHAnsi"/>
          <w:i/>
          <w:iCs/>
          <w:sz w:val="22"/>
          <w:szCs w:val="22"/>
        </w:rPr>
        <w:t xml:space="preserve"> Szczególnie istotny jest spadek odsetka przedsiębiorstw, które z interwencją zwlekają miesiąc lub dłużej. To </w:t>
      </w:r>
      <w:r w:rsidR="00921957">
        <w:rPr>
          <w:rFonts w:asciiTheme="minorHAnsi" w:hAnsiTheme="minorHAnsi" w:cstheme="minorHAnsi"/>
          <w:i/>
          <w:iCs/>
          <w:sz w:val="22"/>
          <w:szCs w:val="22"/>
        </w:rPr>
        <w:t>wyraźna</w:t>
      </w:r>
      <w:r w:rsidRPr="000B6312">
        <w:rPr>
          <w:rFonts w:asciiTheme="minorHAnsi" w:hAnsiTheme="minorHAnsi" w:cstheme="minorHAnsi"/>
          <w:i/>
          <w:iCs/>
          <w:sz w:val="22"/>
          <w:szCs w:val="22"/>
        </w:rPr>
        <w:t xml:space="preserve"> zmian</w:t>
      </w:r>
      <w:r w:rsidR="00921957">
        <w:rPr>
          <w:rFonts w:asciiTheme="minorHAnsi" w:hAnsiTheme="minorHAnsi" w:cstheme="minorHAnsi"/>
          <w:i/>
          <w:iCs/>
          <w:sz w:val="22"/>
          <w:szCs w:val="22"/>
        </w:rPr>
        <w:t>a</w:t>
      </w:r>
      <w:r w:rsidRPr="000B6312">
        <w:rPr>
          <w:rFonts w:asciiTheme="minorHAnsi" w:hAnsiTheme="minorHAnsi" w:cstheme="minorHAnsi"/>
          <w:i/>
          <w:iCs/>
          <w:sz w:val="22"/>
          <w:szCs w:val="22"/>
        </w:rPr>
        <w:t xml:space="preserve"> podejścia: firmy przestają traktować opóźnione płatności jako przejściowy problem i coraz częściej reagują od razu</w:t>
      </w:r>
      <w:r w:rsidR="009F1BBA">
        <w:rPr>
          <w:rFonts w:asciiTheme="minorHAnsi" w:hAnsiTheme="minorHAnsi" w:cstheme="minorHAnsi"/>
          <w:i/>
          <w:iCs/>
          <w:sz w:val="22"/>
          <w:szCs w:val="22"/>
        </w:rPr>
        <w:t xml:space="preserve"> </w:t>
      </w:r>
      <w:r w:rsidRPr="000B6312">
        <w:rPr>
          <w:rFonts w:asciiTheme="minorHAnsi" w:hAnsiTheme="minorHAnsi" w:cstheme="minorHAnsi"/>
          <w:sz w:val="22"/>
          <w:szCs w:val="22"/>
        </w:rPr>
        <w:t xml:space="preserve">– podkreśla </w:t>
      </w:r>
      <w:r w:rsidRPr="000B6312">
        <w:rPr>
          <w:rFonts w:asciiTheme="minorHAnsi" w:hAnsiTheme="minorHAnsi" w:cstheme="minorHAnsi"/>
          <w:b/>
          <w:bCs/>
          <w:sz w:val="22"/>
          <w:szCs w:val="22"/>
        </w:rPr>
        <w:t xml:space="preserve">Paweł Szarkowski, prezes BIG </w:t>
      </w:r>
      <w:proofErr w:type="spellStart"/>
      <w:r w:rsidRPr="000B6312">
        <w:rPr>
          <w:rFonts w:asciiTheme="minorHAnsi" w:hAnsiTheme="minorHAnsi" w:cstheme="minorHAnsi"/>
          <w:b/>
          <w:bCs/>
          <w:sz w:val="22"/>
          <w:szCs w:val="22"/>
        </w:rPr>
        <w:t>InfoMonitor</w:t>
      </w:r>
      <w:proofErr w:type="spellEnd"/>
      <w:r w:rsidRPr="000B6312">
        <w:rPr>
          <w:rFonts w:asciiTheme="minorHAnsi" w:hAnsiTheme="minorHAnsi" w:cstheme="minorHAnsi"/>
          <w:b/>
          <w:bCs/>
          <w:sz w:val="22"/>
          <w:szCs w:val="22"/>
        </w:rPr>
        <w:t xml:space="preserve">. – </w:t>
      </w:r>
      <w:r w:rsidR="00921957" w:rsidRPr="002D596A">
        <w:rPr>
          <w:rFonts w:asciiTheme="minorHAnsi" w:hAnsiTheme="minorHAnsi" w:cstheme="minorHAnsi"/>
          <w:i/>
          <w:iCs/>
          <w:sz w:val="22"/>
          <w:szCs w:val="22"/>
        </w:rPr>
        <w:t xml:space="preserve">Widać też większą gotowość do sięgania </w:t>
      </w:r>
      <w:r w:rsidR="002D596A" w:rsidRPr="002D596A">
        <w:rPr>
          <w:rFonts w:asciiTheme="minorHAnsi" w:hAnsiTheme="minorHAnsi" w:cstheme="minorHAnsi"/>
          <w:i/>
          <w:iCs/>
          <w:sz w:val="22"/>
          <w:szCs w:val="22"/>
        </w:rPr>
        <w:t>po</w:t>
      </w:r>
      <w:r w:rsidR="002D596A">
        <w:rPr>
          <w:rFonts w:asciiTheme="minorHAnsi" w:hAnsiTheme="minorHAnsi" w:cstheme="minorHAnsi"/>
          <w:i/>
          <w:iCs/>
          <w:sz w:val="22"/>
          <w:szCs w:val="22"/>
        </w:rPr>
        <w:t xml:space="preserve"> </w:t>
      </w:r>
      <w:r w:rsidR="002D596A" w:rsidRPr="002D596A">
        <w:rPr>
          <w:rFonts w:asciiTheme="minorHAnsi" w:hAnsiTheme="minorHAnsi" w:cstheme="minorHAnsi"/>
          <w:i/>
          <w:iCs/>
          <w:sz w:val="22"/>
          <w:szCs w:val="22"/>
        </w:rPr>
        <w:t>formalne</w:t>
      </w:r>
      <w:r w:rsidRPr="002D596A">
        <w:rPr>
          <w:rFonts w:asciiTheme="minorHAnsi" w:hAnsiTheme="minorHAnsi" w:cstheme="minorHAnsi"/>
          <w:i/>
          <w:iCs/>
          <w:sz w:val="22"/>
          <w:szCs w:val="22"/>
        </w:rPr>
        <w:t xml:space="preserve"> działania przypominające o zaległych fakturach</w:t>
      </w:r>
      <w:r w:rsidRPr="00921957">
        <w:rPr>
          <w:rFonts w:asciiTheme="minorHAnsi" w:hAnsiTheme="minorHAnsi" w:cstheme="minorHAnsi"/>
          <w:i/>
          <w:iCs/>
          <w:sz w:val="22"/>
          <w:szCs w:val="22"/>
        </w:rPr>
        <w:t>.</w:t>
      </w:r>
      <w:r w:rsidRPr="000B6312">
        <w:rPr>
          <w:rFonts w:asciiTheme="minorHAnsi" w:hAnsiTheme="minorHAnsi" w:cstheme="minorHAnsi"/>
          <w:i/>
          <w:iCs/>
          <w:sz w:val="22"/>
          <w:szCs w:val="22"/>
        </w:rPr>
        <w:t xml:space="preserve"> </w:t>
      </w:r>
      <w:r w:rsidR="00921957">
        <w:rPr>
          <w:rFonts w:asciiTheme="minorHAnsi" w:hAnsiTheme="minorHAnsi" w:cstheme="minorHAnsi"/>
          <w:i/>
          <w:iCs/>
          <w:sz w:val="22"/>
          <w:szCs w:val="22"/>
        </w:rPr>
        <w:t xml:space="preserve">Nadal najczęściej wykorzystywane </w:t>
      </w:r>
      <w:r w:rsidR="002D596A">
        <w:rPr>
          <w:rFonts w:asciiTheme="minorHAnsi" w:hAnsiTheme="minorHAnsi" w:cstheme="minorHAnsi"/>
          <w:i/>
          <w:iCs/>
          <w:sz w:val="22"/>
          <w:szCs w:val="22"/>
        </w:rPr>
        <w:t>są</w:t>
      </w:r>
      <w:r w:rsidRPr="000B6312">
        <w:rPr>
          <w:rFonts w:asciiTheme="minorHAnsi" w:hAnsiTheme="minorHAnsi" w:cstheme="minorHAnsi"/>
          <w:i/>
          <w:iCs/>
          <w:sz w:val="22"/>
          <w:szCs w:val="22"/>
        </w:rPr>
        <w:t xml:space="preserve"> rozmowa telefoniczna (48 proc.) i wiadomości e-mail/SMS (44 proc.), </w:t>
      </w:r>
      <w:r w:rsidR="003B6F79">
        <w:rPr>
          <w:rFonts w:asciiTheme="minorHAnsi" w:hAnsiTheme="minorHAnsi" w:cstheme="minorHAnsi"/>
          <w:i/>
          <w:iCs/>
          <w:sz w:val="22"/>
          <w:szCs w:val="22"/>
        </w:rPr>
        <w:t>ale</w:t>
      </w:r>
      <w:r w:rsidRPr="000B6312">
        <w:rPr>
          <w:rFonts w:asciiTheme="minorHAnsi" w:hAnsiTheme="minorHAnsi" w:cstheme="minorHAnsi"/>
          <w:i/>
          <w:iCs/>
          <w:sz w:val="22"/>
          <w:szCs w:val="22"/>
        </w:rPr>
        <w:t xml:space="preserve"> wezwania do zapłaty </w:t>
      </w:r>
      <w:r w:rsidR="003B6F79">
        <w:rPr>
          <w:rFonts w:asciiTheme="minorHAnsi" w:hAnsiTheme="minorHAnsi" w:cstheme="minorHAnsi"/>
          <w:i/>
          <w:iCs/>
          <w:sz w:val="22"/>
          <w:szCs w:val="22"/>
        </w:rPr>
        <w:t xml:space="preserve">stosuje już </w:t>
      </w:r>
      <w:r w:rsidRPr="000B6312">
        <w:rPr>
          <w:rFonts w:asciiTheme="minorHAnsi" w:hAnsiTheme="minorHAnsi" w:cstheme="minorHAnsi"/>
          <w:i/>
          <w:iCs/>
          <w:sz w:val="22"/>
          <w:szCs w:val="22"/>
        </w:rPr>
        <w:t>40 proc.</w:t>
      </w:r>
      <w:r w:rsidR="003B6F79">
        <w:rPr>
          <w:rFonts w:asciiTheme="minorHAnsi" w:hAnsiTheme="minorHAnsi" w:cstheme="minorHAnsi"/>
          <w:i/>
          <w:iCs/>
          <w:sz w:val="22"/>
          <w:szCs w:val="22"/>
        </w:rPr>
        <w:t xml:space="preserve"> firm.</w:t>
      </w:r>
      <w:r w:rsidR="00F01321">
        <w:rPr>
          <w:rFonts w:asciiTheme="minorHAnsi" w:hAnsiTheme="minorHAnsi" w:cstheme="minorHAnsi"/>
          <w:i/>
          <w:iCs/>
          <w:sz w:val="22"/>
          <w:szCs w:val="22"/>
        </w:rPr>
        <w:t xml:space="preserve"> </w:t>
      </w:r>
      <w:r w:rsidR="00D70A3F" w:rsidRPr="00D70A3F">
        <w:rPr>
          <w:rFonts w:asciiTheme="minorHAnsi" w:hAnsiTheme="minorHAnsi" w:cstheme="minorHAnsi"/>
          <w:i/>
          <w:iCs/>
          <w:sz w:val="22"/>
          <w:szCs w:val="22"/>
        </w:rPr>
        <w:t>W warunkach wysokiej niepewności gospodarczej taka dyscyplina może decydować o utrzymaniu płynności finansowej zarówno pojedynczych przedsiębiorstw, jak i całych łańcuchów dostaw</w:t>
      </w:r>
      <w:r w:rsidRPr="000B6312">
        <w:rPr>
          <w:rFonts w:asciiTheme="minorHAnsi" w:hAnsiTheme="minorHAnsi" w:cstheme="minorHAnsi"/>
          <w:i/>
          <w:iCs/>
          <w:sz w:val="22"/>
          <w:szCs w:val="22"/>
        </w:rPr>
        <w:t xml:space="preserve"> – </w:t>
      </w:r>
      <w:r w:rsidRPr="00BE23F3">
        <w:rPr>
          <w:rFonts w:asciiTheme="minorHAnsi" w:hAnsiTheme="minorHAnsi" w:cstheme="minorHAnsi"/>
          <w:sz w:val="22"/>
          <w:szCs w:val="22"/>
        </w:rPr>
        <w:t>dodaje.</w:t>
      </w:r>
    </w:p>
    <w:p w14:paraId="6E00BEDF" w14:textId="77777777" w:rsidR="001157F5" w:rsidRPr="000B6312" w:rsidRDefault="001157F5" w:rsidP="000B6312">
      <w:pPr>
        <w:jc w:val="both"/>
        <w:rPr>
          <w:rFonts w:asciiTheme="minorHAnsi" w:hAnsiTheme="minorHAnsi" w:cstheme="minorHAnsi"/>
          <w:b/>
          <w:bCs/>
          <w:sz w:val="22"/>
          <w:szCs w:val="22"/>
        </w:rPr>
      </w:pPr>
    </w:p>
    <w:p w14:paraId="5130EE57" w14:textId="77777777" w:rsidR="000B6312" w:rsidRPr="000B6312" w:rsidRDefault="000B6312" w:rsidP="000B6312">
      <w:pPr>
        <w:jc w:val="both"/>
        <w:rPr>
          <w:rFonts w:asciiTheme="minorHAnsi" w:hAnsiTheme="minorHAnsi" w:cstheme="minorHAnsi"/>
          <w:b/>
          <w:bCs/>
          <w:sz w:val="22"/>
          <w:szCs w:val="22"/>
        </w:rPr>
      </w:pPr>
    </w:p>
    <w:p w14:paraId="55FF7460" w14:textId="13C2F3AC" w:rsidR="008208B7" w:rsidRPr="000B6312" w:rsidRDefault="001157F5" w:rsidP="00CE1447">
      <w:pPr>
        <w:pStyle w:val="NormalnyWeb"/>
        <w:spacing w:before="240" w:after="160" w:line="259" w:lineRule="auto"/>
        <w:jc w:val="both"/>
        <w:rPr>
          <w:rFonts w:asciiTheme="minorHAnsi" w:eastAsia="Calibri" w:hAnsiTheme="minorHAnsi" w:cstheme="minorHAnsi"/>
          <w:bCs/>
          <w:i/>
          <w:iCs/>
          <w:color w:val="161616"/>
          <w:sz w:val="20"/>
          <w:szCs w:val="20"/>
        </w:rPr>
      </w:pPr>
      <w:r w:rsidRPr="001157F5">
        <w:rPr>
          <w:rFonts w:asciiTheme="minorHAnsi" w:eastAsia="Calibri" w:hAnsiTheme="minorHAnsi" w:cstheme="minorHAnsi"/>
          <w:bCs/>
          <w:i/>
          <w:iCs/>
          <w:color w:val="161616"/>
          <w:sz w:val="20"/>
          <w:szCs w:val="20"/>
        </w:rPr>
        <w:t xml:space="preserve">Badanie „Skaner MSP” realizowane wśród mikro, małych i średnich firm, przeprowadzone przez Instytut Badań i Rozwiązań B2B </w:t>
      </w:r>
      <w:proofErr w:type="spellStart"/>
      <w:r w:rsidRPr="001157F5">
        <w:rPr>
          <w:rFonts w:asciiTheme="minorHAnsi" w:eastAsia="Calibri" w:hAnsiTheme="minorHAnsi" w:cstheme="minorHAnsi"/>
          <w:bCs/>
          <w:i/>
          <w:iCs/>
          <w:color w:val="161616"/>
          <w:sz w:val="20"/>
          <w:szCs w:val="20"/>
        </w:rPr>
        <w:t>Keralla</w:t>
      </w:r>
      <w:proofErr w:type="spellEnd"/>
      <w:r w:rsidRPr="001157F5">
        <w:rPr>
          <w:rFonts w:asciiTheme="minorHAnsi" w:eastAsia="Calibri" w:hAnsiTheme="minorHAnsi" w:cstheme="minorHAnsi"/>
          <w:bCs/>
          <w:i/>
          <w:iCs/>
          <w:color w:val="161616"/>
          <w:sz w:val="20"/>
          <w:szCs w:val="20"/>
        </w:rPr>
        <w:t xml:space="preserve"> </w:t>
      </w:r>
      <w:proofErr w:type="spellStart"/>
      <w:r w:rsidRPr="001157F5">
        <w:rPr>
          <w:rFonts w:asciiTheme="minorHAnsi" w:eastAsia="Calibri" w:hAnsiTheme="minorHAnsi" w:cstheme="minorHAnsi"/>
          <w:bCs/>
          <w:i/>
          <w:iCs/>
          <w:color w:val="161616"/>
          <w:sz w:val="20"/>
          <w:szCs w:val="20"/>
        </w:rPr>
        <w:t>Research</w:t>
      </w:r>
      <w:proofErr w:type="spellEnd"/>
      <w:r w:rsidRPr="001157F5">
        <w:rPr>
          <w:rFonts w:asciiTheme="minorHAnsi" w:eastAsia="Calibri" w:hAnsiTheme="minorHAnsi" w:cstheme="minorHAnsi"/>
          <w:bCs/>
          <w:i/>
          <w:iCs/>
          <w:color w:val="161616"/>
          <w:sz w:val="20"/>
          <w:szCs w:val="20"/>
        </w:rPr>
        <w:t xml:space="preserve">, na próbie 500 firm sprzedających z odroczonym terminem płatności, techniką wywiadów telefonicznych, </w:t>
      </w:r>
      <w:r>
        <w:rPr>
          <w:rFonts w:asciiTheme="minorHAnsi" w:eastAsia="Calibri" w:hAnsiTheme="minorHAnsi" w:cstheme="minorHAnsi"/>
          <w:bCs/>
          <w:i/>
          <w:iCs/>
          <w:color w:val="161616"/>
          <w:sz w:val="20"/>
          <w:szCs w:val="20"/>
        </w:rPr>
        <w:t>wrzesień 2026 r.</w:t>
      </w:r>
    </w:p>
    <w:p w14:paraId="3C2D5BDB" w14:textId="77777777" w:rsidR="009505E9" w:rsidRPr="006718ED" w:rsidRDefault="009505E9" w:rsidP="00CE1447">
      <w:pPr>
        <w:pStyle w:val="NormalnyWeb"/>
        <w:spacing w:before="240" w:after="160" w:line="259" w:lineRule="auto"/>
        <w:jc w:val="both"/>
        <w:rPr>
          <w:rFonts w:ascii="Calibri" w:eastAsia="Calibri" w:hAnsi="Calibri" w:cs="Calibri"/>
          <w:bCs/>
          <w:i/>
          <w:iCs/>
          <w:color w:val="161616"/>
          <w:sz w:val="20"/>
          <w:szCs w:val="20"/>
        </w:rPr>
      </w:pPr>
    </w:p>
    <w:bookmarkEnd w:id="0"/>
    <w:p w14:paraId="5C0E422D" w14:textId="77777777" w:rsidR="0074499A" w:rsidRDefault="0074499A" w:rsidP="0074499A">
      <w:pPr>
        <w:spacing w:line="300" w:lineRule="auto"/>
        <w:jc w:val="both"/>
        <w:rPr>
          <w:sz w:val="18"/>
          <w:szCs w:val="18"/>
        </w:rPr>
      </w:pPr>
      <w:r>
        <w:rPr>
          <w:b/>
          <w:bCs/>
          <w:sz w:val="18"/>
          <w:szCs w:val="18"/>
        </w:rPr>
        <w:lastRenderedPageBreak/>
        <w:t xml:space="preserve">BIG </w:t>
      </w:r>
      <w:proofErr w:type="spellStart"/>
      <w:r>
        <w:rPr>
          <w:b/>
          <w:bCs/>
          <w:sz w:val="18"/>
          <w:szCs w:val="18"/>
        </w:rPr>
        <w:t>InfoMonitor</w:t>
      </w:r>
      <w:proofErr w:type="spellEnd"/>
      <w:r>
        <w:rPr>
          <w:sz w:val="18"/>
          <w:szCs w:val="18"/>
        </w:rPr>
        <w:t xml:space="preserve">, spółka z Grupy BIK, już od 22 lat dostarcza rynkowi wiarygodne informacje o zadłużeniu osób fizycznych i firm. Pomaga w ten sposób w przeciwdziałaniu zatorom płatniczym i odzyskiwaniu należności. Spółka prowadzi rejestr dłużników, do którego na warunkach określonych w Ustawie o BIG, każdy może wpisać dłużnika – firmę lub konsumenta zalegającego z płatnościami. Oprócz zaległych długów BIG </w:t>
      </w:r>
      <w:proofErr w:type="spellStart"/>
      <w:r>
        <w:rPr>
          <w:sz w:val="18"/>
          <w:szCs w:val="18"/>
        </w:rPr>
        <w:t>InfoMonitor</w:t>
      </w:r>
      <w:proofErr w:type="spellEnd"/>
      <w:r>
        <w:rPr>
          <w:sz w:val="18"/>
          <w:szCs w:val="18"/>
        </w:rPr>
        <w:t xml:space="preserve"> gromadzi i udostępnia pozytywne informacje gospodarcze, czyli dane o terminowych płatnościach. Raporty z BIG </w:t>
      </w:r>
      <w:proofErr w:type="spellStart"/>
      <w:r>
        <w:rPr>
          <w:sz w:val="18"/>
          <w:szCs w:val="18"/>
        </w:rPr>
        <w:t>InfoMonitor</w:t>
      </w:r>
      <w:proofErr w:type="spellEnd"/>
      <w:r>
        <w:rPr>
          <w:sz w:val="18"/>
          <w:szCs w:val="18"/>
        </w:rPr>
        <w:t xml:space="preserve"> zawierają wiarygodne informacje o kondycji finansowej osób oraz firm i tym samym wspierają podmioty gospodarcze w dbaniu o płynność finansową.  BIG </w:t>
      </w:r>
      <w:proofErr w:type="spellStart"/>
      <w:r>
        <w:rPr>
          <w:sz w:val="18"/>
          <w:szCs w:val="18"/>
        </w:rPr>
        <w:t>InfoMonitor</w:t>
      </w:r>
      <w:proofErr w:type="spellEnd"/>
      <w:r>
        <w:rPr>
          <w:sz w:val="18"/>
          <w:szCs w:val="18"/>
        </w:rPr>
        <w:t xml:space="preserve"> posiada jedną z największych baz dłużników – zasoby rejestru obejmują ponad 114 mln informacji gospodarczych. Od początku działalności do rejestru dłużników BIG </w:t>
      </w:r>
      <w:proofErr w:type="spellStart"/>
      <w:r>
        <w:rPr>
          <w:sz w:val="18"/>
          <w:szCs w:val="18"/>
        </w:rPr>
        <w:t>InfoMonitor</w:t>
      </w:r>
      <w:proofErr w:type="spellEnd"/>
      <w:r>
        <w:rPr>
          <w:sz w:val="18"/>
          <w:szCs w:val="18"/>
        </w:rPr>
        <w:t xml:space="preserve"> wpisano blisko 42 mln zaległych zobowiązań o wartości 660 mld zł. Banki, firmy pożyczkowe i inne podmioty z rynku chętnie korzystają z raportów z BIG </w:t>
      </w:r>
      <w:proofErr w:type="spellStart"/>
      <w:r>
        <w:rPr>
          <w:sz w:val="18"/>
          <w:szCs w:val="18"/>
        </w:rPr>
        <w:t>InfoMonitor</w:t>
      </w:r>
      <w:proofErr w:type="spellEnd"/>
      <w:r>
        <w:rPr>
          <w:sz w:val="18"/>
          <w:szCs w:val="18"/>
        </w:rPr>
        <w:t xml:space="preserve"> w swoich procesach sprzedażowych. Badają w ten sposób wiarygodność płatniczą swoich klientów. Od początku działania BIG </w:t>
      </w:r>
      <w:proofErr w:type="spellStart"/>
      <w:r>
        <w:rPr>
          <w:sz w:val="18"/>
          <w:szCs w:val="18"/>
        </w:rPr>
        <w:t>InfoMonitor</w:t>
      </w:r>
      <w:proofErr w:type="spellEnd"/>
      <w:r>
        <w:rPr>
          <w:sz w:val="18"/>
          <w:szCs w:val="18"/>
        </w:rPr>
        <w:t xml:space="preserve"> udostępnił 363 mln raportów o wiarygodności płatniczej osób i firm. </w:t>
      </w:r>
    </w:p>
    <w:p w14:paraId="2A0D8F01" w14:textId="77777777" w:rsidR="0074499A" w:rsidRDefault="0074499A" w:rsidP="0074499A">
      <w:pPr>
        <w:spacing w:line="300" w:lineRule="auto"/>
        <w:jc w:val="both"/>
        <w:rPr>
          <w:sz w:val="18"/>
          <w:szCs w:val="18"/>
        </w:rPr>
      </w:pPr>
      <w:r>
        <w:rPr>
          <w:sz w:val="18"/>
          <w:szCs w:val="18"/>
        </w:rPr>
        <w:t xml:space="preserve">Informacje o dłużnikach przekazują do BIG </w:t>
      </w:r>
      <w:proofErr w:type="spellStart"/>
      <w:r>
        <w:rPr>
          <w:sz w:val="18"/>
          <w:szCs w:val="18"/>
        </w:rPr>
        <w:t>InfoMonitor</w:t>
      </w:r>
      <w:proofErr w:type="spellEnd"/>
      <w:r>
        <w:rPr>
          <w:sz w:val="18"/>
          <w:szCs w:val="18"/>
        </w:rPr>
        <w:t xml:space="preserve"> m.in. dostawcy energii elektrycznej, gazu, wody i inne przedsiębiorstwa użyteczności publicznej, banki, firmy pożyczkowe, operatorzy telefonii stacjonarnej i komórkowej, firmy ubezpieczeniowe, faktoringowe, leasingowe, sektor MŚP i  duże firmy, zarządcy nieruchomości, transport publiczny, sądy, gminy i urzędy miasta, a także osoby fizyczne. </w:t>
      </w:r>
    </w:p>
    <w:p w14:paraId="6533E2A4" w14:textId="77777777" w:rsidR="0074499A" w:rsidRDefault="0074499A" w:rsidP="0074499A">
      <w:pPr>
        <w:spacing w:line="300" w:lineRule="auto"/>
        <w:jc w:val="both"/>
      </w:pPr>
      <w:r>
        <w:rPr>
          <w:sz w:val="18"/>
          <w:szCs w:val="18"/>
        </w:rPr>
        <w:t xml:space="preserve">BIG </w:t>
      </w:r>
      <w:proofErr w:type="spellStart"/>
      <w:r>
        <w:rPr>
          <w:sz w:val="18"/>
          <w:szCs w:val="18"/>
        </w:rPr>
        <w:t>InfoMonitor</w:t>
      </w:r>
      <w:proofErr w:type="spellEnd"/>
      <w:r>
        <w:rPr>
          <w:sz w:val="18"/>
          <w:szCs w:val="18"/>
        </w:rPr>
        <w:t xml:space="preserve"> umożliwia dostęp do baz: Biura Informacji Kredytowej i Związku Banków Polskich, dzięki czemu stanowi platformę wymiany informacji pomiędzy sektorem bankowym i pozostałymi sektorami gospodarki. Głównym akcjonariuszem BIG </w:t>
      </w:r>
      <w:proofErr w:type="spellStart"/>
      <w:r>
        <w:rPr>
          <w:sz w:val="18"/>
          <w:szCs w:val="18"/>
        </w:rPr>
        <w:t>InfoMonitor</w:t>
      </w:r>
      <w:proofErr w:type="spellEnd"/>
      <w:r>
        <w:rPr>
          <w:sz w:val="18"/>
          <w:szCs w:val="18"/>
        </w:rPr>
        <w:t xml:space="preserve"> jest Biuro Informacji Kredytowej. Więcej na </w:t>
      </w:r>
      <w:hyperlink r:id="rId8" w:history="1">
        <w:r>
          <w:rPr>
            <w:rStyle w:val="Hipercze"/>
            <w:color w:val="0563C1"/>
            <w:sz w:val="18"/>
            <w:szCs w:val="18"/>
          </w:rPr>
          <w:t>www.big.pl</w:t>
        </w:r>
      </w:hyperlink>
    </w:p>
    <w:p w14:paraId="128AA026" w14:textId="77777777" w:rsidR="0074499A" w:rsidRDefault="0074499A" w:rsidP="0074499A">
      <w:pPr>
        <w:spacing w:line="300" w:lineRule="auto"/>
        <w:jc w:val="both"/>
        <w:rPr>
          <w:sz w:val="18"/>
          <w:szCs w:val="18"/>
        </w:rPr>
      </w:pPr>
    </w:p>
    <w:p w14:paraId="6B2E7ADD" w14:textId="77777777" w:rsidR="0074499A" w:rsidRDefault="0074499A" w:rsidP="0074499A">
      <w:pPr>
        <w:spacing w:line="240" w:lineRule="auto"/>
        <w:jc w:val="both"/>
        <w:rPr>
          <w:b/>
          <w:bCs/>
          <w:sz w:val="18"/>
          <w:szCs w:val="18"/>
        </w:rPr>
      </w:pPr>
      <w:r>
        <w:rPr>
          <w:b/>
          <w:bCs/>
          <w:sz w:val="18"/>
          <w:szCs w:val="18"/>
        </w:rPr>
        <w:t>Kontakt dla mediów:</w:t>
      </w:r>
    </w:p>
    <w:tbl>
      <w:tblPr>
        <w:tblW w:w="10455" w:type="dxa"/>
        <w:tblLayout w:type="fixed"/>
        <w:tblLook w:val="0400" w:firstRow="0" w:lastRow="0" w:firstColumn="0" w:lastColumn="0" w:noHBand="0" w:noVBand="1"/>
      </w:tblPr>
      <w:tblGrid>
        <w:gridCol w:w="3779"/>
        <w:gridCol w:w="3338"/>
        <w:gridCol w:w="3338"/>
      </w:tblGrid>
      <w:tr w:rsidR="0074499A" w14:paraId="2DD393DF" w14:textId="77777777">
        <w:trPr>
          <w:trHeight w:val="1440"/>
        </w:trPr>
        <w:tc>
          <w:tcPr>
            <w:tcW w:w="3780" w:type="dxa"/>
            <w:hideMark/>
          </w:tcPr>
          <w:p w14:paraId="712C5ECD" w14:textId="77777777" w:rsidR="0074499A" w:rsidRDefault="0074499A">
            <w:pPr>
              <w:spacing w:line="240" w:lineRule="auto"/>
              <w:ind w:left="-108"/>
              <w:jc w:val="both"/>
              <w:rPr>
                <w:sz w:val="18"/>
                <w:szCs w:val="18"/>
              </w:rPr>
            </w:pPr>
            <w:r>
              <w:rPr>
                <w:sz w:val="18"/>
                <w:szCs w:val="18"/>
              </w:rPr>
              <w:t>Diana Borowiecka</w:t>
            </w:r>
          </w:p>
          <w:p w14:paraId="4E3DDBAD" w14:textId="77777777" w:rsidR="0074499A" w:rsidRDefault="0074499A">
            <w:pPr>
              <w:spacing w:line="240" w:lineRule="auto"/>
              <w:ind w:left="-108"/>
              <w:jc w:val="both"/>
              <w:rPr>
                <w:sz w:val="18"/>
                <w:szCs w:val="18"/>
              </w:rPr>
            </w:pPr>
            <w:r>
              <w:rPr>
                <w:sz w:val="18"/>
                <w:szCs w:val="18"/>
              </w:rPr>
              <w:t>Biuro PR i Komunikacji</w:t>
            </w:r>
          </w:p>
          <w:p w14:paraId="362169C5" w14:textId="77777777" w:rsidR="0074499A" w:rsidRDefault="0074499A">
            <w:pPr>
              <w:spacing w:line="240" w:lineRule="auto"/>
              <w:ind w:left="-108"/>
              <w:jc w:val="both"/>
              <w:rPr>
                <w:sz w:val="18"/>
                <w:szCs w:val="18"/>
              </w:rPr>
            </w:pPr>
            <w:r>
              <w:rPr>
                <w:sz w:val="18"/>
                <w:szCs w:val="18"/>
              </w:rPr>
              <w:t>tel.: +48 22 486 56 46</w:t>
            </w:r>
          </w:p>
          <w:p w14:paraId="3AE36FF3" w14:textId="77777777" w:rsidR="0074499A" w:rsidRDefault="0074499A">
            <w:pPr>
              <w:spacing w:line="240" w:lineRule="auto"/>
              <w:ind w:left="-108"/>
              <w:jc w:val="both"/>
              <w:rPr>
                <w:sz w:val="18"/>
                <w:szCs w:val="18"/>
              </w:rPr>
            </w:pPr>
            <w:r>
              <w:rPr>
                <w:sz w:val="18"/>
                <w:szCs w:val="18"/>
              </w:rPr>
              <w:t>kom.: + 48 607 146 583</w:t>
            </w:r>
          </w:p>
          <w:p w14:paraId="424A9EC2" w14:textId="77777777" w:rsidR="0074499A" w:rsidRDefault="0074499A">
            <w:pPr>
              <w:spacing w:line="240" w:lineRule="auto"/>
              <w:ind w:left="-108"/>
              <w:jc w:val="both"/>
            </w:pPr>
            <w:r>
              <w:rPr>
                <w:sz w:val="18"/>
                <w:szCs w:val="18"/>
              </w:rPr>
              <w:t>diana.borowiecka@big.pl</w:t>
            </w:r>
          </w:p>
        </w:tc>
        <w:tc>
          <w:tcPr>
            <w:tcW w:w="3340" w:type="dxa"/>
          </w:tcPr>
          <w:p w14:paraId="43B95E61" w14:textId="77777777" w:rsidR="0074499A" w:rsidRDefault="0074499A">
            <w:pPr>
              <w:spacing w:line="240" w:lineRule="auto"/>
              <w:ind w:left="-108"/>
              <w:jc w:val="both"/>
              <w:rPr>
                <w:sz w:val="18"/>
                <w:szCs w:val="18"/>
              </w:rPr>
            </w:pPr>
          </w:p>
        </w:tc>
        <w:tc>
          <w:tcPr>
            <w:tcW w:w="3340" w:type="dxa"/>
          </w:tcPr>
          <w:p w14:paraId="39668A47" w14:textId="77777777" w:rsidR="0074499A" w:rsidRDefault="0074499A">
            <w:pPr>
              <w:spacing w:line="240" w:lineRule="auto"/>
              <w:jc w:val="both"/>
            </w:pPr>
          </w:p>
        </w:tc>
      </w:tr>
    </w:tbl>
    <w:p w14:paraId="28DC8FD4" w14:textId="77777777" w:rsidR="0074499A" w:rsidRDefault="0074499A" w:rsidP="0074499A">
      <w:pPr>
        <w:jc w:val="both"/>
        <w:rPr>
          <w:color w:val="auto"/>
          <w:sz w:val="18"/>
          <w:szCs w:val="18"/>
        </w:rPr>
      </w:pPr>
    </w:p>
    <w:p w14:paraId="1F85B970" w14:textId="5009D305" w:rsidR="005E5173" w:rsidRPr="006450DE" w:rsidRDefault="005E5173" w:rsidP="009278F9"/>
    <w:sectPr w:rsidR="005E5173" w:rsidRPr="006450D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340" w:footer="414"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22E6D" w14:textId="77777777" w:rsidR="00815D56" w:rsidRDefault="00815D56" w:rsidP="006450DE">
      <w:pPr>
        <w:spacing w:line="240" w:lineRule="auto"/>
      </w:pPr>
      <w:r>
        <w:separator/>
      </w:r>
    </w:p>
  </w:endnote>
  <w:endnote w:type="continuationSeparator" w:id="0">
    <w:p w14:paraId="264E6F4C" w14:textId="77777777" w:rsidR="00815D56" w:rsidRDefault="00815D56" w:rsidP="006450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F075" w14:textId="60913532" w:rsidR="005415ED" w:rsidRDefault="005415ED">
    <w:r>
      <w:rPr>
        <w:noProof/>
      </w:rPr>
      <mc:AlternateContent>
        <mc:Choice Requires="wps">
          <w:drawing>
            <wp:anchor distT="0" distB="0" distL="0" distR="0" simplePos="0" relativeHeight="251681792" behindDoc="0" locked="0" layoutInCell="1" allowOverlap="1" wp14:anchorId="3DB2964E" wp14:editId="3E7F7B07">
              <wp:simplePos x="635" y="635"/>
              <wp:positionH relativeFrom="page">
                <wp:align>right</wp:align>
              </wp:positionH>
              <wp:positionV relativeFrom="page">
                <wp:align>bottom</wp:align>
              </wp:positionV>
              <wp:extent cx="443865" cy="443865"/>
              <wp:effectExtent l="0" t="0" r="0" b="0"/>
              <wp:wrapNone/>
              <wp:docPr id="536676922" name="Pole tekstowe 2" descr="Informacje Jaw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4AB952" w14:textId="24B4563B" w:rsidR="005415ED" w:rsidRPr="006450DE" w:rsidRDefault="005415ED" w:rsidP="006450DE">
                          <w:pPr>
                            <w:rPr>
                              <w:noProof/>
                              <w:color w:val="008000"/>
                            </w:rPr>
                          </w:pPr>
                          <w:r w:rsidRPr="006450DE">
                            <w:rPr>
                              <w:noProof/>
                              <w:color w:val="008000"/>
                            </w:rPr>
                            <w:t>Informacje Jawne</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DB2964E" id="_x0000_t202" coordsize="21600,21600" o:spt="202" path="m,l,21600r21600,l21600,xe">
              <v:stroke joinstyle="miter"/>
              <v:path gradientshapeok="t" o:connecttype="rect"/>
            </v:shapetype>
            <v:shape id="Pole tekstowe 2" o:spid="_x0000_s1026" type="#_x0000_t202" alt="Informacje Jawne" style="position:absolute;margin-left:-16.25pt;margin-top:0;width:34.95pt;height:34.95pt;z-index:25168179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textbox style="mso-fit-shape-to-text:t" inset="0,0,20pt,15pt">
                <w:txbxContent>
                  <w:p w14:paraId="434AB952" w14:textId="24B4563B" w:rsidR="005415ED" w:rsidRPr="006450DE" w:rsidRDefault="005415ED" w:rsidP="006450DE">
                    <w:pPr>
                      <w:rPr>
                        <w:noProof/>
                        <w:color w:val="008000"/>
                      </w:rPr>
                    </w:pPr>
                    <w:r w:rsidRPr="006450DE">
                      <w:rPr>
                        <w:noProof/>
                        <w:color w:val="008000"/>
                      </w:rPr>
                      <w:t>Informacje Jawne</w:t>
                    </w:r>
                  </w:p>
                </w:txbxContent>
              </v:textbox>
              <w10:wrap anchorx="page" anchory="page"/>
            </v:shape>
          </w:pict>
        </mc:Fallback>
      </mc:AlternateContent>
    </w:r>
  </w:p>
  <w:p w14:paraId="43228275" w14:textId="77777777" w:rsidR="005415ED" w:rsidRDefault="005415E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BB26" w14:textId="719AA025" w:rsidR="005415ED" w:rsidRDefault="005415ED">
    <w:pPr>
      <w:widowControl w:val="0"/>
      <w:pBdr>
        <w:top w:val="nil"/>
        <w:left w:val="nil"/>
        <w:bottom w:val="nil"/>
        <w:right w:val="nil"/>
        <w:between w:val="nil"/>
      </w:pBdr>
      <w:spacing w:line="220" w:lineRule="auto"/>
      <w:rPr>
        <w:color w:val="9E9E9E"/>
        <w:sz w:val="16"/>
        <w:szCs w:val="16"/>
      </w:rPr>
    </w:pPr>
    <w:r>
      <w:rPr>
        <w:noProof/>
        <w:color w:val="9E9E9E"/>
        <w:sz w:val="16"/>
        <w:szCs w:val="16"/>
      </w:rPr>
      <mc:AlternateContent>
        <mc:Choice Requires="wps">
          <w:drawing>
            <wp:anchor distT="0" distB="0" distL="0" distR="0" simplePos="0" relativeHeight="251682816" behindDoc="0" locked="0" layoutInCell="1" allowOverlap="1" wp14:anchorId="53FEA413" wp14:editId="3EDB6F73">
              <wp:simplePos x="900430" y="10008870"/>
              <wp:positionH relativeFrom="page">
                <wp:align>right</wp:align>
              </wp:positionH>
              <wp:positionV relativeFrom="page">
                <wp:align>bottom</wp:align>
              </wp:positionV>
              <wp:extent cx="443865" cy="443865"/>
              <wp:effectExtent l="0" t="0" r="0" b="0"/>
              <wp:wrapNone/>
              <wp:docPr id="465188240" name="Pole tekstowe 3" descr="Informacje Jaw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AFAD47" w14:textId="52973B48" w:rsidR="005415ED" w:rsidRPr="006450DE" w:rsidRDefault="005415ED" w:rsidP="006450DE">
                          <w:pPr>
                            <w:rPr>
                              <w:noProof/>
                              <w:color w:val="008000"/>
                            </w:rPr>
                          </w:pPr>
                          <w:r w:rsidRPr="006450DE">
                            <w:rPr>
                              <w:noProof/>
                              <w:color w:val="008000"/>
                            </w:rPr>
                            <w:t>Informacje Jawne</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3FEA413" id="_x0000_t202" coordsize="21600,21600" o:spt="202" path="m,l,21600r21600,l21600,xe">
              <v:stroke joinstyle="miter"/>
              <v:path gradientshapeok="t" o:connecttype="rect"/>
            </v:shapetype>
            <v:shape id="Pole tekstowe 3" o:spid="_x0000_s1027" type="#_x0000_t202" alt="Informacje Jawne" style="position:absolute;margin-left:-16.25pt;margin-top:0;width:34.95pt;height:34.95pt;z-index:25168281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" filled="f" stroked="f">
              <v:textbox style="mso-fit-shape-to-text:t" inset="0,0,20pt,15pt">
                <w:txbxContent>
                  <w:p w14:paraId="34AFAD47" w14:textId="52973B48" w:rsidR="005415ED" w:rsidRPr="006450DE" w:rsidRDefault="005415ED" w:rsidP="006450DE">
                    <w:pPr>
                      <w:rPr>
                        <w:noProof/>
                        <w:color w:val="008000"/>
                      </w:rPr>
                    </w:pPr>
                    <w:r w:rsidRPr="006450DE">
                      <w:rPr>
                        <w:noProof/>
                        <w:color w:val="008000"/>
                      </w:rPr>
                      <w:t>Informacje Jawne</w:t>
                    </w:r>
                  </w:p>
                </w:txbxContent>
              </v:textbox>
              <w10:wrap anchorx="page" anchory="page"/>
            </v:shape>
          </w:pict>
        </mc:Fallback>
      </mc:AlternateContent>
    </w:r>
    <w:r>
      <w:rPr>
        <w:color w:val="9E9E9E"/>
        <w:sz w:val="16"/>
        <w:szCs w:val="16"/>
      </w:rPr>
      <w:t xml:space="preserve"> </w:t>
    </w:r>
    <w:r>
      <w:rPr>
        <w:noProof/>
      </w:rPr>
      <mc:AlternateContent>
        <mc:Choice Requires="wps">
          <w:drawing>
            <wp:anchor distT="45720" distB="45720" distL="114300" distR="114300" simplePos="0" relativeHeight="251660288" behindDoc="0" locked="0" layoutInCell="1" hidden="0" allowOverlap="1" wp14:anchorId="2DE80C2B" wp14:editId="3A278DE9">
              <wp:simplePos x="0" y="0"/>
              <wp:positionH relativeFrom="column">
                <wp:posOffset>-88899</wp:posOffset>
              </wp:positionH>
              <wp:positionV relativeFrom="paragraph">
                <wp:posOffset>7621</wp:posOffset>
              </wp:positionV>
              <wp:extent cx="4686300" cy="1499870"/>
              <wp:effectExtent l="0" t="0" r="0" b="0"/>
              <wp:wrapSquare wrapText="bothSides" distT="45720" distB="45720" distL="114300" distR="114300"/>
              <wp:docPr id="352" name="Prostokąt 352"/>
              <wp:cNvGraphicFramePr/>
              <a:graphic xmlns:a="http://schemas.openxmlformats.org/drawingml/2006/main">
                <a:graphicData uri="http://schemas.microsoft.com/office/word/2010/wordprocessingShape">
                  <wps:wsp>
                    <wps:cNvSpPr/>
                    <wps:spPr>
                      <a:xfrm>
                        <a:off x="3050475" y="3077690"/>
                        <a:ext cx="4591050" cy="1404620"/>
                      </a:xfrm>
                      <a:prstGeom prst="rect">
                        <a:avLst/>
                      </a:prstGeom>
                      <a:solidFill>
                        <a:srgbClr val="FFFFFF"/>
                      </a:solidFill>
                      <a:ln>
                        <a:noFill/>
                      </a:ln>
                    </wps:spPr>
                    <wps:txbx>
                      <w:txbxContent>
                        <w:p w14:paraId="292FA016" w14:textId="77777777" w:rsidR="005415ED" w:rsidRDefault="005415ED">
                          <w:pPr>
                            <w:spacing w:line="240" w:lineRule="auto"/>
                            <w:textDirection w:val="btLr"/>
                          </w:pPr>
                          <w:r>
                            <w:rPr>
                              <w:b/>
                              <w:color w:val="BFBFBF"/>
                              <w:sz w:val="16"/>
                            </w:rPr>
                            <w:t xml:space="preserve">Biuro Informacji Gospodarczej </w:t>
                          </w:r>
                          <w:proofErr w:type="spellStart"/>
                          <w:r>
                            <w:rPr>
                              <w:b/>
                              <w:color w:val="BFBFBF"/>
                              <w:sz w:val="16"/>
                            </w:rPr>
                            <w:t>InfoMonitor</w:t>
                          </w:r>
                          <w:proofErr w:type="spellEnd"/>
                          <w:r>
                            <w:rPr>
                              <w:b/>
                              <w:color w:val="BFBFBF"/>
                              <w:sz w:val="16"/>
                            </w:rPr>
                            <w:t xml:space="preserve"> S.A</w:t>
                          </w:r>
                          <w:r>
                            <w:rPr>
                              <w:color w:val="BFBFBF"/>
                              <w:sz w:val="16"/>
                            </w:rPr>
                            <w:t xml:space="preserve">. </w:t>
                          </w:r>
                          <w:r>
                            <w:rPr>
                              <w:color w:val="BFBFBF"/>
                              <w:sz w:val="16"/>
                            </w:rPr>
                            <w:br/>
                            <w:t>ul. Z. Modzelewskiego 77A, 02-679 Warszawa</w:t>
                          </w:r>
                        </w:p>
                        <w:p w14:paraId="231D319A" w14:textId="77777777" w:rsidR="005415ED" w:rsidRPr="00F5557D" w:rsidRDefault="005415ED">
                          <w:pPr>
                            <w:spacing w:line="240" w:lineRule="auto"/>
                            <w:textDirection w:val="btLr"/>
                            <w:rPr>
                              <w:lang w:val="en-US"/>
                            </w:rPr>
                          </w:pPr>
                          <w:r w:rsidRPr="00F5557D">
                            <w:rPr>
                              <w:color w:val="BFBFBF"/>
                              <w:sz w:val="16"/>
                              <w:lang w:val="en-US"/>
                            </w:rPr>
                            <w:t xml:space="preserve">tel. +48 22 486 5656, e-mail: </w:t>
                          </w:r>
                          <w:r w:rsidRPr="00F5557D">
                            <w:rPr>
                              <w:color w:val="BFBFBF"/>
                              <w:sz w:val="16"/>
                              <w:u w:val="single"/>
                              <w:lang w:val="en-US"/>
                            </w:rPr>
                            <w:t>biuro@big.pl</w:t>
                          </w:r>
                        </w:p>
                      </w:txbxContent>
                    </wps:txbx>
                    <wps:bodyPr spcFirstLastPara="1" wrap="square" lIns="91425" tIns="45700" rIns="91425" bIns="45700" anchor="t" anchorCtr="0">
                      <a:noAutofit/>
                    </wps:bodyPr>
                  </wps:wsp>
                </a:graphicData>
              </a:graphic>
            </wp:anchor>
          </w:drawing>
        </mc:Choice>
        <mc:Fallback>
          <w:pict>
            <v:rect w14:anchorId="2DE80C2B" id="Prostokąt 352" o:spid="_x0000_s1028" style="position:absolute;margin-left:-7pt;margin-top:.6pt;width:369pt;height:118.1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" stroked="f">
              <v:textbox inset="2.53958mm,1.2694mm,2.53958mm,1.2694mm">
                <w:txbxContent>
                  <w:p w14:paraId="292FA016" w14:textId="77777777" w:rsidR="005415ED" w:rsidRDefault="005415ED">
                    <w:pPr>
                      <w:spacing w:line="240" w:lineRule="auto"/>
                      <w:textDirection w:val="btLr"/>
                    </w:pPr>
                    <w:r>
                      <w:rPr>
                        <w:b/>
                        <w:color w:val="BFBFBF"/>
                        <w:sz w:val="16"/>
                      </w:rPr>
                      <w:t>Biuro Informacji Gospodarczej InfoMonitor S.A</w:t>
                    </w:r>
                    <w:r>
                      <w:rPr>
                        <w:color w:val="BFBFBF"/>
                        <w:sz w:val="16"/>
                      </w:rPr>
                      <w:t xml:space="preserve">. </w:t>
                    </w:r>
                    <w:r>
                      <w:rPr>
                        <w:color w:val="BFBFBF"/>
                        <w:sz w:val="16"/>
                      </w:rPr>
                      <w:br/>
                      <w:t>ul. Z. Modzelewskiego 77A, 02-679 Warszawa</w:t>
                    </w:r>
                  </w:p>
                  <w:p w14:paraId="231D319A" w14:textId="77777777" w:rsidR="005415ED" w:rsidRPr="00F5557D" w:rsidRDefault="005415ED">
                    <w:pPr>
                      <w:spacing w:line="240" w:lineRule="auto"/>
                      <w:textDirection w:val="btLr"/>
                      <w:rPr>
                        <w:lang w:val="en-US"/>
                      </w:rPr>
                    </w:pPr>
                    <w:r w:rsidRPr="00F5557D">
                      <w:rPr>
                        <w:color w:val="BFBFBF"/>
                        <w:sz w:val="16"/>
                        <w:lang w:val="en-US"/>
                      </w:rPr>
                      <w:t xml:space="preserve">tel. +48 22 486 5656, e-mail: </w:t>
                    </w:r>
                    <w:r w:rsidRPr="00F5557D">
                      <w:rPr>
                        <w:color w:val="BFBFBF"/>
                        <w:sz w:val="16"/>
                        <w:u w:val="single"/>
                        <w:lang w:val="en-US"/>
                      </w:rPr>
                      <w:t>biuro@big.pl</w:t>
                    </w:r>
                  </w:p>
                </w:txbxContent>
              </v:textbox>
              <w10:wrap type="square"/>
            </v:rect>
          </w:pict>
        </mc:Fallback>
      </mc:AlternateContent>
    </w:r>
    <w:r>
      <w:rPr>
        <w:noProof/>
      </w:rPr>
      <mc:AlternateContent>
        <mc:Choice Requires="wps">
          <w:drawing>
            <wp:anchor distT="0" distB="0" distL="114300" distR="114300" simplePos="0" relativeHeight="251661312" behindDoc="0" locked="0" layoutInCell="1" hidden="0" allowOverlap="1" wp14:anchorId="1A7BF7A4" wp14:editId="20D819CF">
              <wp:simplePos x="0" y="0"/>
              <wp:positionH relativeFrom="column">
                <wp:posOffset>-901699</wp:posOffset>
              </wp:positionH>
              <wp:positionV relativeFrom="paragraph">
                <wp:posOffset>10109200</wp:posOffset>
              </wp:positionV>
              <wp:extent cx="7655560" cy="368300"/>
              <wp:effectExtent l="0" t="0" r="0" b="0"/>
              <wp:wrapNone/>
              <wp:docPr id="354" name="Prostokąt 354"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7905F3A1"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1A7BF7A4" id="Prostokąt 354" o:spid="_x0000_s1029" alt="{&quot;HashCode&quot;:-1048850003,&quot;Height&quot;:841.0,&quot;Width&quot;:595.0,&quot;Placement&quot;:&quot;Footer&quot;,&quot;Index&quot;:&quot;Primary&quot;,&quot;Section&quot;:1,&quot;Top&quot;:0.0,&quot;Left&quot;:0.0}" style="position:absolute;margin-left:-71pt;margin-top:796pt;width:602.8pt;height:29pt;z-index:25166131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" filled="f" stroked="f">
              <v:textbox inset="2.53958mm,0,20pt,0">
                <w:txbxContent>
                  <w:p w14:paraId="7905F3A1"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1D62DBC4" wp14:editId="74959F34">
              <wp:simplePos x="0" y="0"/>
              <wp:positionH relativeFrom="column">
                <wp:posOffset>-901699</wp:posOffset>
              </wp:positionH>
              <wp:positionV relativeFrom="paragraph">
                <wp:posOffset>10109200</wp:posOffset>
              </wp:positionV>
              <wp:extent cx="7646035" cy="358775"/>
              <wp:effectExtent l="0" t="0" r="0" b="0"/>
              <wp:wrapNone/>
              <wp:docPr id="356" name="Prostokąt 356"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31CFDF1D"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1D62DBC4" id="Prostokąt 356" o:spid="_x0000_s1030" alt="{&quot;HashCode&quot;:-1048850003,&quot;Height&quot;:841.0,&quot;Width&quot;:595.0,&quot;Placement&quot;:&quot;Footer&quot;,&quot;Index&quot;:&quot;Primary&quot;,&quot;Section&quot;:1,&quot;Top&quot;:0.0,&quot;Left&quot;:0.0}" style="position:absolute;margin-left:-71pt;margin-top:796pt;width:602.05pt;height:28.25pt;z-index:25166233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" filled="f" stroked="f">
              <v:textbox inset="2.53958mm,0,20pt,0">
                <w:txbxContent>
                  <w:p w14:paraId="31CFDF1D"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2B098627" wp14:editId="276C4E2D">
              <wp:simplePos x="0" y="0"/>
              <wp:positionH relativeFrom="column">
                <wp:posOffset>-901699</wp:posOffset>
              </wp:positionH>
              <wp:positionV relativeFrom="paragraph">
                <wp:posOffset>10121900</wp:posOffset>
              </wp:positionV>
              <wp:extent cx="7636510" cy="349250"/>
              <wp:effectExtent l="0" t="0" r="0" b="0"/>
              <wp:wrapNone/>
              <wp:docPr id="343" name="Prostokąt 343"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72C1F3FE"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2B098627" id="Prostokąt 343" o:spid="_x0000_s1031" alt="{&quot;HashCode&quot;:-1048850003,&quot;Height&quot;:841.0,&quot;Width&quot;:595.0,&quot;Placement&quot;:&quot;Footer&quot;,&quot;Index&quot;:&quot;Primary&quot;,&quot;Section&quot;:1,&quot;Top&quot;:0.0,&quot;Left&quot;:0.0}" style="position:absolute;margin-left:-71pt;margin-top:797pt;width:601.3pt;height:27.5pt;z-index:25166336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" filled="f" stroked="f">
              <v:textbox inset="2.53958mm,0,20pt,0">
                <w:txbxContent>
                  <w:p w14:paraId="72C1F3FE"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00FFDD2F" wp14:editId="72D4F677">
              <wp:simplePos x="0" y="0"/>
              <wp:positionH relativeFrom="column">
                <wp:posOffset>-901699</wp:posOffset>
              </wp:positionH>
              <wp:positionV relativeFrom="paragraph">
                <wp:posOffset>10134600</wp:posOffset>
              </wp:positionV>
              <wp:extent cx="7626985" cy="339725"/>
              <wp:effectExtent l="0" t="0" r="0" b="0"/>
              <wp:wrapNone/>
              <wp:docPr id="351" name="Prostokąt 351"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270008FC"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00FFDD2F" id="Prostokąt 351" o:spid="_x0000_s1032" alt="{&quot;HashCode&quot;:-1048850003,&quot;Height&quot;:841.0,&quot;Width&quot;:595.0,&quot;Placement&quot;:&quot;Footer&quot;,&quot;Index&quot;:&quot;Primary&quot;,&quot;Section&quot;:1,&quot;Top&quot;:0.0,&quot;Left&quot;:0.0}" style="position:absolute;margin-left:-71pt;margin-top:798pt;width:600.55pt;height:26.75pt;z-index:25166438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" filled="f" stroked="f">
              <v:textbox inset="2.53958mm,0,20pt,0">
                <w:txbxContent>
                  <w:p w14:paraId="270008FC"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6F001B61" wp14:editId="7227500C">
              <wp:simplePos x="0" y="0"/>
              <wp:positionH relativeFrom="column">
                <wp:posOffset>-901699</wp:posOffset>
              </wp:positionH>
              <wp:positionV relativeFrom="paragraph">
                <wp:posOffset>10147300</wp:posOffset>
              </wp:positionV>
              <wp:extent cx="7617460" cy="330200"/>
              <wp:effectExtent l="0" t="0" r="0" b="0"/>
              <wp:wrapNone/>
              <wp:docPr id="348" name="Prostokąt 348"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1B146BA6"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6F001B61" id="Prostokąt 348" o:spid="_x0000_s1033" alt="{&quot;HashCode&quot;:-1048850003,&quot;Height&quot;:841.0,&quot;Width&quot;:595.0,&quot;Placement&quot;:&quot;Footer&quot;,&quot;Index&quot;:&quot;Primary&quot;,&quot;Section&quot;:1,&quot;Top&quot;:0.0,&quot;Left&quot;:0.0}" style="position:absolute;margin-left:-71pt;margin-top:799pt;width:599.8pt;height:26pt;z-index:25166540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" filled="f" stroked="f">
              <v:textbox inset="2.53958mm,0,20pt,0">
                <w:txbxContent>
                  <w:p w14:paraId="1B146BA6"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6936C748" wp14:editId="7587F6C9">
              <wp:simplePos x="0" y="0"/>
              <wp:positionH relativeFrom="column">
                <wp:posOffset>-901699</wp:posOffset>
              </wp:positionH>
              <wp:positionV relativeFrom="paragraph">
                <wp:posOffset>10160000</wp:posOffset>
              </wp:positionV>
              <wp:extent cx="7607935" cy="320675"/>
              <wp:effectExtent l="0" t="0" r="0" b="0"/>
              <wp:wrapNone/>
              <wp:docPr id="340" name="Prostokąt 340"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3B2520BA"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6936C748" id="Prostokąt 340" o:spid="_x0000_s1034" alt="{&quot;HashCode&quot;:-1048850003,&quot;Height&quot;:841.0,&quot;Width&quot;:595.0,&quot;Placement&quot;:&quot;Footer&quot;,&quot;Index&quot;:&quot;Primary&quot;,&quot;Section&quot;:1,&quot;Top&quot;:0.0,&quot;Left&quot;:0.0}" style="position:absolute;margin-left:-71pt;margin-top:800pt;width:599.05pt;height:25.25pt;z-index:25166643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" filled="f" stroked="f">
              <v:textbox inset="2.53958mm,0,20pt,0">
                <w:txbxContent>
                  <w:p w14:paraId="3B2520BA"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7C1370DB" wp14:editId="10DD7ADF">
              <wp:simplePos x="0" y="0"/>
              <wp:positionH relativeFrom="column">
                <wp:posOffset>-901699</wp:posOffset>
              </wp:positionH>
              <wp:positionV relativeFrom="paragraph">
                <wp:posOffset>10172700</wp:posOffset>
              </wp:positionV>
              <wp:extent cx="7598410" cy="311150"/>
              <wp:effectExtent l="0" t="0" r="0" b="0"/>
              <wp:wrapNone/>
              <wp:docPr id="358" name="Prostokąt 358"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3DE19A48"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7C1370DB" id="Prostokąt 358" o:spid="_x0000_s1035" alt="{&quot;HashCode&quot;:-1048850003,&quot;Height&quot;:841.0,&quot;Width&quot;:595.0,&quot;Placement&quot;:&quot;Footer&quot;,&quot;Index&quot;:&quot;Primary&quot;,&quot;Section&quot;:1,&quot;Top&quot;:0.0,&quot;Left&quot;:0.0}" style="position:absolute;margin-left:-71pt;margin-top:801pt;width:598.3pt;height:24.5pt;z-index:25166745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" filled="f" stroked="f">
              <v:textbox inset="2.53958mm,0,20pt,0">
                <w:txbxContent>
                  <w:p w14:paraId="3DE19A48"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1BBF737D" wp14:editId="1ABE37E9">
              <wp:simplePos x="0" y="0"/>
              <wp:positionH relativeFrom="column">
                <wp:posOffset>-901699</wp:posOffset>
              </wp:positionH>
              <wp:positionV relativeFrom="paragraph">
                <wp:posOffset>10198100</wp:posOffset>
              </wp:positionV>
              <wp:extent cx="7579360" cy="292100"/>
              <wp:effectExtent l="0" t="0" r="0" b="0"/>
              <wp:wrapNone/>
              <wp:docPr id="350" name="Prostokąt 350"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7F39B008"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1BBF737D" id="Prostokąt 350" o:spid="_x0000_s1036" alt="{&quot;HashCode&quot;:-1048850003,&quot;Height&quot;:841.0,&quot;Width&quot;:595.0,&quot;Placement&quot;:&quot;Footer&quot;,&quot;Index&quot;:&quot;Primary&quot;,&quot;Section&quot;:1,&quot;Top&quot;:0.0,&quot;Left&quot;:0.0}" style="position:absolute;margin-left:-71pt;margin-top:803pt;width:596.8pt;height:23pt;z-index:25166848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" filled="f" stroked="f">
              <v:textbox inset="2.53958mm,0,20pt,0">
                <w:txbxContent>
                  <w:p w14:paraId="7F39B008"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69504" behindDoc="0" locked="0" layoutInCell="1" hidden="0" allowOverlap="1" wp14:anchorId="0E73B3A6" wp14:editId="07BF9E28">
              <wp:simplePos x="0" y="0"/>
              <wp:positionH relativeFrom="column">
                <wp:posOffset>-901699</wp:posOffset>
              </wp:positionH>
              <wp:positionV relativeFrom="paragraph">
                <wp:posOffset>10210800</wp:posOffset>
              </wp:positionV>
              <wp:extent cx="7569835" cy="282575"/>
              <wp:effectExtent l="0" t="0" r="0" b="0"/>
              <wp:wrapNone/>
              <wp:docPr id="349" name="Prostokąt 349" descr="{&quot;HashCode&quot;:-10488500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5394171C"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0E73B3A6" id="Prostokąt 349" o:spid="_x0000_s1037" alt="{&quot;HashCode&quot;:-1048850003,&quot;Height&quot;:841.0,&quot;Width&quot;:595.0,&quot;Placement&quot;:&quot;Footer&quot;,&quot;Index&quot;:&quot;Primary&quot;,&quot;Section&quot;:1,&quot;Top&quot;:0.0,&quot;Left&quot;:0.0}" style="position:absolute;margin-left:-71pt;margin-top:804pt;width:596.05pt;height:22.25pt;z-index:25166950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" filled="f" stroked="f">
              <v:textbox inset="2.53958mm,0,20pt,0">
                <w:txbxContent>
                  <w:p w14:paraId="5394171C" w14:textId="77777777" w:rsidR="005415ED" w:rsidRDefault="005415ED">
                    <w:pPr>
                      <w:spacing w:line="300" w:lineRule="auto"/>
                      <w:jc w:val="right"/>
                      <w:textDirection w:val="btLr"/>
                    </w:pPr>
                    <w:r>
                      <w:rPr>
                        <w:color w:val="008000"/>
                      </w:rPr>
                      <w:t>Informacje Jawne</w:t>
                    </w:r>
                  </w:p>
                </w:txbxContent>
              </v:textbox>
            </v:rect>
          </w:pict>
        </mc:Fallback>
      </mc:AlternateContent>
    </w:r>
  </w:p>
  <w:p w14:paraId="2B846C55" w14:textId="74B3C91C" w:rsidR="005415ED" w:rsidRDefault="005415ED">
    <w:pPr>
      <w:widowControl w:val="0"/>
      <w:pBdr>
        <w:top w:val="nil"/>
        <w:left w:val="nil"/>
        <w:bottom w:val="nil"/>
        <w:right w:val="nil"/>
        <w:between w:val="nil"/>
      </w:pBdr>
      <w:spacing w:line="300" w:lineRule="auto"/>
      <w:jc w:val="right"/>
      <w:rPr>
        <w:color w:val="44546A"/>
      </w:rPr>
    </w:pPr>
    <w:r>
      <w:rPr>
        <w:color w:val="44546A"/>
      </w:rPr>
      <w:fldChar w:fldCharType="begin"/>
    </w:r>
    <w:r>
      <w:rPr>
        <w:color w:val="44546A"/>
      </w:rPr>
      <w:instrText>PAGE</w:instrText>
    </w:r>
    <w:r>
      <w:rPr>
        <w:color w:val="44546A"/>
      </w:rPr>
      <w:fldChar w:fldCharType="separate"/>
    </w:r>
    <w:r w:rsidR="00CE2DFE">
      <w:rPr>
        <w:noProof/>
        <w:color w:val="44546A"/>
      </w:rPr>
      <w:t>4</w:t>
    </w:r>
    <w:r>
      <w:rPr>
        <w:color w:val="44546A"/>
      </w:rPr>
      <w:fldChar w:fldCharType="end"/>
    </w:r>
    <w:r>
      <w:rPr>
        <w:color w:val="44546A"/>
      </w:rPr>
      <w:t>/</w:t>
    </w:r>
    <w:r>
      <w:rPr>
        <w:color w:val="44546A"/>
      </w:rPr>
      <w:fldChar w:fldCharType="begin"/>
    </w:r>
    <w:r>
      <w:rPr>
        <w:color w:val="44546A"/>
      </w:rPr>
      <w:instrText>NUMPAGES</w:instrText>
    </w:r>
    <w:r>
      <w:rPr>
        <w:color w:val="44546A"/>
      </w:rPr>
      <w:fldChar w:fldCharType="separate"/>
    </w:r>
    <w:r w:rsidR="00CE2DFE">
      <w:rPr>
        <w:noProof/>
        <w:color w:val="44546A"/>
      </w:rPr>
      <w:t>4</w:t>
    </w:r>
    <w:r>
      <w:rPr>
        <w:color w:val="44546A"/>
      </w:rPr>
      <w:fldChar w:fldCharType="end"/>
    </w:r>
  </w:p>
  <w:p w14:paraId="123CD651" w14:textId="77777777" w:rsidR="005415ED" w:rsidRDefault="005415ED">
    <w:pPr>
      <w:widowControl w:val="0"/>
      <w:pBdr>
        <w:top w:val="nil"/>
        <w:left w:val="nil"/>
        <w:bottom w:val="nil"/>
        <w:right w:val="nil"/>
        <w:between w:val="nil"/>
      </w:pBdr>
      <w:spacing w:line="220" w:lineRule="auto"/>
      <w:rPr>
        <w:color w:val="9E9E9E"/>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3393A" w14:textId="1E7DFA82" w:rsidR="005415ED" w:rsidRDefault="005415ED">
    <w:pPr>
      <w:widowControl w:val="0"/>
      <w:pBdr>
        <w:top w:val="nil"/>
        <w:left w:val="nil"/>
        <w:bottom w:val="nil"/>
        <w:right w:val="nil"/>
        <w:between w:val="nil"/>
      </w:pBdr>
      <w:spacing w:line="220" w:lineRule="auto"/>
      <w:rPr>
        <w:color w:val="9E9E9E"/>
        <w:sz w:val="16"/>
        <w:szCs w:val="16"/>
      </w:rPr>
    </w:pPr>
    <w:r>
      <w:rPr>
        <w:noProof/>
        <w:color w:val="9E9E9E"/>
        <w:sz w:val="16"/>
        <w:szCs w:val="16"/>
      </w:rPr>
      <mc:AlternateContent>
        <mc:Choice Requires="wps">
          <w:drawing>
            <wp:anchor distT="0" distB="0" distL="0" distR="0" simplePos="0" relativeHeight="251680768" behindDoc="0" locked="0" layoutInCell="1" allowOverlap="1" wp14:anchorId="62001C6D" wp14:editId="2AF1E8B8">
              <wp:simplePos x="901700" y="10007600"/>
              <wp:positionH relativeFrom="page">
                <wp:align>right</wp:align>
              </wp:positionH>
              <wp:positionV relativeFrom="page">
                <wp:align>bottom</wp:align>
              </wp:positionV>
              <wp:extent cx="443865" cy="443865"/>
              <wp:effectExtent l="0" t="0" r="0" b="0"/>
              <wp:wrapNone/>
              <wp:docPr id="1295713004" name="Pole tekstowe 1" descr="Informacje Jawn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61CA25" w14:textId="0794942F" w:rsidR="005415ED" w:rsidRPr="006450DE" w:rsidRDefault="005415ED" w:rsidP="006450DE">
                          <w:pPr>
                            <w:rPr>
                              <w:noProof/>
                              <w:color w:val="008000"/>
                            </w:rPr>
                          </w:pPr>
                          <w:r w:rsidRPr="006450DE">
                            <w:rPr>
                              <w:noProof/>
                              <w:color w:val="008000"/>
                            </w:rPr>
                            <w:t>Informacje Jawne</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2001C6D" id="_x0000_t202" coordsize="21600,21600" o:spt="202" path="m,l,21600r21600,l21600,xe">
              <v:stroke joinstyle="miter"/>
              <v:path gradientshapeok="t" o:connecttype="rect"/>
            </v:shapetype>
            <v:shape id="Pole tekstowe 1" o:spid="_x0000_s1038" type="#_x0000_t202" alt="Informacje Jawne" style="position:absolute;margin-left:-16.25pt;margin-top:0;width:34.95pt;height:34.95pt;z-index:25168076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jpdEAIAACI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" filled="f" stroked="f">
              <v:textbox style="mso-fit-shape-to-text:t" inset="0,0,20pt,15pt">
                <w:txbxContent>
                  <w:p w14:paraId="0961CA25" w14:textId="0794942F" w:rsidR="005415ED" w:rsidRPr="006450DE" w:rsidRDefault="005415ED" w:rsidP="006450DE">
                    <w:pPr>
                      <w:rPr>
                        <w:noProof/>
                        <w:color w:val="008000"/>
                      </w:rPr>
                    </w:pPr>
                    <w:r w:rsidRPr="006450DE">
                      <w:rPr>
                        <w:noProof/>
                        <w:color w:val="008000"/>
                      </w:rPr>
                      <w:t>Informacje Jawne</w:t>
                    </w:r>
                  </w:p>
                </w:txbxContent>
              </v:textbox>
              <w10:wrap anchorx="page" anchory="page"/>
            </v:shape>
          </w:pict>
        </mc:Fallback>
      </mc:AlternateContent>
    </w:r>
    <w:r>
      <w:rPr>
        <w:color w:val="9E9E9E"/>
        <w:sz w:val="16"/>
        <w:szCs w:val="16"/>
      </w:rPr>
      <w:t xml:space="preserve"> </w:t>
    </w:r>
    <w:r>
      <w:rPr>
        <w:noProof/>
      </w:rPr>
      <mc:AlternateContent>
        <mc:Choice Requires="wps">
          <w:drawing>
            <wp:anchor distT="45720" distB="45720" distL="114300" distR="114300" simplePos="0" relativeHeight="251670528" behindDoc="0" locked="0" layoutInCell="1" hidden="0" allowOverlap="1" wp14:anchorId="35199AA2" wp14:editId="324DFF96">
              <wp:simplePos x="0" y="0"/>
              <wp:positionH relativeFrom="column">
                <wp:posOffset>-88899</wp:posOffset>
              </wp:positionH>
              <wp:positionV relativeFrom="paragraph">
                <wp:posOffset>7621</wp:posOffset>
              </wp:positionV>
              <wp:extent cx="4686300" cy="1499870"/>
              <wp:effectExtent l="0" t="0" r="0" b="0"/>
              <wp:wrapSquare wrapText="bothSides" distT="45720" distB="45720" distL="114300" distR="114300"/>
              <wp:docPr id="342" name="Prostokąt 342"/>
              <wp:cNvGraphicFramePr/>
              <a:graphic xmlns:a="http://schemas.openxmlformats.org/drawingml/2006/main">
                <a:graphicData uri="http://schemas.microsoft.com/office/word/2010/wordprocessingShape">
                  <wps:wsp>
                    <wps:cNvSpPr/>
                    <wps:spPr>
                      <a:xfrm>
                        <a:off x="3050475" y="3077690"/>
                        <a:ext cx="4591050" cy="1404620"/>
                      </a:xfrm>
                      <a:prstGeom prst="rect">
                        <a:avLst/>
                      </a:prstGeom>
                      <a:solidFill>
                        <a:srgbClr val="FFFFFF"/>
                      </a:solidFill>
                      <a:ln>
                        <a:noFill/>
                      </a:ln>
                    </wps:spPr>
                    <wps:txbx>
                      <w:txbxContent>
                        <w:p w14:paraId="18A8E8D6" w14:textId="77777777" w:rsidR="005415ED" w:rsidRDefault="005415ED">
                          <w:pPr>
                            <w:spacing w:line="240" w:lineRule="auto"/>
                            <w:textDirection w:val="btLr"/>
                          </w:pPr>
                          <w:r>
                            <w:rPr>
                              <w:b/>
                              <w:color w:val="BFBFBF"/>
                              <w:sz w:val="16"/>
                            </w:rPr>
                            <w:t xml:space="preserve">Biuro Informacji Gospodarczej </w:t>
                          </w:r>
                          <w:proofErr w:type="spellStart"/>
                          <w:r>
                            <w:rPr>
                              <w:b/>
                              <w:color w:val="BFBFBF"/>
                              <w:sz w:val="16"/>
                            </w:rPr>
                            <w:t>InfoMonitor</w:t>
                          </w:r>
                          <w:proofErr w:type="spellEnd"/>
                          <w:r>
                            <w:rPr>
                              <w:b/>
                              <w:color w:val="BFBFBF"/>
                              <w:sz w:val="16"/>
                            </w:rPr>
                            <w:t xml:space="preserve"> S.A</w:t>
                          </w:r>
                          <w:r>
                            <w:rPr>
                              <w:color w:val="BFBFBF"/>
                              <w:sz w:val="16"/>
                            </w:rPr>
                            <w:t xml:space="preserve">. </w:t>
                          </w:r>
                          <w:r>
                            <w:rPr>
                              <w:color w:val="BFBFBF"/>
                              <w:sz w:val="16"/>
                            </w:rPr>
                            <w:br/>
                            <w:t>ul. Z. Modzelewskiego 77A, 02-679 Warszawa</w:t>
                          </w:r>
                        </w:p>
                        <w:p w14:paraId="22F92665" w14:textId="77777777" w:rsidR="005415ED" w:rsidRPr="00F5557D" w:rsidRDefault="005415ED">
                          <w:pPr>
                            <w:spacing w:line="240" w:lineRule="auto"/>
                            <w:textDirection w:val="btLr"/>
                            <w:rPr>
                              <w:lang w:val="en-US"/>
                            </w:rPr>
                          </w:pPr>
                          <w:r w:rsidRPr="00F5557D">
                            <w:rPr>
                              <w:color w:val="BFBFBF"/>
                              <w:sz w:val="16"/>
                              <w:lang w:val="en-US"/>
                            </w:rPr>
                            <w:t xml:space="preserve">tel. +48 22 486 5656, e-mail: </w:t>
                          </w:r>
                          <w:r w:rsidRPr="00F5557D">
                            <w:rPr>
                              <w:color w:val="BFBFBF"/>
                              <w:sz w:val="16"/>
                              <w:u w:val="single"/>
                              <w:lang w:val="en-US"/>
                            </w:rPr>
                            <w:t>biuro@big.pl</w:t>
                          </w:r>
                        </w:p>
                      </w:txbxContent>
                    </wps:txbx>
                    <wps:bodyPr spcFirstLastPara="1" wrap="square" lIns="91425" tIns="45700" rIns="91425" bIns="45700" anchor="t" anchorCtr="0">
                      <a:noAutofit/>
                    </wps:bodyPr>
                  </wps:wsp>
                </a:graphicData>
              </a:graphic>
            </wp:anchor>
          </w:drawing>
        </mc:Choice>
        <mc:Fallback>
          <w:pict>
            <v:rect w14:anchorId="35199AA2" id="Prostokąt 342" o:spid="_x0000_s1039" style="position:absolute;margin-left:-7pt;margin-top:.6pt;width:369pt;height:118.1pt;z-index:25167052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" stroked="f">
              <v:textbox inset="2.53958mm,1.2694mm,2.53958mm,1.2694mm">
                <w:txbxContent>
                  <w:p w14:paraId="18A8E8D6" w14:textId="77777777" w:rsidR="005415ED" w:rsidRDefault="005415ED">
                    <w:pPr>
                      <w:spacing w:line="240" w:lineRule="auto"/>
                      <w:textDirection w:val="btLr"/>
                    </w:pPr>
                    <w:r>
                      <w:rPr>
                        <w:b/>
                        <w:color w:val="BFBFBF"/>
                        <w:sz w:val="16"/>
                      </w:rPr>
                      <w:t>Biuro Informacji Gospodarczej InfoMonitor S.A</w:t>
                    </w:r>
                    <w:r>
                      <w:rPr>
                        <w:color w:val="BFBFBF"/>
                        <w:sz w:val="16"/>
                      </w:rPr>
                      <w:t xml:space="preserve">. </w:t>
                    </w:r>
                    <w:r>
                      <w:rPr>
                        <w:color w:val="BFBFBF"/>
                        <w:sz w:val="16"/>
                      </w:rPr>
                      <w:br/>
                      <w:t>ul. Z. Modzelewskiego 77A, 02-679 Warszawa</w:t>
                    </w:r>
                  </w:p>
                  <w:p w14:paraId="22F92665" w14:textId="77777777" w:rsidR="005415ED" w:rsidRPr="00F5557D" w:rsidRDefault="005415ED">
                    <w:pPr>
                      <w:spacing w:line="240" w:lineRule="auto"/>
                      <w:textDirection w:val="btLr"/>
                      <w:rPr>
                        <w:lang w:val="en-US"/>
                      </w:rPr>
                    </w:pPr>
                    <w:r w:rsidRPr="00F5557D">
                      <w:rPr>
                        <w:color w:val="BFBFBF"/>
                        <w:sz w:val="16"/>
                        <w:lang w:val="en-US"/>
                      </w:rPr>
                      <w:t xml:space="preserve">tel. +48 22 486 5656, e-mail: </w:t>
                    </w:r>
                    <w:r w:rsidRPr="00F5557D">
                      <w:rPr>
                        <w:color w:val="BFBFBF"/>
                        <w:sz w:val="16"/>
                        <w:u w:val="single"/>
                        <w:lang w:val="en-US"/>
                      </w:rPr>
                      <w:t>biuro@big.pl</w:t>
                    </w:r>
                  </w:p>
                </w:txbxContent>
              </v:textbox>
              <w10:wrap type="square"/>
            </v:rect>
          </w:pict>
        </mc:Fallback>
      </mc:AlternateContent>
    </w:r>
    <w:r>
      <w:rPr>
        <w:noProof/>
      </w:rPr>
      <mc:AlternateContent>
        <mc:Choice Requires="wps">
          <w:drawing>
            <wp:anchor distT="0" distB="0" distL="114300" distR="114300" simplePos="0" relativeHeight="251671552" behindDoc="0" locked="0" layoutInCell="1" hidden="0" allowOverlap="1" wp14:anchorId="7552E2F3" wp14:editId="07D96CBB">
              <wp:simplePos x="0" y="0"/>
              <wp:positionH relativeFrom="column">
                <wp:posOffset>-901699</wp:posOffset>
              </wp:positionH>
              <wp:positionV relativeFrom="paragraph">
                <wp:posOffset>10109200</wp:posOffset>
              </wp:positionV>
              <wp:extent cx="7655560" cy="368300"/>
              <wp:effectExtent l="0" t="0" r="0" b="0"/>
              <wp:wrapNone/>
              <wp:docPr id="344" name="Prostokąt 344"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5B55411B"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7552E2F3" id="Prostokąt 344" o:spid="_x0000_s1040" alt="{&quot;HashCode&quot;:-1048850003,&quot;Height&quot;:841.0,&quot;Width&quot;:595.0,&quot;Placement&quot;:&quot;Footer&quot;,&quot;Index&quot;:&quot;FirstPage&quot;,&quot;Section&quot;:1,&quot;Top&quot;:0.0,&quot;Left&quot;:0.0}" style="position:absolute;margin-left:-71pt;margin-top:796pt;width:602.8pt;height:29pt;z-index:25167155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" filled="f" stroked="f">
              <v:textbox inset="2.53958mm,0,20pt,0">
                <w:txbxContent>
                  <w:p w14:paraId="5B55411B"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72576" behindDoc="0" locked="0" layoutInCell="1" hidden="0" allowOverlap="1" wp14:anchorId="3B2CFD81" wp14:editId="480600D9">
              <wp:simplePos x="0" y="0"/>
              <wp:positionH relativeFrom="column">
                <wp:posOffset>-901699</wp:posOffset>
              </wp:positionH>
              <wp:positionV relativeFrom="paragraph">
                <wp:posOffset>10109200</wp:posOffset>
              </wp:positionV>
              <wp:extent cx="7646035" cy="358775"/>
              <wp:effectExtent l="0" t="0" r="0" b="0"/>
              <wp:wrapNone/>
              <wp:docPr id="339" name="Prostokąt 339"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18144D67"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3B2CFD81" id="Prostokąt 339" o:spid="_x0000_s1041" alt="{&quot;HashCode&quot;:-1048850003,&quot;Height&quot;:841.0,&quot;Width&quot;:595.0,&quot;Placement&quot;:&quot;Footer&quot;,&quot;Index&quot;:&quot;FirstPage&quot;,&quot;Section&quot;:1,&quot;Top&quot;:0.0,&quot;Left&quot;:0.0}" style="position:absolute;margin-left:-71pt;margin-top:796pt;width:602.05pt;height:28.25pt;z-index:25167257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" filled="f" stroked="f">
              <v:textbox inset="2.53958mm,0,20pt,0">
                <w:txbxContent>
                  <w:p w14:paraId="18144D67"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73600" behindDoc="0" locked="0" layoutInCell="1" hidden="0" allowOverlap="1" wp14:anchorId="295B6D82" wp14:editId="3384E48D">
              <wp:simplePos x="0" y="0"/>
              <wp:positionH relativeFrom="column">
                <wp:posOffset>-901699</wp:posOffset>
              </wp:positionH>
              <wp:positionV relativeFrom="paragraph">
                <wp:posOffset>10121900</wp:posOffset>
              </wp:positionV>
              <wp:extent cx="7636510" cy="349250"/>
              <wp:effectExtent l="0" t="0" r="0" b="0"/>
              <wp:wrapNone/>
              <wp:docPr id="345" name="Prostokąt 345"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7A39E67B"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295B6D82" id="Prostokąt 345" o:spid="_x0000_s1042" alt="{&quot;HashCode&quot;:-1048850003,&quot;Height&quot;:841.0,&quot;Width&quot;:595.0,&quot;Placement&quot;:&quot;Footer&quot;,&quot;Index&quot;:&quot;FirstPage&quot;,&quot;Section&quot;:1,&quot;Top&quot;:0.0,&quot;Left&quot;:0.0}" style="position:absolute;margin-left:-71pt;margin-top:797pt;width:601.3pt;height:27.5pt;z-index:25167360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" filled="f" stroked="f">
              <v:textbox inset="2.53958mm,0,20pt,0">
                <w:txbxContent>
                  <w:p w14:paraId="7A39E67B"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74624" behindDoc="0" locked="0" layoutInCell="1" hidden="0" allowOverlap="1" wp14:anchorId="0C40C447" wp14:editId="2BB67D1C">
              <wp:simplePos x="0" y="0"/>
              <wp:positionH relativeFrom="column">
                <wp:posOffset>-901699</wp:posOffset>
              </wp:positionH>
              <wp:positionV relativeFrom="paragraph">
                <wp:posOffset>10134600</wp:posOffset>
              </wp:positionV>
              <wp:extent cx="7626985" cy="339725"/>
              <wp:effectExtent l="0" t="0" r="0" b="0"/>
              <wp:wrapNone/>
              <wp:docPr id="353" name="Prostokąt 353"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6D8540FD"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0C40C447" id="Prostokąt 353" o:spid="_x0000_s1043" alt="{&quot;HashCode&quot;:-1048850003,&quot;Height&quot;:841.0,&quot;Width&quot;:595.0,&quot;Placement&quot;:&quot;Footer&quot;,&quot;Index&quot;:&quot;FirstPage&quot;,&quot;Section&quot;:1,&quot;Top&quot;:0.0,&quot;Left&quot;:0.0}" style="position:absolute;margin-left:-71pt;margin-top:798pt;width:600.55pt;height:26.75pt;z-index:25167462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" filled="f" stroked="f">
              <v:textbox inset="2.53958mm,0,20pt,0">
                <w:txbxContent>
                  <w:p w14:paraId="6D8540FD"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75648" behindDoc="0" locked="0" layoutInCell="1" hidden="0" allowOverlap="1" wp14:anchorId="12EA602F" wp14:editId="4478A9B7">
              <wp:simplePos x="0" y="0"/>
              <wp:positionH relativeFrom="column">
                <wp:posOffset>-901699</wp:posOffset>
              </wp:positionH>
              <wp:positionV relativeFrom="paragraph">
                <wp:posOffset>10147300</wp:posOffset>
              </wp:positionV>
              <wp:extent cx="7617460" cy="330200"/>
              <wp:effectExtent l="0" t="0" r="0" b="0"/>
              <wp:wrapNone/>
              <wp:docPr id="355" name="Prostokąt 355"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27A75DAB"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12EA602F" id="Prostokąt 355" o:spid="_x0000_s1044" alt="{&quot;HashCode&quot;:-1048850003,&quot;Height&quot;:841.0,&quot;Width&quot;:595.0,&quot;Placement&quot;:&quot;Footer&quot;,&quot;Index&quot;:&quot;FirstPage&quot;,&quot;Section&quot;:1,&quot;Top&quot;:0.0,&quot;Left&quot;:0.0}" style="position:absolute;margin-left:-71pt;margin-top:799pt;width:599.8pt;height:26pt;z-index:25167564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" filled="f" stroked="f">
              <v:textbox inset="2.53958mm,0,20pt,0">
                <w:txbxContent>
                  <w:p w14:paraId="27A75DAB"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76672" behindDoc="0" locked="0" layoutInCell="1" hidden="0" allowOverlap="1" wp14:anchorId="6413A5A0" wp14:editId="60C5C44A">
              <wp:simplePos x="0" y="0"/>
              <wp:positionH relativeFrom="column">
                <wp:posOffset>-901699</wp:posOffset>
              </wp:positionH>
              <wp:positionV relativeFrom="paragraph">
                <wp:posOffset>10160000</wp:posOffset>
              </wp:positionV>
              <wp:extent cx="7607935" cy="320675"/>
              <wp:effectExtent l="0" t="0" r="0" b="0"/>
              <wp:wrapNone/>
              <wp:docPr id="341" name="Prostokąt 341"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40446ACB"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6413A5A0" id="Prostokąt 341" o:spid="_x0000_s1045" alt="{&quot;HashCode&quot;:-1048850003,&quot;Height&quot;:841.0,&quot;Width&quot;:595.0,&quot;Placement&quot;:&quot;Footer&quot;,&quot;Index&quot;:&quot;FirstPage&quot;,&quot;Section&quot;:1,&quot;Top&quot;:0.0,&quot;Left&quot;:0.0}" style="position:absolute;margin-left:-71pt;margin-top:800pt;width:599.05pt;height:25.25pt;z-index:25167667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" filled="f" stroked="f">
              <v:textbox inset="2.53958mm,0,20pt,0">
                <w:txbxContent>
                  <w:p w14:paraId="40446ACB"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77696" behindDoc="0" locked="0" layoutInCell="1" hidden="0" allowOverlap="1" wp14:anchorId="1E082A92" wp14:editId="3A55D4CB">
              <wp:simplePos x="0" y="0"/>
              <wp:positionH relativeFrom="column">
                <wp:posOffset>-901699</wp:posOffset>
              </wp:positionH>
              <wp:positionV relativeFrom="paragraph">
                <wp:posOffset>10172700</wp:posOffset>
              </wp:positionV>
              <wp:extent cx="7598410" cy="311150"/>
              <wp:effectExtent l="0" t="0" r="0" b="0"/>
              <wp:wrapNone/>
              <wp:docPr id="347" name="Prostokąt 347"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7437F57B"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1E082A92" id="Prostokąt 347" o:spid="_x0000_s1046" alt="{&quot;HashCode&quot;:-1048850003,&quot;Height&quot;:841.0,&quot;Width&quot;:595.0,&quot;Placement&quot;:&quot;Footer&quot;,&quot;Index&quot;:&quot;FirstPage&quot;,&quot;Section&quot;:1,&quot;Top&quot;:0.0,&quot;Left&quot;:0.0}" style="position:absolute;margin-left:-71pt;margin-top:801pt;width:598.3pt;height:24.5pt;z-index:25167769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" filled="f" stroked="f">
              <v:textbox inset="2.53958mm,0,20pt,0">
                <w:txbxContent>
                  <w:p w14:paraId="7437F57B"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78720" behindDoc="0" locked="0" layoutInCell="1" hidden="0" allowOverlap="1" wp14:anchorId="09D13A9A" wp14:editId="3AC1EB08">
              <wp:simplePos x="0" y="0"/>
              <wp:positionH relativeFrom="column">
                <wp:posOffset>-901699</wp:posOffset>
              </wp:positionH>
              <wp:positionV relativeFrom="paragraph">
                <wp:posOffset>10198100</wp:posOffset>
              </wp:positionV>
              <wp:extent cx="7579360" cy="292100"/>
              <wp:effectExtent l="0" t="0" r="0" b="0"/>
              <wp:wrapNone/>
              <wp:docPr id="357" name="Prostokąt 357"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78656450"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09D13A9A" id="Prostokąt 357" o:spid="_x0000_s1047" alt="{&quot;HashCode&quot;:-1048850003,&quot;Height&quot;:841.0,&quot;Width&quot;:595.0,&quot;Placement&quot;:&quot;Footer&quot;,&quot;Index&quot;:&quot;FirstPage&quot;,&quot;Section&quot;:1,&quot;Top&quot;:0.0,&quot;Left&quot;:0.0}" style="position:absolute;margin-left:-71pt;margin-top:803pt;width:596.8pt;height:23pt;z-index:25167872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" filled="f" stroked="f">
              <v:textbox inset="2.53958mm,0,20pt,0">
                <w:txbxContent>
                  <w:p w14:paraId="78656450" w14:textId="77777777" w:rsidR="005415ED" w:rsidRDefault="005415ED">
                    <w:pPr>
                      <w:spacing w:line="300" w:lineRule="auto"/>
                      <w:jc w:val="right"/>
                      <w:textDirection w:val="btLr"/>
                    </w:pPr>
                    <w:r>
                      <w:rPr>
                        <w:color w:val="008000"/>
                      </w:rPr>
                      <w:t>Informacje Jawne</w:t>
                    </w:r>
                  </w:p>
                </w:txbxContent>
              </v:textbox>
            </v:rect>
          </w:pict>
        </mc:Fallback>
      </mc:AlternateContent>
    </w:r>
    <w:r>
      <w:rPr>
        <w:noProof/>
      </w:rPr>
      <mc:AlternateContent>
        <mc:Choice Requires="wps">
          <w:drawing>
            <wp:anchor distT="0" distB="0" distL="114300" distR="114300" simplePos="0" relativeHeight="251679744" behindDoc="0" locked="0" layoutInCell="1" hidden="0" allowOverlap="1" wp14:anchorId="3C625784" wp14:editId="23C432FB">
              <wp:simplePos x="0" y="0"/>
              <wp:positionH relativeFrom="column">
                <wp:posOffset>-901699</wp:posOffset>
              </wp:positionH>
              <wp:positionV relativeFrom="paragraph">
                <wp:posOffset>10210800</wp:posOffset>
              </wp:positionV>
              <wp:extent cx="7569835" cy="282575"/>
              <wp:effectExtent l="0" t="0" r="0" b="0"/>
              <wp:wrapNone/>
              <wp:docPr id="346" name="Prostokąt 346" descr="{&quot;HashCode&quot;:-104885000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3475"/>
                        <a:ext cx="7560310" cy="273050"/>
                      </a:xfrm>
                      <a:prstGeom prst="rect">
                        <a:avLst/>
                      </a:prstGeom>
                      <a:noFill/>
                      <a:ln>
                        <a:noFill/>
                      </a:ln>
                    </wps:spPr>
                    <wps:txbx>
                      <w:txbxContent>
                        <w:p w14:paraId="26061C97" w14:textId="77777777" w:rsidR="005415ED" w:rsidRDefault="005415ED">
                          <w:pPr>
                            <w:spacing w:line="300" w:lineRule="auto"/>
                            <w:jc w:val="right"/>
                            <w:textDirection w:val="btLr"/>
                          </w:pPr>
                          <w:r>
                            <w:rPr>
                              <w:color w:val="008000"/>
                            </w:rPr>
                            <w:t>Informacje Jawne</w:t>
                          </w:r>
                        </w:p>
                      </w:txbxContent>
                    </wps:txbx>
                    <wps:bodyPr spcFirstLastPara="1" wrap="square" lIns="91425" tIns="0" rIns="254000" bIns="0" anchor="b" anchorCtr="0">
                      <a:noAutofit/>
                    </wps:bodyPr>
                  </wps:wsp>
                </a:graphicData>
              </a:graphic>
            </wp:anchor>
          </w:drawing>
        </mc:Choice>
        <mc:Fallback>
          <w:pict>
            <v:rect w14:anchorId="3C625784" id="Prostokąt 346" o:spid="_x0000_s1048" alt="{&quot;HashCode&quot;:-1048850003,&quot;Height&quot;:841.0,&quot;Width&quot;:595.0,&quot;Placement&quot;:&quot;Footer&quot;,&quot;Index&quot;:&quot;FirstPage&quot;,&quot;Section&quot;:1,&quot;Top&quot;:0.0,&quot;Left&quot;:0.0}" style="position:absolute;margin-left:-71pt;margin-top:804pt;width:596.05pt;height:22.25pt;z-index:25167974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" filled="f" stroked="f">
              <v:textbox inset="2.53958mm,0,20pt,0">
                <w:txbxContent>
                  <w:p w14:paraId="26061C97" w14:textId="77777777" w:rsidR="005415ED" w:rsidRDefault="005415ED">
                    <w:pPr>
                      <w:spacing w:line="300" w:lineRule="auto"/>
                      <w:jc w:val="right"/>
                      <w:textDirection w:val="btLr"/>
                    </w:pPr>
                    <w:r>
                      <w:rPr>
                        <w:color w:val="008000"/>
                      </w:rPr>
                      <w:t>Informacje Jawne</w:t>
                    </w:r>
                  </w:p>
                </w:txbxContent>
              </v:textbox>
            </v:rect>
          </w:pict>
        </mc:Fallback>
      </mc:AlternateContent>
    </w:r>
  </w:p>
  <w:p w14:paraId="15C760CE" w14:textId="5F93128A" w:rsidR="005415ED" w:rsidRDefault="005415ED">
    <w:pPr>
      <w:widowControl w:val="0"/>
      <w:pBdr>
        <w:top w:val="nil"/>
        <w:left w:val="nil"/>
        <w:bottom w:val="nil"/>
        <w:right w:val="nil"/>
        <w:between w:val="nil"/>
      </w:pBdr>
      <w:spacing w:line="300" w:lineRule="auto"/>
      <w:jc w:val="right"/>
      <w:rPr>
        <w:color w:val="44546A"/>
      </w:rPr>
    </w:pPr>
    <w:r>
      <w:rPr>
        <w:color w:val="44546A"/>
      </w:rPr>
      <w:fldChar w:fldCharType="begin"/>
    </w:r>
    <w:r>
      <w:rPr>
        <w:color w:val="44546A"/>
      </w:rPr>
      <w:instrText>PAGE</w:instrText>
    </w:r>
    <w:r>
      <w:rPr>
        <w:color w:val="44546A"/>
      </w:rPr>
      <w:fldChar w:fldCharType="separate"/>
    </w:r>
    <w:r w:rsidR="008208B7">
      <w:rPr>
        <w:noProof/>
        <w:color w:val="44546A"/>
      </w:rPr>
      <w:t>1</w:t>
    </w:r>
    <w:r>
      <w:rPr>
        <w:color w:val="44546A"/>
      </w:rPr>
      <w:fldChar w:fldCharType="end"/>
    </w:r>
    <w:r>
      <w:rPr>
        <w:color w:val="44546A"/>
      </w:rPr>
      <w:t>/</w:t>
    </w:r>
    <w:r>
      <w:rPr>
        <w:color w:val="44546A"/>
      </w:rPr>
      <w:fldChar w:fldCharType="begin"/>
    </w:r>
    <w:r>
      <w:rPr>
        <w:color w:val="44546A"/>
      </w:rPr>
      <w:instrText>NUMPAGES</w:instrText>
    </w:r>
    <w:r>
      <w:rPr>
        <w:color w:val="44546A"/>
      </w:rPr>
      <w:fldChar w:fldCharType="separate"/>
    </w:r>
    <w:r w:rsidR="008208B7">
      <w:rPr>
        <w:noProof/>
        <w:color w:val="44546A"/>
      </w:rPr>
      <w:t>4</w:t>
    </w:r>
    <w:r>
      <w:rPr>
        <w:color w:val="44546A"/>
      </w:rPr>
      <w:fldChar w:fldCharType="end"/>
    </w:r>
  </w:p>
  <w:p w14:paraId="1CD9868B" w14:textId="77777777" w:rsidR="005415ED" w:rsidRDefault="005415ED">
    <w:pPr>
      <w:widowControl w:val="0"/>
      <w:pBdr>
        <w:top w:val="nil"/>
        <w:left w:val="nil"/>
        <w:bottom w:val="nil"/>
        <w:right w:val="nil"/>
        <w:between w:val="nil"/>
      </w:pBdr>
      <w:spacing w:line="220" w:lineRule="auto"/>
      <w:rPr>
        <w:color w:val="9E9E9E"/>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B2DEB" w14:textId="77777777" w:rsidR="00815D56" w:rsidRDefault="00815D56" w:rsidP="006450DE">
      <w:pPr>
        <w:spacing w:line="240" w:lineRule="auto"/>
      </w:pPr>
      <w:r>
        <w:separator/>
      </w:r>
    </w:p>
  </w:footnote>
  <w:footnote w:type="continuationSeparator" w:id="0">
    <w:p w14:paraId="6244BC0B" w14:textId="77777777" w:rsidR="00815D56" w:rsidRDefault="00815D56" w:rsidP="006450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213A" w14:textId="77777777" w:rsidR="005415ED" w:rsidRDefault="005415ED"/>
  <w:p w14:paraId="4492AB5A" w14:textId="77777777" w:rsidR="005415ED" w:rsidRDefault="005415E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EE1A" w14:textId="77777777" w:rsidR="005415ED" w:rsidRDefault="005415ED">
    <w:pPr>
      <w:pBdr>
        <w:top w:val="nil"/>
        <w:left w:val="nil"/>
        <w:bottom w:val="nil"/>
        <w:right w:val="nil"/>
        <w:between w:val="nil"/>
      </w:pBdr>
      <w:tabs>
        <w:tab w:val="center" w:pos="4536"/>
        <w:tab w:val="right" w:pos="9072"/>
      </w:tabs>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B219" w14:textId="77777777" w:rsidR="005415ED" w:rsidRDefault="005415ED">
    <w:r>
      <w:rPr>
        <w:noProof/>
      </w:rPr>
      <w:drawing>
        <wp:anchor distT="0" distB="0" distL="0" distR="0" simplePos="0" relativeHeight="251659264" behindDoc="1" locked="0" layoutInCell="1" hidden="0" allowOverlap="1" wp14:anchorId="5D231682" wp14:editId="262358FD">
          <wp:simplePos x="0" y="0"/>
          <wp:positionH relativeFrom="column">
            <wp:posOffset>-438138</wp:posOffset>
          </wp:positionH>
          <wp:positionV relativeFrom="paragraph">
            <wp:posOffset>8890</wp:posOffset>
          </wp:positionV>
          <wp:extent cx="2266950" cy="1197584"/>
          <wp:effectExtent l="0" t="0" r="0" b="0"/>
          <wp:wrapNone/>
          <wp:docPr id="35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266950" cy="1197584"/>
                  </a:xfrm>
                  <a:prstGeom prst="rect">
                    <a:avLst/>
                  </a:prstGeom>
                  <a:ln/>
                </pic:spPr>
              </pic:pic>
            </a:graphicData>
          </a:graphic>
        </wp:anchor>
      </w:drawing>
    </w:r>
  </w:p>
  <w:p w14:paraId="21F422EE" w14:textId="77777777" w:rsidR="005415ED" w:rsidRDefault="005415ED"/>
  <w:p w14:paraId="2DECC0A1" w14:textId="77777777" w:rsidR="005415ED" w:rsidRDefault="005415ED"/>
  <w:p w14:paraId="6EA6B4DB" w14:textId="77777777" w:rsidR="005415ED" w:rsidRDefault="005415ED"/>
  <w:p w14:paraId="0C7523A2" w14:textId="77777777" w:rsidR="005415ED" w:rsidRDefault="005415ED">
    <w:pPr>
      <w:ind w:firstLine="708"/>
    </w:pPr>
  </w:p>
  <w:p w14:paraId="04E4AAE3" w14:textId="77777777" w:rsidR="005415ED" w:rsidRDefault="005415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5926"/>
    <w:multiLevelType w:val="hybridMultilevel"/>
    <w:tmpl w:val="8848D6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A23481"/>
    <w:multiLevelType w:val="hybridMultilevel"/>
    <w:tmpl w:val="D832B8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C15454C"/>
    <w:multiLevelType w:val="hybridMultilevel"/>
    <w:tmpl w:val="7BFA9F5E"/>
    <w:lvl w:ilvl="0" w:tplc="425AF556">
      <w:start w:val="1"/>
      <w:numFmt w:val="bullet"/>
      <w:lvlText w:val=""/>
      <w:lvlJc w:val="left"/>
      <w:pPr>
        <w:tabs>
          <w:tab w:val="num" w:pos="720"/>
        </w:tabs>
        <w:ind w:left="720" w:hanging="360"/>
      </w:pPr>
      <w:rPr>
        <w:rFonts w:ascii="Symbol" w:hAnsi="Symbol" w:hint="default"/>
      </w:rPr>
    </w:lvl>
    <w:lvl w:ilvl="1" w:tplc="A9D85ADC" w:tentative="1">
      <w:start w:val="1"/>
      <w:numFmt w:val="bullet"/>
      <w:lvlText w:val=""/>
      <w:lvlJc w:val="left"/>
      <w:pPr>
        <w:tabs>
          <w:tab w:val="num" w:pos="1440"/>
        </w:tabs>
        <w:ind w:left="1440" w:hanging="360"/>
      </w:pPr>
      <w:rPr>
        <w:rFonts w:ascii="Symbol" w:hAnsi="Symbol" w:hint="default"/>
      </w:rPr>
    </w:lvl>
    <w:lvl w:ilvl="2" w:tplc="170CAE6C" w:tentative="1">
      <w:start w:val="1"/>
      <w:numFmt w:val="bullet"/>
      <w:lvlText w:val=""/>
      <w:lvlJc w:val="left"/>
      <w:pPr>
        <w:tabs>
          <w:tab w:val="num" w:pos="2160"/>
        </w:tabs>
        <w:ind w:left="2160" w:hanging="360"/>
      </w:pPr>
      <w:rPr>
        <w:rFonts w:ascii="Symbol" w:hAnsi="Symbol" w:hint="default"/>
      </w:rPr>
    </w:lvl>
    <w:lvl w:ilvl="3" w:tplc="D3749478" w:tentative="1">
      <w:start w:val="1"/>
      <w:numFmt w:val="bullet"/>
      <w:lvlText w:val=""/>
      <w:lvlJc w:val="left"/>
      <w:pPr>
        <w:tabs>
          <w:tab w:val="num" w:pos="2880"/>
        </w:tabs>
        <w:ind w:left="2880" w:hanging="360"/>
      </w:pPr>
      <w:rPr>
        <w:rFonts w:ascii="Symbol" w:hAnsi="Symbol" w:hint="default"/>
      </w:rPr>
    </w:lvl>
    <w:lvl w:ilvl="4" w:tplc="2EF251EE" w:tentative="1">
      <w:start w:val="1"/>
      <w:numFmt w:val="bullet"/>
      <w:lvlText w:val=""/>
      <w:lvlJc w:val="left"/>
      <w:pPr>
        <w:tabs>
          <w:tab w:val="num" w:pos="3600"/>
        </w:tabs>
        <w:ind w:left="3600" w:hanging="360"/>
      </w:pPr>
      <w:rPr>
        <w:rFonts w:ascii="Symbol" w:hAnsi="Symbol" w:hint="default"/>
      </w:rPr>
    </w:lvl>
    <w:lvl w:ilvl="5" w:tplc="6ACEEFDE" w:tentative="1">
      <w:start w:val="1"/>
      <w:numFmt w:val="bullet"/>
      <w:lvlText w:val=""/>
      <w:lvlJc w:val="left"/>
      <w:pPr>
        <w:tabs>
          <w:tab w:val="num" w:pos="4320"/>
        </w:tabs>
        <w:ind w:left="4320" w:hanging="360"/>
      </w:pPr>
      <w:rPr>
        <w:rFonts w:ascii="Symbol" w:hAnsi="Symbol" w:hint="default"/>
      </w:rPr>
    </w:lvl>
    <w:lvl w:ilvl="6" w:tplc="C77A3282" w:tentative="1">
      <w:start w:val="1"/>
      <w:numFmt w:val="bullet"/>
      <w:lvlText w:val=""/>
      <w:lvlJc w:val="left"/>
      <w:pPr>
        <w:tabs>
          <w:tab w:val="num" w:pos="5040"/>
        </w:tabs>
        <w:ind w:left="5040" w:hanging="360"/>
      </w:pPr>
      <w:rPr>
        <w:rFonts w:ascii="Symbol" w:hAnsi="Symbol" w:hint="default"/>
      </w:rPr>
    </w:lvl>
    <w:lvl w:ilvl="7" w:tplc="0C8A4B30" w:tentative="1">
      <w:start w:val="1"/>
      <w:numFmt w:val="bullet"/>
      <w:lvlText w:val=""/>
      <w:lvlJc w:val="left"/>
      <w:pPr>
        <w:tabs>
          <w:tab w:val="num" w:pos="5760"/>
        </w:tabs>
        <w:ind w:left="5760" w:hanging="360"/>
      </w:pPr>
      <w:rPr>
        <w:rFonts w:ascii="Symbol" w:hAnsi="Symbol" w:hint="default"/>
      </w:rPr>
    </w:lvl>
    <w:lvl w:ilvl="8" w:tplc="EF2C319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F1F1B3E"/>
    <w:multiLevelType w:val="hybridMultilevel"/>
    <w:tmpl w:val="8ADEFF18"/>
    <w:lvl w:ilvl="0" w:tplc="BEE4E76C">
      <w:start w:val="1"/>
      <w:numFmt w:val="bullet"/>
      <w:lvlText w:val=""/>
      <w:lvlJc w:val="left"/>
      <w:pPr>
        <w:tabs>
          <w:tab w:val="num" w:pos="720"/>
        </w:tabs>
        <w:ind w:left="720" w:hanging="360"/>
      </w:pPr>
      <w:rPr>
        <w:rFonts w:ascii="Symbol" w:hAnsi="Symbol" w:hint="default"/>
      </w:rPr>
    </w:lvl>
    <w:lvl w:ilvl="1" w:tplc="C59EB04C" w:tentative="1">
      <w:start w:val="1"/>
      <w:numFmt w:val="bullet"/>
      <w:lvlText w:val=""/>
      <w:lvlJc w:val="left"/>
      <w:pPr>
        <w:tabs>
          <w:tab w:val="num" w:pos="1440"/>
        </w:tabs>
        <w:ind w:left="1440" w:hanging="360"/>
      </w:pPr>
      <w:rPr>
        <w:rFonts w:ascii="Symbol" w:hAnsi="Symbol" w:hint="default"/>
      </w:rPr>
    </w:lvl>
    <w:lvl w:ilvl="2" w:tplc="FCDACD88" w:tentative="1">
      <w:start w:val="1"/>
      <w:numFmt w:val="bullet"/>
      <w:lvlText w:val=""/>
      <w:lvlJc w:val="left"/>
      <w:pPr>
        <w:tabs>
          <w:tab w:val="num" w:pos="2160"/>
        </w:tabs>
        <w:ind w:left="2160" w:hanging="360"/>
      </w:pPr>
      <w:rPr>
        <w:rFonts w:ascii="Symbol" w:hAnsi="Symbol" w:hint="default"/>
      </w:rPr>
    </w:lvl>
    <w:lvl w:ilvl="3" w:tplc="78608E48" w:tentative="1">
      <w:start w:val="1"/>
      <w:numFmt w:val="bullet"/>
      <w:lvlText w:val=""/>
      <w:lvlJc w:val="left"/>
      <w:pPr>
        <w:tabs>
          <w:tab w:val="num" w:pos="2880"/>
        </w:tabs>
        <w:ind w:left="2880" w:hanging="360"/>
      </w:pPr>
      <w:rPr>
        <w:rFonts w:ascii="Symbol" w:hAnsi="Symbol" w:hint="default"/>
      </w:rPr>
    </w:lvl>
    <w:lvl w:ilvl="4" w:tplc="C898E22E" w:tentative="1">
      <w:start w:val="1"/>
      <w:numFmt w:val="bullet"/>
      <w:lvlText w:val=""/>
      <w:lvlJc w:val="left"/>
      <w:pPr>
        <w:tabs>
          <w:tab w:val="num" w:pos="3600"/>
        </w:tabs>
        <w:ind w:left="3600" w:hanging="360"/>
      </w:pPr>
      <w:rPr>
        <w:rFonts w:ascii="Symbol" w:hAnsi="Symbol" w:hint="default"/>
      </w:rPr>
    </w:lvl>
    <w:lvl w:ilvl="5" w:tplc="B3D8DED2" w:tentative="1">
      <w:start w:val="1"/>
      <w:numFmt w:val="bullet"/>
      <w:lvlText w:val=""/>
      <w:lvlJc w:val="left"/>
      <w:pPr>
        <w:tabs>
          <w:tab w:val="num" w:pos="4320"/>
        </w:tabs>
        <w:ind w:left="4320" w:hanging="360"/>
      </w:pPr>
      <w:rPr>
        <w:rFonts w:ascii="Symbol" w:hAnsi="Symbol" w:hint="default"/>
      </w:rPr>
    </w:lvl>
    <w:lvl w:ilvl="6" w:tplc="ADDEC576" w:tentative="1">
      <w:start w:val="1"/>
      <w:numFmt w:val="bullet"/>
      <w:lvlText w:val=""/>
      <w:lvlJc w:val="left"/>
      <w:pPr>
        <w:tabs>
          <w:tab w:val="num" w:pos="5040"/>
        </w:tabs>
        <w:ind w:left="5040" w:hanging="360"/>
      </w:pPr>
      <w:rPr>
        <w:rFonts w:ascii="Symbol" w:hAnsi="Symbol" w:hint="default"/>
      </w:rPr>
    </w:lvl>
    <w:lvl w:ilvl="7" w:tplc="CAC684B8" w:tentative="1">
      <w:start w:val="1"/>
      <w:numFmt w:val="bullet"/>
      <w:lvlText w:val=""/>
      <w:lvlJc w:val="left"/>
      <w:pPr>
        <w:tabs>
          <w:tab w:val="num" w:pos="5760"/>
        </w:tabs>
        <w:ind w:left="5760" w:hanging="360"/>
      </w:pPr>
      <w:rPr>
        <w:rFonts w:ascii="Symbol" w:hAnsi="Symbol" w:hint="default"/>
      </w:rPr>
    </w:lvl>
    <w:lvl w:ilvl="8" w:tplc="119A87B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ED276F9"/>
    <w:multiLevelType w:val="hybridMultilevel"/>
    <w:tmpl w:val="DF426F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29706A4"/>
    <w:multiLevelType w:val="multilevel"/>
    <w:tmpl w:val="DA7A2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E04E7E"/>
    <w:multiLevelType w:val="multilevel"/>
    <w:tmpl w:val="F490E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0E59C1"/>
    <w:multiLevelType w:val="multilevel"/>
    <w:tmpl w:val="F04A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0B3748"/>
    <w:multiLevelType w:val="hybridMultilevel"/>
    <w:tmpl w:val="165C23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36530BF"/>
    <w:multiLevelType w:val="hybridMultilevel"/>
    <w:tmpl w:val="9BFC8A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C6E30EF"/>
    <w:multiLevelType w:val="hybridMultilevel"/>
    <w:tmpl w:val="11BA92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D9E155F"/>
    <w:multiLevelType w:val="hybridMultilevel"/>
    <w:tmpl w:val="3B28DE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A4906A4"/>
    <w:multiLevelType w:val="multilevel"/>
    <w:tmpl w:val="F6BAD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AB510E"/>
    <w:multiLevelType w:val="hybridMultilevel"/>
    <w:tmpl w:val="BECE8B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04700781">
    <w:abstractNumId w:val="2"/>
  </w:num>
  <w:num w:numId="2" w16cid:durableId="1911228635">
    <w:abstractNumId w:val="3"/>
  </w:num>
  <w:num w:numId="3" w16cid:durableId="1969629787">
    <w:abstractNumId w:val="12"/>
  </w:num>
  <w:num w:numId="4" w16cid:durableId="176233155">
    <w:abstractNumId w:val="0"/>
  </w:num>
  <w:num w:numId="5" w16cid:durableId="1187403952">
    <w:abstractNumId w:val="13"/>
  </w:num>
  <w:num w:numId="6" w16cid:durableId="1613778288">
    <w:abstractNumId w:val="1"/>
  </w:num>
  <w:num w:numId="7" w16cid:durableId="1060714718">
    <w:abstractNumId w:val="11"/>
  </w:num>
  <w:num w:numId="8" w16cid:durableId="2053188979">
    <w:abstractNumId w:val="6"/>
  </w:num>
  <w:num w:numId="9" w16cid:durableId="301814453">
    <w:abstractNumId w:val="4"/>
  </w:num>
  <w:num w:numId="10" w16cid:durableId="551818516">
    <w:abstractNumId w:val="10"/>
  </w:num>
  <w:num w:numId="11" w16cid:durableId="1432119015">
    <w:abstractNumId w:val="9"/>
  </w:num>
  <w:num w:numId="12" w16cid:durableId="2118022196">
    <w:abstractNumId w:val="7"/>
  </w:num>
  <w:num w:numId="13" w16cid:durableId="2126727486">
    <w:abstractNumId w:val="5"/>
  </w:num>
  <w:num w:numId="14" w16cid:durableId="744022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0DE"/>
    <w:rsid w:val="00001AE5"/>
    <w:rsid w:val="000022EA"/>
    <w:rsid w:val="0000243D"/>
    <w:rsid w:val="00004806"/>
    <w:rsid w:val="0000538E"/>
    <w:rsid w:val="0000601B"/>
    <w:rsid w:val="00012174"/>
    <w:rsid w:val="00012383"/>
    <w:rsid w:val="00012390"/>
    <w:rsid w:val="00012640"/>
    <w:rsid w:val="000141FE"/>
    <w:rsid w:val="000146AA"/>
    <w:rsid w:val="00015E36"/>
    <w:rsid w:val="00021322"/>
    <w:rsid w:val="00022382"/>
    <w:rsid w:val="00022EF6"/>
    <w:rsid w:val="000232F8"/>
    <w:rsid w:val="0002491D"/>
    <w:rsid w:val="00024F16"/>
    <w:rsid w:val="0002513E"/>
    <w:rsid w:val="0002647D"/>
    <w:rsid w:val="00030715"/>
    <w:rsid w:val="00030D6C"/>
    <w:rsid w:val="000316B0"/>
    <w:rsid w:val="00031A9B"/>
    <w:rsid w:val="00032190"/>
    <w:rsid w:val="0003337F"/>
    <w:rsid w:val="00033ED2"/>
    <w:rsid w:val="00037D7C"/>
    <w:rsid w:val="0004007B"/>
    <w:rsid w:val="00040390"/>
    <w:rsid w:val="0004052A"/>
    <w:rsid w:val="000426E3"/>
    <w:rsid w:val="000427B2"/>
    <w:rsid w:val="00047581"/>
    <w:rsid w:val="00051D77"/>
    <w:rsid w:val="0005480C"/>
    <w:rsid w:val="00057C8D"/>
    <w:rsid w:val="000730B6"/>
    <w:rsid w:val="00075B45"/>
    <w:rsid w:val="000760FC"/>
    <w:rsid w:val="000810E1"/>
    <w:rsid w:val="00081C21"/>
    <w:rsid w:val="00083FD4"/>
    <w:rsid w:val="000858F6"/>
    <w:rsid w:val="000861D3"/>
    <w:rsid w:val="00086D5B"/>
    <w:rsid w:val="000926B6"/>
    <w:rsid w:val="00096A74"/>
    <w:rsid w:val="00096F05"/>
    <w:rsid w:val="0009733C"/>
    <w:rsid w:val="00097820"/>
    <w:rsid w:val="000A12C4"/>
    <w:rsid w:val="000A23D9"/>
    <w:rsid w:val="000A3215"/>
    <w:rsid w:val="000A41ED"/>
    <w:rsid w:val="000A5755"/>
    <w:rsid w:val="000A6B66"/>
    <w:rsid w:val="000A73FF"/>
    <w:rsid w:val="000A7C45"/>
    <w:rsid w:val="000B1B3B"/>
    <w:rsid w:val="000B2347"/>
    <w:rsid w:val="000B3355"/>
    <w:rsid w:val="000B37E2"/>
    <w:rsid w:val="000B4828"/>
    <w:rsid w:val="000B6312"/>
    <w:rsid w:val="000B6FA9"/>
    <w:rsid w:val="000C083B"/>
    <w:rsid w:val="000C105E"/>
    <w:rsid w:val="000C1585"/>
    <w:rsid w:val="000C5797"/>
    <w:rsid w:val="000C5C51"/>
    <w:rsid w:val="000C7F5D"/>
    <w:rsid w:val="000D29CE"/>
    <w:rsid w:val="000D4421"/>
    <w:rsid w:val="000D784F"/>
    <w:rsid w:val="000E5685"/>
    <w:rsid w:val="000E64E9"/>
    <w:rsid w:val="000E6D1E"/>
    <w:rsid w:val="000E7A3D"/>
    <w:rsid w:val="000F24FD"/>
    <w:rsid w:val="000F4006"/>
    <w:rsid w:val="000F7655"/>
    <w:rsid w:val="000F794A"/>
    <w:rsid w:val="001043B4"/>
    <w:rsid w:val="00105503"/>
    <w:rsid w:val="00105EB9"/>
    <w:rsid w:val="001072DD"/>
    <w:rsid w:val="00107317"/>
    <w:rsid w:val="00112EF4"/>
    <w:rsid w:val="00113867"/>
    <w:rsid w:val="001138B1"/>
    <w:rsid w:val="001143D2"/>
    <w:rsid w:val="00114E66"/>
    <w:rsid w:val="001157F5"/>
    <w:rsid w:val="001201B2"/>
    <w:rsid w:val="00121D7B"/>
    <w:rsid w:val="001221A3"/>
    <w:rsid w:val="00122643"/>
    <w:rsid w:val="001233D9"/>
    <w:rsid w:val="0012425E"/>
    <w:rsid w:val="00124D83"/>
    <w:rsid w:val="001275A0"/>
    <w:rsid w:val="00133DBF"/>
    <w:rsid w:val="00142C6B"/>
    <w:rsid w:val="00144ADB"/>
    <w:rsid w:val="0014748B"/>
    <w:rsid w:val="00154F4C"/>
    <w:rsid w:val="0015504E"/>
    <w:rsid w:val="00155CA9"/>
    <w:rsid w:val="001561B5"/>
    <w:rsid w:val="0015646A"/>
    <w:rsid w:val="00156FE9"/>
    <w:rsid w:val="00160E61"/>
    <w:rsid w:val="00161885"/>
    <w:rsid w:val="001630B2"/>
    <w:rsid w:val="001634B3"/>
    <w:rsid w:val="001635C0"/>
    <w:rsid w:val="00163ACA"/>
    <w:rsid w:val="00163D43"/>
    <w:rsid w:val="00164DBA"/>
    <w:rsid w:val="00170DCC"/>
    <w:rsid w:val="001742E4"/>
    <w:rsid w:val="001746C9"/>
    <w:rsid w:val="001802A7"/>
    <w:rsid w:val="00184D3B"/>
    <w:rsid w:val="00187034"/>
    <w:rsid w:val="001910BE"/>
    <w:rsid w:val="0019504D"/>
    <w:rsid w:val="00196A96"/>
    <w:rsid w:val="001974D2"/>
    <w:rsid w:val="00197A37"/>
    <w:rsid w:val="001A0CA3"/>
    <w:rsid w:val="001A17F6"/>
    <w:rsid w:val="001A1AD3"/>
    <w:rsid w:val="001A1E13"/>
    <w:rsid w:val="001A3955"/>
    <w:rsid w:val="001A5502"/>
    <w:rsid w:val="001A690B"/>
    <w:rsid w:val="001A6AE9"/>
    <w:rsid w:val="001A6F8B"/>
    <w:rsid w:val="001A72C5"/>
    <w:rsid w:val="001A7CB7"/>
    <w:rsid w:val="001B07AD"/>
    <w:rsid w:val="001B0A10"/>
    <w:rsid w:val="001B25F1"/>
    <w:rsid w:val="001B38B2"/>
    <w:rsid w:val="001B43C8"/>
    <w:rsid w:val="001C0349"/>
    <w:rsid w:val="001C35E4"/>
    <w:rsid w:val="001C6CC9"/>
    <w:rsid w:val="001D0393"/>
    <w:rsid w:val="001D15F1"/>
    <w:rsid w:val="001D1724"/>
    <w:rsid w:val="001D28B7"/>
    <w:rsid w:val="001D2CCF"/>
    <w:rsid w:val="001D4572"/>
    <w:rsid w:val="001D69F3"/>
    <w:rsid w:val="001E13F1"/>
    <w:rsid w:val="001E1FB1"/>
    <w:rsid w:val="001E2B71"/>
    <w:rsid w:val="001F3503"/>
    <w:rsid w:val="001F39F2"/>
    <w:rsid w:val="001F4856"/>
    <w:rsid w:val="001F4ED5"/>
    <w:rsid w:val="001F53ED"/>
    <w:rsid w:val="001F5A50"/>
    <w:rsid w:val="001F5E2A"/>
    <w:rsid w:val="001F7BD3"/>
    <w:rsid w:val="00202E27"/>
    <w:rsid w:val="002041AB"/>
    <w:rsid w:val="0020467F"/>
    <w:rsid w:val="00205A27"/>
    <w:rsid w:val="00205CE0"/>
    <w:rsid w:val="002100E1"/>
    <w:rsid w:val="0021086A"/>
    <w:rsid w:val="00212659"/>
    <w:rsid w:val="002135FF"/>
    <w:rsid w:val="002136D8"/>
    <w:rsid w:val="00216E44"/>
    <w:rsid w:val="00217A25"/>
    <w:rsid w:val="00227F7D"/>
    <w:rsid w:val="00231C1B"/>
    <w:rsid w:val="002333CC"/>
    <w:rsid w:val="0023391F"/>
    <w:rsid w:val="002339C6"/>
    <w:rsid w:val="0023419F"/>
    <w:rsid w:val="00234368"/>
    <w:rsid w:val="00240A17"/>
    <w:rsid w:val="0024217A"/>
    <w:rsid w:val="00242288"/>
    <w:rsid w:val="0024258B"/>
    <w:rsid w:val="00243F4B"/>
    <w:rsid w:val="00244C5B"/>
    <w:rsid w:val="00245827"/>
    <w:rsid w:val="00246BD2"/>
    <w:rsid w:val="00250B23"/>
    <w:rsid w:val="00250D31"/>
    <w:rsid w:val="00253341"/>
    <w:rsid w:val="002537C7"/>
    <w:rsid w:val="00254F6B"/>
    <w:rsid w:val="00257A4E"/>
    <w:rsid w:val="00260694"/>
    <w:rsid w:val="0026249A"/>
    <w:rsid w:val="00264613"/>
    <w:rsid w:val="00266333"/>
    <w:rsid w:val="00266B96"/>
    <w:rsid w:val="002723DA"/>
    <w:rsid w:val="002726E8"/>
    <w:rsid w:val="00273C34"/>
    <w:rsid w:val="002764C8"/>
    <w:rsid w:val="002774FE"/>
    <w:rsid w:val="0028132F"/>
    <w:rsid w:val="00283365"/>
    <w:rsid w:val="002843E6"/>
    <w:rsid w:val="00284C0A"/>
    <w:rsid w:val="002869EB"/>
    <w:rsid w:val="00290AD5"/>
    <w:rsid w:val="00291019"/>
    <w:rsid w:val="00291955"/>
    <w:rsid w:val="00292F08"/>
    <w:rsid w:val="00293A1D"/>
    <w:rsid w:val="00293B98"/>
    <w:rsid w:val="0029429C"/>
    <w:rsid w:val="00295B3D"/>
    <w:rsid w:val="00296E30"/>
    <w:rsid w:val="00296F5B"/>
    <w:rsid w:val="002A0550"/>
    <w:rsid w:val="002A079D"/>
    <w:rsid w:val="002A1256"/>
    <w:rsid w:val="002A39B5"/>
    <w:rsid w:val="002A6A1F"/>
    <w:rsid w:val="002B3CC5"/>
    <w:rsid w:val="002B5777"/>
    <w:rsid w:val="002B72C5"/>
    <w:rsid w:val="002C05C9"/>
    <w:rsid w:val="002C0BE5"/>
    <w:rsid w:val="002C3B85"/>
    <w:rsid w:val="002C45B9"/>
    <w:rsid w:val="002C4CE6"/>
    <w:rsid w:val="002C4DA7"/>
    <w:rsid w:val="002C557C"/>
    <w:rsid w:val="002C6DCB"/>
    <w:rsid w:val="002C798F"/>
    <w:rsid w:val="002D2D2A"/>
    <w:rsid w:val="002D3598"/>
    <w:rsid w:val="002D3DFA"/>
    <w:rsid w:val="002D596A"/>
    <w:rsid w:val="002D5A94"/>
    <w:rsid w:val="002D6F91"/>
    <w:rsid w:val="002D73B7"/>
    <w:rsid w:val="002E00B4"/>
    <w:rsid w:val="002E1D68"/>
    <w:rsid w:val="002E1E05"/>
    <w:rsid w:val="002E3929"/>
    <w:rsid w:val="002E4793"/>
    <w:rsid w:val="002E4D41"/>
    <w:rsid w:val="002F208D"/>
    <w:rsid w:val="002F2A9B"/>
    <w:rsid w:val="00303870"/>
    <w:rsid w:val="0030648D"/>
    <w:rsid w:val="00310D36"/>
    <w:rsid w:val="003121F7"/>
    <w:rsid w:val="00313A16"/>
    <w:rsid w:val="00314134"/>
    <w:rsid w:val="00314806"/>
    <w:rsid w:val="00315BBF"/>
    <w:rsid w:val="00320D9E"/>
    <w:rsid w:val="00320EEB"/>
    <w:rsid w:val="00321432"/>
    <w:rsid w:val="00322989"/>
    <w:rsid w:val="00325142"/>
    <w:rsid w:val="00325BBB"/>
    <w:rsid w:val="003301AE"/>
    <w:rsid w:val="00330433"/>
    <w:rsid w:val="00331955"/>
    <w:rsid w:val="00334559"/>
    <w:rsid w:val="00335027"/>
    <w:rsid w:val="003363ED"/>
    <w:rsid w:val="00337416"/>
    <w:rsid w:val="00337F75"/>
    <w:rsid w:val="0034128B"/>
    <w:rsid w:val="00342678"/>
    <w:rsid w:val="00342868"/>
    <w:rsid w:val="0034449E"/>
    <w:rsid w:val="003452A3"/>
    <w:rsid w:val="00345491"/>
    <w:rsid w:val="00345CA5"/>
    <w:rsid w:val="00346A3D"/>
    <w:rsid w:val="00350873"/>
    <w:rsid w:val="00352421"/>
    <w:rsid w:val="003532A6"/>
    <w:rsid w:val="00354293"/>
    <w:rsid w:val="003556B7"/>
    <w:rsid w:val="003577CA"/>
    <w:rsid w:val="003609CE"/>
    <w:rsid w:val="00362574"/>
    <w:rsid w:val="00362DE0"/>
    <w:rsid w:val="00364F6E"/>
    <w:rsid w:val="00365CCF"/>
    <w:rsid w:val="00366836"/>
    <w:rsid w:val="003668AE"/>
    <w:rsid w:val="00366A00"/>
    <w:rsid w:val="00370D64"/>
    <w:rsid w:val="00373BBA"/>
    <w:rsid w:val="003774CC"/>
    <w:rsid w:val="00381BA3"/>
    <w:rsid w:val="00382EDF"/>
    <w:rsid w:val="00384616"/>
    <w:rsid w:val="0038572E"/>
    <w:rsid w:val="003857A9"/>
    <w:rsid w:val="00386B5D"/>
    <w:rsid w:val="00387790"/>
    <w:rsid w:val="0039080D"/>
    <w:rsid w:val="00390C9B"/>
    <w:rsid w:val="0039205C"/>
    <w:rsid w:val="0039634F"/>
    <w:rsid w:val="00396A1A"/>
    <w:rsid w:val="00397244"/>
    <w:rsid w:val="003A52E4"/>
    <w:rsid w:val="003B2F4F"/>
    <w:rsid w:val="003B3AA2"/>
    <w:rsid w:val="003B688E"/>
    <w:rsid w:val="003B6F79"/>
    <w:rsid w:val="003C040B"/>
    <w:rsid w:val="003C08E8"/>
    <w:rsid w:val="003C09FB"/>
    <w:rsid w:val="003C1087"/>
    <w:rsid w:val="003C1D58"/>
    <w:rsid w:val="003C26BB"/>
    <w:rsid w:val="003D0360"/>
    <w:rsid w:val="003D0440"/>
    <w:rsid w:val="003D0774"/>
    <w:rsid w:val="003D4EC9"/>
    <w:rsid w:val="003D6E0C"/>
    <w:rsid w:val="003D7814"/>
    <w:rsid w:val="003E0028"/>
    <w:rsid w:val="003E1145"/>
    <w:rsid w:val="003E4D23"/>
    <w:rsid w:val="003E55C9"/>
    <w:rsid w:val="003E7F82"/>
    <w:rsid w:val="003F07F9"/>
    <w:rsid w:val="003F159B"/>
    <w:rsid w:val="003F27B2"/>
    <w:rsid w:val="003F4844"/>
    <w:rsid w:val="003F51AE"/>
    <w:rsid w:val="003F6E70"/>
    <w:rsid w:val="003F7616"/>
    <w:rsid w:val="00400CD6"/>
    <w:rsid w:val="00401D4D"/>
    <w:rsid w:val="0040323B"/>
    <w:rsid w:val="00405732"/>
    <w:rsid w:val="004115D8"/>
    <w:rsid w:val="00411654"/>
    <w:rsid w:val="00421663"/>
    <w:rsid w:val="00422CD7"/>
    <w:rsid w:val="00424BD1"/>
    <w:rsid w:val="00430FCE"/>
    <w:rsid w:val="004317BB"/>
    <w:rsid w:val="004342B9"/>
    <w:rsid w:val="004358E0"/>
    <w:rsid w:val="00435E60"/>
    <w:rsid w:val="0043615D"/>
    <w:rsid w:val="0043617A"/>
    <w:rsid w:val="00437929"/>
    <w:rsid w:val="00440FA9"/>
    <w:rsid w:val="004428AE"/>
    <w:rsid w:val="00443D1A"/>
    <w:rsid w:val="00446FC9"/>
    <w:rsid w:val="00450734"/>
    <w:rsid w:val="00451188"/>
    <w:rsid w:val="00453FBB"/>
    <w:rsid w:val="00455652"/>
    <w:rsid w:val="00463564"/>
    <w:rsid w:val="0046435C"/>
    <w:rsid w:val="004653DE"/>
    <w:rsid w:val="00473BB0"/>
    <w:rsid w:val="00474F8D"/>
    <w:rsid w:val="0047656E"/>
    <w:rsid w:val="00476C7B"/>
    <w:rsid w:val="004778C7"/>
    <w:rsid w:val="0048427F"/>
    <w:rsid w:val="004854FE"/>
    <w:rsid w:val="0048748C"/>
    <w:rsid w:val="00487C23"/>
    <w:rsid w:val="0049043F"/>
    <w:rsid w:val="00490A38"/>
    <w:rsid w:val="00490CA4"/>
    <w:rsid w:val="00493AD2"/>
    <w:rsid w:val="004978FF"/>
    <w:rsid w:val="004A0E38"/>
    <w:rsid w:val="004A1C4E"/>
    <w:rsid w:val="004A34A2"/>
    <w:rsid w:val="004A43F6"/>
    <w:rsid w:val="004B07F9"/>
    <w:rsid w:val="004B5D29"/>
    <w:rsid w:val="004B7313"/>
    <w:rsid w:val="004C4CDE"/>
    <w:rsid w:val="004C7466"/>
    <w:rsid w:val="004C79DA"/>
    <w:rsid w:val="004D072C"/>
    <w:rsid w:val="004D2BCC"/>
    <w:rsid w:val="004D7EAE"/>
    <w:rsid w:val="004E1440"/>
    <w:rsid w:val="004E6AFF"/>
    <w:rsid w:val="004F1214"/>
    <w:rsid w:val="004F3068"/>
    <w:rsid w:val="004F4BAD"/>
    <w:rsid w:val="004F4C12"/>
    <w:rsid w:val="004F527C"/>
    <w:rsid w:val="004F6A89"/>
    <w:rsid w:val="005032C8"/>
    <w:rsid w:val="00505255"/>
    <w:rsid w:val="0050605E"/>
    <w:rsid w:val="005077A8"/>
    <w:rsid w:val="005079F6"/>
    <w:rsid w:val="00521C3E"/>
    <w:rsid w:val="00523B1D"/>
    <w:rsid w:val="00526CD9"/>
    <w:rsid w:val="00532EFE"/>
    <w:rsid w:val="005338AB"/>
    <w:rsid w:val="00535AE3"/>
    <w:rsid w:val="0053660B"/>
    <w:rsid w:val="005415ED"/>
    <w:rsid w:val="005423FB"/>
    <w:rsid w:val="00543289"/>
    <w:rsid w:val="0054356A"/>
    <w:rsid w:val="005436B4"/>
    <w:rsid w:val="00543F82"/>
    <w:rsid w:val="00545567"/>
    <w:rsid w:val="00550ED0"/>
    <w:rsid w:val="00552CEB"/>
    <w:rsid w:val="00554CB2"/>
    <w:rsid w:val="00555F44"/>
    <w:rsid w:val="005564CC"/>
    <w:rsid w:val="00556503"/>
    <w:rsid w:val="00565616"/>
    <w:rsid w:val="005669F5"/>
    <w:rsid w:val="00566C5F"/>
    <w:rsid w:val="00566D83"/>
    <w:rsid w:val="00567EF3"/>
    <w:rsid w:val="00570060"/>
    <w:rsid w:val="00572764"/>
    <w:rsid w:val="00574805"/>
    <w:rsid w:val="00575A0D"/>
    <w:rsid w:val="00576432"/>
    <w:rsid w:val="00576FCF"/>
    <w:rsid w:val="00577E9B"/>
    <w:rsid w:val="00581252"/>
    <w:rsid w:val="00582705"/>
    <w:rsid w:val="00583D97"/>
    <w:rsid w:val="005842F9"/>
    <w:rsid w:val="00587D97"/>
    <w:rsid w:val="005903A9"/>
    <w:rsid w:val="0059219B"/>
    <w:rsid w:val="005930ED"/>
    <w:rsid w:val="00593AEF"/>
    <w:rsid w:val="0059527E"/>
    <w:rsid w:val="00595DCA"/>
    <w:rsid w:val="00596E53"/>
    <w:rsid w:val="00597AC0"/>
    <w:rsid w:val="005A062F"/>
    <w:rsid w:val="005A094B"/>
    <w:rsid w:val="005A0E5D"/>
    <w:rsid w:val="005A6C2E"/>
    <w:rsid w:val="005A6C80"/>
    <w:rsid w:val="005A73FE"/>
    <w:rsid w:val="005B1E5C"/>
    <w:rsid w:val="005B293B"/>
    <w:rsid w:val="005B4D24"/>
    <w:rsid w:val="005B54D3"/>
    <w:rsid w:val="005B6674"/>
    <w:rsid w:val="005B778C"/>
    <w:rsid w:val="005C0161"/>
    <w:rsid w:val="005C1042"/>
    <w:rsid w:val="005C137C"/>
    <w:rsid w:val="005C262F"/>
    <w:rsid w:val="005C483A"/>
    <w:rsid w:val="005C5079"/>
    <w:rsid w:val="005C777A"/>
    <w:rsid w:val="005D361B"/>
    <w:rsid w:val="005D3856"/>
    <w:rsid w:val="005D41DB"/>
    <w:rsid w:val="005D67B8"/>
    <w:rsid w:val="005E209C"/>
    <w:rsid w:val="005E5173"/>
    <w:rsid w:val="005E5C70"/>
    <w:rsid w:val="005E5F8B"/>
    <w:rsid w:val="005E6A20"/>
    <w:rsid w:val="005E6B56"/>
    <w:rsid w:val="005E7250"/>
    <w:rsid w:val="005E739F"/>
    <w:rsid w:val="005E777D"/>
    <w:rsid w:val="005E7907"/>
    <w:rsid w:val="005F1F6B"/>
    <w:rsid w:val="005F4463"/>
    <w:rsid w:val="005F661F"/>
    <w:rsid w:val="005F7D7E"/>
    <w:rsid w:val="00604859"/>
    <w:rsid w:val="00606578"/>
    <w:rsid w:val="00606FCF"/>
    <w:rsid w:val="00607928"/>
    <w:rsid w:val="00611DD1"/>
    <w:rsid w:val="006132FF"/>
    <w:rsid w:val="0061376A"/>
    <w:rsid w:val="00614C55"/>
    <w:rsid w:val="00617D90"/>
    <w:rsid w:val="00620D91"/>
    <w:rsid w:val="0062230D"/>
    <w:rsid w:val="0063070D"/>
    <w:rsid w:val="00631716"/>
    <w:rsid w:val="0063270F"/>
    <w:rsid w:val="0063737E"/>
    <w:rsid w:val="006404CE"/>
    <w:rsid w:val="00642260"/>
    <w:rsid w:val="00643EE0"/>
    <w:rsid w:val="006450DE"/>
    <w:rsid w:val="006505E2"/>
    <w:rsid w:val="006519C3"/>
    <w:rsid w:val="0065453E"/>
    <w:rsid w:val="00663103"/>
    <w:rsid w:val="0066484F"/>
    <w:rsid w:val="00664D3A"/>
    <w:rsid w:val="00670CFD"/>
    <w:rsid w:val="006716A7"/>
    <w:rsid w:val="006718ED"/>
    <w:rsid w:val="00674CC7"/>
    <w:rsid w:val="00677986"/>
    <w:rsid w:val="006811E5"/>
    <w:rsid w:val="0068782E"/>
    <w:rsid w:val="00687CC2"/>
    <w:rsid w:val="00687D24"/>
    <w:rsid w:val="00687EF4"/>
    <w:rsid w:val="00690608"/>
    <w:rsid w:val="006907B3"/>
    <w:rsid w:val="00692136"/>
    <w:rsid w:val="006924EF"/>
    <w:rsid w:val="006925A9"/>
    <w:rsid w:val="00694A09"/>
    <w:rsid w:val="00694F31"/>
    <w:rsid w:val="006A0130"/>
    <w:rsid w:val="006A0FA7"/>
    <w:rsid w:val="006A27B2"/>
    <w:rsid w:val="006A66D8"/>
    <w:rsid w:val="006A6D79"/>
    <w:rsid w:val="006C5830"/>
    <w:rsid w:val="006C7091"/>
    <w:rsid w:val="006D137B"/>
    <w:rsid w:val="006D2124"/>
    <w:rsid w:val="006D3D81"/>
    <w:rsid w:val="006D4E47"/>
    <w:rsid w:val="006D6965"/>
    <w:rsid w:val="006E0CF9"/>
    <w:rsid w:val="006E1378"/>
    <w:rsid w:val="006E4635"/>
    <w:rsid w:val="006E4771"/>
    <w:rsid w:val="006E4E42"/>
    <w:rsid w:val="006E781D"/>
    <w:rsid w:val="006E7FFC"/>
    <w:rsid w:val="006F30BB"/>
    <w:rsid w:val="006F4303"/>
    <w:rsid w:val="006F562F"/>
    <w:rsid w:val="006F5DA9"/>
    <w:rsid w:val="006F7789"/>
    <w:rsid w:val="00701013"/>
    <w:rsid w:val="00704FE6"/>
    <w:rsid w:val="0070576A"/>
    <w:rsid w:val="0071142C"/>
    <w:rsid w:val="00713A1E"/>
    <w:rsid w:val="00714DA0"/>
    <w:rsid w:val="00723C7E"/>
    <w:rsid w:val="00723FE5"/>
    <w:rsid w:val="00725BB4"/>
    <w:rsid w:val="007268D1"/>
    <w:rsid w:val="007269D2"/>
    <w:rsid w:val="0072717F"/>
    <w:rsid w:val="00733CD1"/>
    <w:rsid w:val="00733E97"/>
    <w:rsid w:val="0073426F"/>
    <w:rsid w:val="00734307"/>
    <w:rsid w:val="0073476E"/>
    <w:rsid w:val="00736D45"/>
    <w:rsid w:val="00743313"/>
    <w:rsid w:val="00743FEF"/>
    <w:rsid w:val="007447F3"/>
    <w:rsid w:val="0074499A"/>
    <w:rsid w:val="0074539A"/>
    <w:rsid w:val="00746362"/>
    <w:rsid w:val="00746BDC"/>
    <w:rsid w:val="00751A22"/>
    <w:rsid w:val="00754520"/>
    <w:rsid w:val="00755866"/>
    <w:rsid w:val="00761918"/>
    <w:rsid w:val="00761FC0"/>
    <w:rsid w:val="00765660"/>
    <w:rsid w:val="007667B5"/>
    <w:rsid w:val="00766A20"/>
    <w:rsid w:val="00767D9B"/>
    <w:rsid w:val="0077115D"/>
    <w:rsid w:val="00772575"/>
    <w:rsid w:val="00772E56"/>
    <w:rsid w:val="00774EF7"/>
    <w:rsid w:val="00780B28"/>
    <w:rsid w:val="00780C81"/>
    <w:rsid w:val="00781058"/>
    <w:rsid w:val="00781431"/>
    <w:rsid w:val="0078273F"/>
    <w:rsid w:val="00782BE3"/>
    <w:rsid w:val="00785935"/>
    <w:rsid w:val="007867F3"/>
    <w:rsid w:val="007874DA"/>
    <w:rsid w:val="00787C34"/>
    <w:rsid w:val="00787D6C"/>
    <w:rsid w:val="00787E97"/>
    <w:rsid w:val="007916A7"/>
    <w:rsid w:val="00791CA9"/>
    <w:rsid w:val="007A0B34"/>
    <w:rsid w:val="007A103D"/>
    <w:rsid w:val="007A1C5E"/>
    <w:rsid w:val="007A47BA"/>
    <w:rsid w:val="007A69AC"/>
    <w:rsid w:val="007A77CD"/>
    <w:rsid w:val="007B0EC3"/>
    <w:rsid w:val="007B134B"/>
    <w:rsid w:val="007B1E6A"/>
    <w:rsid w:val="007B3DD5"/>
    <w:rsid w:val="007B4FA8"/>
    <w:rsid w:val="007B6ADB"/>
    <w:rsid w:val="007B6B74"/>
    <w:rsid w:val="007B6D3E"/>
    <w:rsid w:val="007B79C9"/>
    <w:rsid w:val="007B7C98"/>
    <w:rsid w:val="007C16F3"/>
    <w:rsid w:val="007C260E"/>
    <w:rsid w:val="007C29D3"/>
    <w:rsid w:val="007C2BBE"/>
    <w:rsid w:val="007C6AAD"/>
    <w:rsid w:val="007D01C2"/>
    <w:rsid w:val="007D1D79"/>
    <w:rsid w:val="007D460A"/>
    <w:rsid w:val="007D6417"/>
    <w:rsid w:val="007D75FE"/>
    <w:rsid w:val="007E000D"/>
    <w:rsid w:val="007E370A"/>
    <w:rsid w:val="007E4449"/>
    <w:rsid w:val="007E4EED"/>
    <w:rsid w:val="007E5B38"/>
    <w:rsid w:val="007F0106"/>
    <w:rsid w:val="007F21BD"/>
    <w:rsid w:val="0080190F"/>
    <w:rsid w:val="00807A2A"/>
    <w:rsid w:val="00811D1F"/>
    <w:rsid w:val="00814299"/>
    <w:rsid w:val="00814566"/>
    <w:rsid w:val="00815D56"/>
    <w:rsid w:val="00816BBD"/>
    <w:rsid w:val="008202AE"/>
    <w:rsid w:val="008208B7"/>
    <w:rsid w:val="00821EBB"/>
    <w:rsid w:val="0082313B"/>
    <w:rsid w:val="008232EA"/>
    <w:rsid w:val="00825476"/>
    <w:rsid w:val="00826456"/>
    <w:rsid w:val="00826FEE"/>
    <w:rsid w:val="00827148"/>
    <w:rsid w:val="00827953"/>
    <w:rsid w:val="008315AA"/>
    <w:rsid w:val="00832960"/>
    <w:rsid w:val="00837409"/>
    <w:rsid w:val="00840B12"/>
    <w:rsid w:val="00841131"/>
    <w:rsid w:val="008411E4"/>
    <w:rsid w:val="00844D57"/>
    <w:rsid w:val="00850751"/>
    <w:rsid w:val="00850FDA"/>
    <w:rsid w:val="008513F2"/>
    <w:rsid w:val="008519FD"/>
    <w:rsid w:val="00854C84"/>
    <w:rsid w:val="00860963"/>
    <w:rsid w:val="0086341C"/>
    <w:rsid w:val="0086506B"/>
    <w:rsid w:val="00866E66"/>
    <w:rsid w:val="00867EA9"/>
    <w:rsid w:val="00871392"/>
    <w:rsid w:val="00872A14"/>
    <w:rsid w:val="00873293"/>
    <w:rsid w:val="00875F86"/>
    <w:rsid w:val="00881ED0"/>
    <w:rsid w:val="00882B4A"/>
    <w:rsid w:val="0088453A"/>
    <w:rsid w:val="00884550"/>
    <w:rsid w:val="008866C4"/>
    <w:rsid w:val="008872E3"/>
    <w:rsid w:val="00894536"/>
    <w:rsid w:val="008954EA"/>
    <w:rsid w:val="0089669F"/>
    <w:rsid w:val="008969CB"/>
    <w:rsid w:val="008A19A8"/>
    <w:rsid w:val="008A298D"/>
    <w:rsid w:val="008A2C83"/>
    <w:rsid w:val="008A389D"/>
    <w:rsid w:val="008A4960"/>
    <w:rsid w:val="008A5E82"/>
    <w:rsid w:val="008A7870"/>
    <w:rsid w:val="008B17BA"/>
    <w:rsid w:val="008B632F"/>
    <w:rsid w:val="008C1EB2"/>
    <w:rsid w:val="008C27A3"/>
    <w:rsid w:val="008C2D82"/>
    <w:rsid w:val="008E10A7"/>
    <w:rsid w:val="008E13DF"/>
    <w:rsid w:val="008E3BE3"/>
    <w:rsid w:val="008E3BE7"/>
    <w:rsid w:val="008E55E5"/>
    <w:rsid w:val="008E639D"/>
    <w:rsid w:val="008F5D00"/>
    <w:rsid w:val="008F6EB2"/>
    <w:rsid w:val="00901C6C"/>
    <w:rsid w:val="00902ECF"/>
    <w:rsid w:val="00912328"/>
    <w:rsid w:val="00912F78"/>
    <w:rsid w:val="009134FE"/>
    <w:rsid w:val="00913833"/>
    <w:rsid w:val="00921957"/>
    <w:rsid w:val="0092527D"/>
    <w:rsid w:val="009278F9"/>
    <w:rsid w:val="009308BC"/>
    <w:rsid w:val="009314F4"/>
    <w:rsid w:val="00932056"/>
    <w:rsid w:val="009379C0"/>
    <w:rsid w:val="009505E9"/>
    <w:rsid w:val="00951E39"/>
    <w:rsid w:val="009548B5"/>
    <w:rsid w:val="00954CCA"/>
    <w:rsid w:val="00955079"/>
    <w:rsid w:val="009655E2"/>
    <w:rsid w:val="00966128"/>
    <w:rsid w:val="00970C78"/>
    <w:rsid w:val="00972232"/>
    <w:rsid w:val="009745D8"/>
    <w:rsid w:val="009770A2"/>
    <w:rsid w:val="009816C3"/>
    <w:rsid w:val="00982EEF"/>
    <w:rsid w:val="00985A8D"/>
    <w:rsid w:val="0099716A"/>
    <w:rsid w:val="009971FE"/>
    <w:rsid w:val="009B0D44"/>
    <w:rsid w:val="009B483B"/>
    <w:rsid w:val="009B5F37"/>
    <w:rsid w:val="009B7308"/>
    <w:rsid w:val="009C169E"/>
    <w:rsid w:val="009C185E"/>
    <w:rsid w:val="009C69D0"/>
    <w:rsid w:val="009C7D7D"/>
    <w:rsid w:val="009D2047"/>
    <w:rsid w:val="009D416F"/>
    <w:rsid w:val="009D4BAC"/>
    <w:rsid w:val="009D4FFD"/>
    <w:rsid w:val="009D5787"/>
    <w:rsid w:val="009D58CD"/>
    <w:rsid w:val="009D7806"/>
    <w:rsid w:val="009D7C39"/>
    <w:rsid w:val="009E0672"/>
    <w:rsid w:val="009E292A"/>
    <w:rsid w:val="009E297B"/>
    <w:rsid w:val="009E4BBC"/>
    <w:rsid w:val="009E7584"/>
    <w:rsid w:val="009F06E8"/>
    <w:rsid w:val="009F1A14"/>
    <w:rsid w:val="009F1A25"/>
    <w:rsid w:val="009F1BBA"/>
    <w:rsid w:val="009F68AD"/>
    <w:rsid w:val="009F7E6E"/>
    <w:rsid w:val="00A014A4"/>
    <w:rsid w:val="00A01EB0"/>
    <w:rsid w:val="00A045E5"/>
    <w:rsid w:val="00A072A7"/>
    <w:rsid w:val="00A0748D"/>
    <w:rsid w:val="00A13207"/>
    <w:rsid w:val="00A13E97"/>
    <w:rsid w:val="00A14210"/>
    <w:rsid w:val="00A16B3D"/>
    <w:rsid w:val="00A20929"/>
    <w:rsid w:val="00A21ABC"/>
    <w:rsid w:val="00A226A8"/>
    <w:rsid w:val="00A2361D"/>
    <w:rsid w:val="00A24CF1"/>
    <w:rsid w:val="00A251A9"/>
    <w:rsid w:val="00A252F1"/>
    <w:rsid w:val="00A366F9"/>
    <w:rsid w:val="00A375A6"/>
    <w:rsid w:val="00A3771D"/>
    <w:rsid w:val="00A4107E"/>
    <w:rsid w:val="00A42906"/>
    <w:rsid w:val="00A42BB8"/>
    <w:rsid w:val="00A42C00"/>
    <w:rsid w:val="00A43A94"/>
    <w:rsid w:val="00A43CB4"/>
    <w:rsid w:val="00A446A4"/>
    <w:rsid w:val="00A4543D"/>
    <w:rsid w:val="00A50868"/>
    <w:rsid w:val="00A52036"/>
    <w:rsid w:val="00A52B95"/>
    <w:rsid w:val="00A54553"/>
    <w:rsid w:val="00A5599C"/>
    <w:rsid w:val="00A55E5F"/>
    <w:rsid w:val="00A567D8"/>
    <w:rsid w:val="00A60890"/>
    <w:rsid w:val="00A60E64"/>
    <w:rsid w:val="00A642F7"/>
    <w:rsid w:val="00A644F1"/>
    <w:rsid w:val="00A66222"/>
    <w:rsid w:val="00A716BA"/>
    <w:rsid w:val="00A7277B"/>
    <w:rsid w:val="00A74E89"/>
    <w:rsid w:val="00A75693"/>
    <w:rsid w:val="00A7578F"/>
    <w:rsid w:val="00A81E1C"/>
    <w:rsid w:val="00A82DE8"/>
    <w:rsid w:val="00A868CB"/>
    <w:rsid w:val="00A90BC4"/>
    <w:rsid w:val="00A91182"/>
    <w:rsid w:val="00A914D7"/>
    <w:rsid w:val="00AA218D"/>
    <w:rsid w:val="00AA4A3E"/>
    <w:rsid w:val="00AA4FB0"/>
    <w:rsid w:val="00AA5352"/>
    <w:rsid w:val="00AA7539"/>
    <w:rsid w:val="00AB0FE6"/>
    <w:rsid w:val="00AB161D"/>
    <w:rsid w:val="00AB2081"/>
    <w:rsid w:val="00AB3FA9"/>
    <w:rsid w:val="00AB4214"/>
    <w:rsid w:val="00AB4305"/>
    <w:rsid w:val="00AB6734"/>
    <w:rsid w:val="00AC01EC"/>
    <w:rsid w:val="00AC2966"/>
    <w:rsid w:val="00AC4209"/>
    <w:rsid w:val="00AC63AE"/>
    <w:rsid w:val="00AC734B"/>
    <w:rsid w:val="00AC7562"/>
    <w:rsid w:val="00AC794D"/>
    <w:rsid w:val="00AD048A"/>
    <w:rsid w:val="00AD1ED7"/>
    <w:rsid w:val="00AD3FC8"/>
    <w:rsid w:val="00AD404E"/>
    <w:rsid w:val="00AD5452"/>
    <w:rsid w:val="00AD60C7"/>
    <w:rsid w:val="00AD62B5"/>
    <w:rsid w:val="00AD66B4"/>
    <w:rsid w:val="00AE02A1"/>
    <w:rsid w:val="00AE07FE"/>
    <w:rsid w:val="00AE2285"/>
    <w:rsid w:val="00AE29CC"/>
    <w:rsid w:val="00AE45DC"/>
    <w:rsid w:val="00AF0982"/>
    <w:rsid w:val="00AF1770"/>
    <w:rsid w:val="00AF3804"/>
    <w:rsid w:val="00AF4390"/>
    <w:rsid w:val="00AF459B"/>
    <w:rsid w:val="00AF4CCE"/>
    <w:rsid w:val="00B00B94"/>
    <w:rsid w:val="00B02273"/>
    <w:rsid w:val="00B0391B"/>
    <w:rsid w:val="00B04FCF"/>
    <w:rsid w:val="00B0575C"/>
    <w:rsid w:val="00B06607"/>
    <w:rsid w:val="00B06638"/>
    <w:rsid w:val="00B171D8"/>
    <w:rsid w:val="00B200FF"/>
    <w:rsid w:val="00B20824"/>
    <w:rsid w:val="00B226C0"/>
    <w:rsid w:val="00B25A86"/>
    <w:rsid w:val="00B3696D"/>
    <w:rsid w:val="00B374C5"/>
    <w:rsid w:val="00B376EC"/>
    <w:rsid w:val="00B40B18"/>
    <w:rsid w:val="00B40F89"/>
    <w:rsid w:val="00B438F1"/>
    <w:rsid w:val="00B45B5A"/>
    <w:rsid w:val="00B47436"/>
    <w:rsid w:val="00B478F7"/>
    <w:rsid w:val="00B50768"/>
    <w:rsid w:val="00B520A5"/>
    <w:rsid w:val="00B55517"/>
    <w:rsid w:val="00B573B3"/>
    <w:rsid w:val="00B61EDD"/>
    <w:rsid w:val="00B625DA"/>
    <w:rsid w:val="00B637B2"/>
    <w:rsid w:val="00B70B3C"/>
    <w:rsid w:val="00B752E5"/>
    <w:rsid w:val="00B763DB"/>
    <w:rsid w:val="00B770B7"/>
    <w:rsid w:val="00B779BB"/>
    <w:rsid w:val="00B80592"/>
    <w:rsid w:val="00B82A86"/>
    <w:rsid w:val="00B8571D"/>
    <w:rsid w:val="00B862A9"/>
    <w:rsid w:val="00B86B50"/>
    <w:rsid w:val="00B93090"/>
    <w:rsid w:val="00B93944"/>
    <w:rsid w:val="00B94CF8"/>
    <w:rsid w:val="00B95457"/>
    <w:rsid w:val="00B9615E"/>
    <w:rsid w:val="00B962B8"/>
    <w:rsid w:val="00BA2439"/>
    <w:rsid w:val="00BA28C0"/>
    <w:rsid w:val="00BA55E4"/>
    <w:rsid w:val="00BB023D"/>
    <w:rsid w:val="00BB1377"/>
    <w:rsid w:val="00BB2CB6"/>
    <w:rsid w:val="00BB4F91"/>
    <w:rsid w:val="00BB54D9"/>
    <w:rsid w:val="00BC22B9"/>
    <w:rsid w:val="00BC4366"/>
    <w:rsid w:val="00BC57F9"/>
    <w:rsid w:val="00BD2C7B"/>
    <w:rsid w:val="00BD4685"/>
    <w:rsid w:val="00BD651D"/>
    <w:rsid w:val="00BE0934"/>
    <w:rsid w:val="00BE1D0F"/>
    <w:rsid w:val="00BE23F3"/>
    <w:rsid w:val="00BE321D"/>
    <w:rsid w:val="00BE348C"/>
    <w:rsid w:val="00BE5B92"/>
    <w:rsid w:val="00BE7E94"/>
    <w:rsid w:val="00BF17B0"/>
    <w:rsid w:val="00BF1EF7"/>
    <w:rsid w:val="00C00EC7"/>
    <w:rsid w:val="00C03AE1"/>
    <w:rsid w:val="00C04BDD"/>
    <w:rsid w:val="00C05B96"/>
    <w:rsid w:val="00C061E6"/>
    <w:rsid w:val="00C07066"/>
    <w:rsid w:val="00C106F9"/>
    <w:rsid w:val="00C12D82"/>
    <w:rsid w:val="00C13C94"/>
    <w:rsid w:val="00C16B52"/>
    <w:rsid w:val="00C171E7"/>
    <w:rsid w:val="00C21307"/>
    <w:rsid w:val="00C225A5"/>
    <w:rsid w:val="00C2537D"/>
    <w:rsid w:val="00C26931"/>
    <w:rsid w:val="00C3084B"/>
    <w:rsid w:val="00C31A41"/>
    <w:rsid w:val="00C32FFD"/>
    <w:rsid w:val="00C34C94"/>
    <w:rsid w:val="00C36B67"/>
    <w:rsid w:val="00C36F9D"/>
    <w:rsid w:val="00C44FE3"/>
    <w:rsid w:val="00C4500F"/>
    <w:rsid w:val="00C46483"/>
    <w:rsid w:val="00C473FB"/>
    <w:rsid w:val="00C4756F"/>
    <w:rsid w:val="00C52150"/>
    <w:rsid w:val="00C52205"/>
    <w:rsid w:val="00C6089A"/>
    <w:rsid w:val="00C61CC7"/>
    <w:rsid w:val="00C638CA"/>
    <w:rsid w:val="00C63E83"/>
    <w:rsid w:val="00C6620E"/>
    <w:rsid w:val="00C71287"/>
    <w:rsid w:val="00C72CB7"/>
    <w:rsid w:val="00C738E2"/>
    <w:rsid w:val="00C76143"/>
    <w:rsid w:val="00C76B8D"/>
    <w:rsid w:val="00C77091"/>
    <w:rsid w:val="00C80D1F"/>
    <w:rsid w:val="00C84DDC"/>
    <w:rsid w:val="00C86BC3"/>
    <w:rsid w:val="00C911C6"/>
    <w:rsid w:val="00C93312"/>
    <w:rsid w:val="00C9758F"/>
    <w:rsid w:val="00CA030F"/>
    <w:rsid w:val="00CA30FA"/>
    <w:rsid w:val="00CA3603"/>
    <w:rsid w:val="00CA41EC"/>
    <w:rsid w:val="00CA4EF5"/>
    <w:rsid w:val="00CA571E"/>
    <w:rsid w:val="00CA6DE8"/>
    <w:rsid w:val="00CB5CA9"/>
    <w:rsid w:val="00CC0887"/>
    <w:rsid w:val="00CC6D2F"/>
    <w:rsid w:val="00CC7FAE"/>
    <w:rsid w:val="00CD191F"/>
    <w:rsid w:val="00CD2C7A"/>
    <w:rsid w:val="00CD3295"/>
    <w:rsid w:val="00CE0428"/>
    <w:rsid w:val="00CE1447"/>
    <w:rsid w:val="00CE2DFE"/>
    <w:rsid w:val="00CE2F2F"/>
    <w:rsid w:val="00CE5513"/>
    <w:rsid w:val="00CE6AB6"/>
    <w:rsid w:val="00CE7173"/>
    <w:rsid w:val="00CF03C0"/>
    <w:rsid w:val="00CF0FF7"/>
    <w:rsid w:val="00CF3BF0"/>
    <w:rsid w:val="00CF4BED"/>
    <w:rsid w:val="00CF53AA"/>
    <w:rsid w:val="00CF5DE5"/>
    <w:rsid w:val="00D006C9"/>
    <w:rsid w:val="00D0260A"/>
    <w:rsid w:val="00D02BA1"/>
    <w:rsid w:val="00D02F72"/>
    <w:rsid w:val="00D05A24"/>
    <w:rsid w:val="00D0675F"/>
    <w:rsid w:val="00D16E18"/>
    <w:rsid w:val="00D173A4"/>
    <w:rsid w:val="00D22BA1"/>
    <w:rsid w:val="00D300C1"/>
    <w:rsid w:val="00D30B78"/>
    <w:rsid w:val="00D31D19"/>
    <w:rsid w:val="00D32F89"/>
    <w:rsid w:val="00D343D0"/>
    <w:rsid w:val="00D3539B"/>
    <w:rsid w:val="00D364A9"/>
    <w:rsid w:val="00D4412A"/>
    <w:rsid w:val="00D45BA5"/>
    <w:rsid w:val="00D45CF6"/>
    <w:rsid w:val="00D470A4"/>
    <w:rsid w:val="00D500AD"/>
    <w:rsid w:val="00D53541"/>
    <w:rsid w:val="00D53FA9"/>
    <w:rsid w:val="00D56FDF"/>
    <w:rsid w:val="00D62B2F"/>
    <w:rsid w:val="00D63D13"/>
    <w:rsid w:val="00D66C9A"/>
    <w:rsid w:val="00D67597"/>
    <w:rsid w:val="00D67F89"/>
    <w:rsid w:val="00D70A3F"/>
    <w:rsid w:val="00D71BA4"/>
    <w:rsid w:val="00D72580"/>
    <w:rsid w:val="00D725D9"/>
    <w:rsid w:val="00D7584B"/>
    <w:rsid w:val="00D7781A"/>
    <w:rsid w:val="00D80618"/>
    <w:rsid w:val="00D81B26"/>
    <w:rsid w:val="00D821D6"/>
    <w:rsid w:val="00D82C7A"/>
    <w:rsid w:val="00D84BCC"/>
    <w:rsid w:val="00D8727E"/>
    <w:rsid w:val="00D90120"/>
    <w:rsid w:val="00D91D1D"/>
    <w:rsid w:val="00D92BE4"/>
    <w:rsid w:val="00D965D8"/>
    <w:rsid w:val="00D966CA"/>
    <w:rsid w:val="00D97D34"/>
    <w:rsid w:val="00DA286A"/>
    <w:rsid w:val="00DA2ACD"/>
    <w:rsid w:val="00DA2D61"/>
    <w:rsid w:val="00DA44BE"/>
    <w:rsid w:val="00DA4896"/>
    <w:rsid w:val="00DA6425"/>
    <w:rsid w:val="00DB09C4"/>
    <w:rsid w:val="00DB12AA"/>
    <w:rsid w:val="00DB1310"/>
    <w:rsid w:val="00DB1B14"/>
    <w:rsid w:val="00DB2D6A"/>
    <w:rsid w:val="00DB4F74"/>
    <w:rsid w:val="00DB56F9"/>
    <w:rsid w:val="00DC1C12"/>
    <w:rsid w:val="00DC2E62"/>
    <w:rsid w:val="00DC333C"/>
    <w:rsid w:val="00DC3F91"/>
    <w:rsid w:val="00DD0560"/>
    <w:rsid w:val="00DD6514"/>
    <w:rsid w:val="00DE157A"/>
    <w:rsid w:val="00DE2663"/>
    <w:rsid w:val="00DE3820"/>
    <w:rsid w:val="00DF0474"/>
    <w:rsid w:val="00DF6119"/>
    <w:rsid w:val="00E017E5"/>
    <w:rsid w:val="00E0526C"/>
    <w:rsid w:val="00E056FE"/>
    <w:rsid w:val="00E06AE3"/>
    <w:rsid w:val="00E06EC0"/>
    <w:rsid w:val="00E10CC0"/>
    <w:rsid w:val="00E13097"/>
    <w:rsid w:val="00E15447"/>
    <w:rsid w:val="00E1604C"/>
    <w:rsid w:val="00E219D6"/>
    <w:rsid w:val="00E24862"/>
    <w:rsid w:val="00E2495D"/>
    <w:rsid w:val="00E275E4"/>
    <w:rsid w:val="00E30973"/>
    <w:rsid w:val="00E31681"/>
    <w:rsid w:val="00E34D26"/>
    <w:rsid w:val="00E3545A"/>
    <w:rsid w:val="00E41C65"/>
    <w:rsid w:val="00E4348A"/>
    <w:rsid w:val="00E46A38"/>
    <w:rsid w:val="00E46E10"/>
    <w:rsid w:val="00E4755A"/>
    <w:rsid w:val="00E50A9E"/>
    <w:rsid w:val="00E532AD"/>
    <w:rsid w:val="00E53585"/>
    <w:rsid w:val="00E62333"/>
    <w:rsid w:val="00E6539C"/>
    <w:rsid w:val="00E65BAE"/>
    <w:rsid w:val="00E661F7"/>
    <w:rsid w:val="00E6754F"/>
    <w:rsid w:val="00E703A7"/>
    <w:rsid w:val="00E72DDF"/>
    <w:rsid w:val="00E73D71"/>
    <w:rsid w:val="00E744A3"/>
    <w:rsid w:val="00E74766"/>
    <w:rsid w:val="00E74B8D"/>
    <w:rsid w:val="00E7562F"/>
    <w:rsid w:val="00E801E5"/>
    <w:rsid w:val="00E81B70"/>
    <w:rsid w:val="00E93171"/>
    <w:rsid w:val="00E94B75"/>
    <w:rsid w:val="00E95435"/>
    <w:rsid w:val="00E954F4"/>
    <w:rsid w:val="00E97754"/>
    <w:rsid w:val="00EA0D6E"/>
    <w:rsid w:val="00EA2431"/>
    <w:rsid w:val="00EA4E90"/>
    <w:rsid w:val="00EA5110"/>
    <w:rsid w:val="00EA54EB"/>
    <w:rsid w:val="00EA63D5"/>
    <w:rsid w:val="00EB018A"/>
    <w:rsid w:val="00EB27B8"/>
    <w:rsid w:val="00EC3FA2"/>
    <w:rsid w:val="00ED06E1"/>
    <w:rsid w:val="00ED3757"/>
    <w:rsid w:val="00ED4059"/>
    <w:rsid w:val="00ED419D"/>
    <w:rsid w:val="00ED6A71"/>
    <w:rsid w:val="00EE3A2A"/>
    <w:rsid w:val="00EE5E48"/>
    <w:rsid w:val="00EE7F08"/>
    <w:rsid w:val="00EF0FF2"/>
    <w:rsid w:val="00EF44C7"/>
    <w:rsid w:val="00EF4DC0"/>
    <w:rsid w:val="00EF5736"/>
    <w:rsid w:val="00F01321"/>
    <w:rsid w:val="00F042D6"/>
    <w:rsid w:val="00F0435C"/>
    <w:rsid w:val="00F06D84"/>
    <w:rsid w:val="00F07342"/>
    <w:rsid w:val="00F1155B"/>
    <w:rsid w:val="00F11E14"/>
    <w:rsid w:val="00F1217C"/>
    <w:rsid w:val="00F15482"/>
    <w:rsid w:val="00F1793A"/>
    <w:rsid w:val="00F17F99"/>
    <w:rsid w:val="00F24DBB"/>
    <w:rsid w:val="00F27C7A"/>
    <w:rsid w:val="00F31960"/>
    <w:rsid w:val="00F31F09"/>
    <w:rsid w:val="00F32510"/>
    <w:rsid w:val="00F32A14"/>
    <w:rsid w:val="00F347CB"/>
    <w:rsid w:val="00F368DE"/>
    <w:rsid w:val="00F368FA"/>
    <w:rsid w:val="00F41AC5"/>
    <w:rsid w:val="00F4752E"/>
    <w:rsid w:val="00F523A0"/>
    <w:rsid w:val="00F52617"/>
    <w:rsid w:val="00F53050"/>
    <w:rsid w:val="00F539B2"/>
    <w:rsid w:val="00F5557D"/>
    <w:rsid w:val="00F57C22"/>
    <w:rsid w:val="00F57F18"/>
    <w:rsid w:val="00F57F39"/>
    <w:rsid w:val="00F626E0"/>
    <w:rsid w:val="00F65073"/>
    <w:rsid w:val="00F6566C"/>
    <w:rsid w:val="00F66DDC"/>
    <w:rsid w:val="00F67441"/>
    <w:rsid w:val="00F67973"/>
    <w:rsid w:val="00F7096A"/>
    <w:rsid w:val="00F7101B"/>
    <w:rsid w:val="00F71713"/>
    <w:rsid w:val="00F72398"/>
    <w:rsid w:val="00F73674"/>
    <w:rsid w:val="00F736A3"/>
    <w:rsid w:val="00F77A40"/>
    <w:rsid w:val="00F77AD9"/>
    <w:rsid w:val="00F80D8C"/>
    <w:rsid w:val="00F841F7"/>
    <w:rsid w:val="00F858AA"/>
    <w:rsid w:val="00F86D53"/>
    <w:rsid w:val="00F86DEA"/>
    <w:rsid w:val="00F92D7F"/>
    <w:rsid w:val="00F9402F"/>
    <w:rsid w:val="00F9411B"/>
    <w:rsid w:val="00F96E60"/>
    <w:rsid w:val="00FA0161"/>
    <w:rsid w:val="00FA124C"/>
    <w:rsid w:val="00FA5D49"/>
    <w:rsid w:val="00FA7708"/>
    <w:rsid w:val="00FA795B"/>
    <w:rsid w:val="00FB72AB"/>
    <w:rsid w:val="00FC0C0D"/>
    <w:rsid w:val="00FC4202"/>
    <w:rsid w:val="00FC4817"/>
    <w:rsid w:val="00FC7CF2"/>
    <w:rsid w:val="00FD1D3C"/>
    <w:rsid w:val="00FD44F2"/>
    <w:rsid w:val="00FD5690"/>
    <w:rsid w:val="00FD64B9"/>
    <w:rsid w:val="00FE2690"/>
    <w:rsid w:val="00FE4BF9"/>
    <w:rsid w:val="00FE6953"/>
    <w:rsid w:val="00FE7D6E"/>
    <w:rsid w:val="00FF017B"/>
    <w:rsid w:val="00FF305B"/>
    <w:rsid w:val="00FF3FB4"/>
    <w:rsid w:val="00FF442F"/>
    <w:rsid w:val="00FF55BA"/>
    <w:rsid w:val="00FF63ED"/>
    <w:rsid w:val="00FF74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ECF8C"/>
  <w15:chartTrackingRefBased/>
  <w15:docId w15:val="{8FF9761F-DCE0-4309-AEC2-137E11FFC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450DE"/>
    <w:pPr>
      <w:spacing w:after="0" w:line="300" w:lineRule="exact"/>
    </w:pPr>
    <w:rPr>
      <w:rFonts w:ascii="Calibri" w:eastAsia="Calibri" w:hAnsi="Calibri" w:cs="Calibri"/>
      <w:color w:val="161616"/>
      <w:sz w:val="20"/>
      <w:szCs w:val="20"/>
      <w:lang w:eastAsia="pl-PL"/>
    </w:rPr>
  </w:style>
  <w:style w:type="paragraph" w:styleId="Nagwek1">
    <w:name w:val="heading 1"/>
    <w:basedOn w:val="Normalny"/>
    <w:next w:val="Normalny"/>
    <w:link w:val="Nagwek1Znak"/>
    <w:uiPriority w:val="9"/>
    <w:qFormat/>
    <w:rsid w:val="00AD1ED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link w:val="Nagwek3Znak"/>
    <w:uiPriority w:val="9"/>
    <w:qFormat/>
    <w:rsid w:val="000B37E2"/>
    <w:pPr>
      <w:spacing w:before="100" w:beforeAutospacing="1" w:after="100" w:afterAutospacing="1" w:line="240" w:lineRule="auto"/>
      <w:outlineLvl w:val="2"/>
    </w:pPr>
    <w:rPr>
      <w:rFonts w:ascii="Times New Roman" w:eastAsia="Times New Roman" w:hAnsi="Times New Roman" w:cs="Times New Roman"/>
      <w:b/>
      <w:bCs/>
      <w:color w:val="auto"/>
      <w:sz w:val="27"/>
      <w:szCs w:val="27"/>
    </w:rPr>
  </w:style>
  <w:style w:type="paragraph" w:styleId="Nagwek4">
    <w:name w:val="heading 4"/>
    <w:basedOn w:val="Normalny"/>
    <w:next w:val="Normalny"/>
    <w:link w:val="Nagwek4Znak"/>
    <w:uiPriority w:val="9"/>
    <w:semiHidden/>
    <w:unhideWhenUsed/>
    <w:qFormat/>
    <w:rsid w:val="00205A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6450DE"/>
    <w:rPr>
      <w:color w:val="0563C1" w:themeColor="hyperlink"/>
      <w:u w:val="single"/>
    </w:rPr>
  </w:style>
  <w:style w:type="paragraph" w:styleId="Akapitzlist">
    <w:name w:val="List Paragraph"/>
    <w:basedOn w:val="Normalny"/>
    <w:uiPriority w:val="34"/>
    <w:qFormat/>
    <w:rsid w:val="008A7870"/>
    <w:pPr>
      <w:spacing w:line="240" w:lineRule="auto"/>
      <w:ind w:left="720"/>
      <w:contextualSpacing/>
    </w:pPr>
    <w:rPr>
      <w:rFonts w:ascii="Times New Roman" w:eastAsia="Times New Roman" w:hAnsi="Times New Roman" w:cs="Times New Roman"/>
      <w:color w:val="auto"/>
      <w:sz w:val="24"/>
      <w:szCs w:val="24"/>
    </w:rPr>
  </w:style>
  <w:style w:type="paragraph" w:styleId="Tekstprzypisukocowego">
    <w:name w:val="endnote text"/>
    <w:basedOn w:val="Normalny"/>
    <w:link w:val="TekstprzypisukocowegoZnak"/>
    <w:uiPriority w:val="99"/>
    <w:semiHidden/>
    <w:unhideWhenUsed/>
    <w:rsid w:val="00292F08"/>
    <w:pPr>
      <w:spacing w:line="240" w:lineRule="auto"/>
    </w:pPr>
  </w:style>
  <w:style w:type="character" w:customStyle="1" w:styleId="TekstprzypisukocowegoZnak">
    <w:name w:val="Tekst przypisu końcowego Znak"/>
    <w:basedOn w:val="Domylnaczcionkaakapitu"/>
    <w:link w:val="Tekstprzypisukocowego"/>
    <w:uiPriority w:val="99"/>
    <w:semiHidden/>
    <w:rsid w:val="00292F08"/>
    <w:rPr>
      <w:rFonts w:ascii="Calibri" w:eastAsia="Calibri" w:hAnsi="Calibri" w:cs="Calibri"/>
      <w:color w:val="161616"/>
      <w:sz w:val="20"/>
      <w:szCs w:val="20"/>
      <w:lang w:eastAsia="pl-PL"/>
    </w:rPr>
  </w:style>
  <w:style w:type="character" w:styleId="Odwoanieprzypisukocowego">
    <w:name w:val="endnote reference"/>
    <w:basedOn w:val="Domylnaczcionkaakapitu"/>
    <w:uiPriority w:val="99"/>
    <w:semiHidden/>
    <w:unhideWhenUsed/>
    <w:rsid w:val="00292F08"/>
    <w:rPr>
      <w:vertAlign w:val="superscript"/>
    </w:rPr>
  </w:style>
  <w:style w:type="paragraph" w:styleId="Tekstprzypisudolnego">
    <w:name w:val="footnote text"/>
    <w:basedOn w:val="Normalny"/>
    <w:link w:val="TekstprzypisudolnegoZnak"/>
    <w:uiPriority w:val="99"/>
    <w:semiHidden/>
    <w:unhideWhenUsed/>
    <w:rsid w:val="00DA44BE"/>
    <w:pPr>
      <w:spacing w:line="240" w:lineRule="auto"/>
    </w:pPr>
  </w:style>
  <w:style w:type="character" w:customStyle="1" w:styleId="TekstprzypisudolnegoZnak">
    <w:name w:val="Tekst przypisu dolnego Znak"/>
    <w:basedOn w:val="Domylnaczcionkaakapitu"/>
    <w:link w:val="Tekstprzypisudolnego"/>
    <w:uiPriority w:val="99"/>
    <w:semiHidden/>
    <w:rsid w:val="00DA44BE"/>
    <w:rPr>
      <w:rFonts w:ascii="Calibri" w:eastAsia="Calibri" w:hAnsi="Calibri" w:cs="Calibri"/>
      <w:color w:val="161616"/>
      <w:sz w:val="20"/>
      <w:szCs w:val="20"/>
      <w:lang w:eastAsia="pl-PL"/>
    </w:rPr>
  </w:style>
  <w:style w:type="character" w:styleId="Odwoanieprzypisudolnego">
    <w:name w:val="footnote reference"/>
    <w:basedOn w:val="Domylnaczcionkaakapitu"/>
    <w:uiPriority w:val="99"/>
    <w:semiHidden/>
    <w:unhideWhenUsed/>
    <w:rsid w:val="00DA44BE"/>
    <w:rPr>
      <w:vertAlign w:val="superscript"/>
    </w:rPr>
  </w:style>
  <w:style w:type="character" w:styleId="Odwoaniedokomentarza">
    <w:name w:val="annotation reference"/>
    <w:basedOn w:val="Domylnaczcionkaakapitu"/>
    <w:uiPriority w:val="99"/>
    <w:semiHidden/>
    <w:unhideWhenUsed/>
    <w:rsid w:val="006F5DA9"/>
    <w:rPr>
      <w:sz w:val="16"/>
      <w:szCs w:val="16"/>
    </w:rPr>
  </w:style>
  <w:style w:type="paragraph" w:styleId="Tekstkomentarza">
    <w:name w:val="annotation text"/>
    <w:basedOn w:val="Normalny"/>
    <w:link w:val="TekstkomentarzaZnak"/>
    <w:uiPriority w:val="99"/>
    <w:unhideWhenUsed/>
    <w:rsid w:val="006F5DA9"/>
    <w:pPr>
      <w:spacing w:line="240" w:lineRule="auto"/>
    </w:pPr>
  </w:style>
  <w:style w:type="character" w:customStyle="1" w:styleId="TekstkomentarzaZnak">
    <w:name w:val="Tekst komentarza Znak"/>
    <w:basedOn w:val="Domylnaczcionkaakapitu"/>
    <w:link w:val="Tekstkomentarza"/>
    <w:uiPriority w:val="99"/>
    <w:rsid w:val="006F5DA9"/>
    <w:rPr>
      <w:rFonts w:ascii="Calibri" w:eastAsia="Calibri" w:hAnsi="Calibri" w:cs="Calibri"/>
      <w:color w:val="161616"/>
      <w:sz w:val="20"/>
      <w:szCs w:val="20"/>
      <w:lang w:eastAsia="pl-PL"/>
    </w:rPr>
  </w:style>
  <w:style w:type="paragraph" w:styleId="Tematkomentarza">
    <w:name w:val="annotation subject"/>
    <w:basedOn w:val="Tekstkomentarza"/>
    <w:next w:val="Tekstkomentarza"/>
    <w:link w:val="TematkomentarzaZnak"/>
    <w:uiPriority w:val="99"/>
    <w:semiHidden/>
    <w:unhideWhenUsed/>
    <w:rsid w:val="006F5DA9"/>
    <w:rPr>
      <w:b/>
      <w:bCs/>
    </w:rPr>
  </w:style>
  <w:style w:type="character" w:customStyle="1" w:styleId="TematkomentarzaZnak">
    <w:name w:val="Temat komentarza Znak"/>
    <w:basedOn w:val="TekstkomentarzaZnak"/>
    <w:link w:val="Tematkomentarza"/>
    <w:uiPriority w:val="99"/>
    <w:semiHidden/>
    <w:rsid w:val="006F5DA9"/>
    <w:rPr>
      <w:rFonts w:ascii="Calibri" w:eastAsia="Calibri" w:hAnsi="Calibri" w:cs="Calibri"/>
      <w:b/>
      <w:bCs/>
      <w:color w:val="161616"/>
      <w:sz w:val="20"/>
      <w:szCs w:val="20"/>
      <w:lang w:eastAsia="pl-PL"/>
    </w:rPr>
  </w:style>
  <w:style w:type="paragraph" w:styleId="Tekstdymka">
    <w:name w:val="Balloon Text"/>
    <w:basedOn w:val="Normalny"/>
    <w:link w:val="TekstdymkaZnak"/>
    <w:uiPriority w:val="99"/>
    <w:semiHidden/>
    <w:unhideWhenUsed/>
    <w:rsid w:val="006F5DA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F5DA9"/>
    <w:rPr>
      <w:rFonts w:ascii="Segoe UI" w:eastAsia="Calibri" w:hAnsi="Segoe UI" w:cs="Segoe UI"/>
      <w:color w:val="161616"/>
      <w:sz w:val="18"/>
      <w:szCs w:val="18"/>
      <w:lang w:eastAsia="pl-PL"/>
    </w:rPr>
  </w:style>
  <w:style w:type="paragraph" w:styleId="Poprawka">
    <w:name w:val="Revision"/>
    <w:hidden/>
    <w:uiPriority w:val="99"/>
    <w:semiHidden/>
    <w:rsid w:val="00E34D26"/>
    <w:pPr>
      <w:spacing w:after="0" w:line="240" w:lineRule="auto"/>
    </w:pPr>
    <w:rPr>
      <w:rFonts w:ascii="Calibri" w:eastAsia="Calibri" w:hAnsi="Calibri" w:cs="Calibri"/>
      <w:color w:val="161616"/>
      <w:sz w:val="20"/>
      <w:szCs w:val="20"/>
      <w:lang w:eastAsia="pl-PL"/>
    </w:rPr>
  </w:style>
  <w:style w:type="character" w:customStyle="1" w:styleId="Nierozpoznanawzmianka1">
    <w:name w:val="Nierozpoznana wzmianka1"/>
    <w:basedOn w:val="Domylnaczcionkaakapitu"/>
    <w:uiPriority w:val="99"/>
    <w:semiHidden/>
    <w:unhideWhenUsed/>
    <w:rsid w:val="00040390"/>
    <w:rPr>
      <w:color w:val="605E5C"/>
      <w:shd w:val="clear" w:color="auto" w:fill="E1DFDD"/>
    </w:rPr>
  </w:style>
  <w:style w:type="paragraph" w:styleId="NormalnyWeb">
    <w:name w:val="Normal (Web)"/>
    <w:basedOn w:val="Normalny"/>
    <w:uiPriority w:val="99"/>
    <w:unhideWhenUsed/>
    <w:rsid w:val="000B37E2"/>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agwek3Znak">
    <w:name w:val="Nagłówek 3 Znak"/>
    <w:basedOn w:val="Domylnaczcionkaakapitu"/>
    <w:link w:val="Nagwek3"/>
    <w:uiPriority w:val="9"/>
    <w:rsid w:val="000B37E2"/>
    <w:rPr>
      <w:rFonts w:ascii="Times New Roman" w:eastAsia="Times New Roman" w:hAnsi="Times New Roman" w:cs="Times New Roman"/>
      <w:b/>
      <w:bCs/>
      <w:sz w:val="27"/>
      <w:szCs w:val="27"/>
      <w:lang w:eastAsia="pl-PL"/>
    </w:rPr>
  </w:style>
  <w:style w:type="character" w:customStyle="1" w:styleId="Nagwek4Znak">
    <w:name w:val="Nagłówek 4 Znak"/>
    <w:basedOn w:val="Domylnaczcionkaakapitu"/>
    <w:link w:val="Nagwek4"/>
    <w:uiPriority w:val="9"/>
    <w:semiHidden/>
    <w:rsid w:val="00205A27"/>
    <w:rPr>
      <w:rFonts w:asciiTheme="majorHAnsi" w:eastAsiaTheme="majorEastAsia" w:hAnsiTheme="majorHAnsi" w:cstheme="majorBidi"/>
      <w:i/>
      <w:iCs/>
      <w:color w:val="2F5496" w:themeColor="accent1" w:themeShade="BF"/>
      <w:sz w:val="20"/>
      <w:szCs w:val="20"/>
      <w:lang w:eastAsia="pl-PL"/>
    </w:rPr>
  </w:style>
  <w:style w:type="character" w:styleId="Pogrubienie">
    <w:name w:val="Strong"/>
    <w:basedOn w:val="Domylnaczcionkaakapitu"/>
    <w:uiPriority w:val="22"/>
    <w:qFormat/>
    <w:rsid w:val="00390C9B"/>
    <w:rPr>
      <w:b/>
      <w:bCs/>
    </w:rPr>
  </w:style>
  <w:style w:type="table" w:styleId="Zwykatabela1">
    <w:name w:val="Plain Table 1"/>
    <w:basedOn w:val="Standardowy"/>
    <w:uiPriority w:val="41"/>
    <w:rsid w:val="009F7E6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wydatnienie">
    <w:name w:val="Emphasis"/>
    <w:basedOn w:val="Domylnaczcionkaakapitu"/>
    <w:uiPriority w:val="20"/>
    <w:qFormat/>
    <w:rsid w:val="00D45CF6"/>
    <w:rPr>
      <w:i/>
      <w:iCs/>
    </w:rPr>
  </w:style>
  <w:style w:type="character" w:customStyle="1" w:styleId="Nagwek1Znak">
    <w:name w:val="Nagłówek 1 Znak"/>
    <w:basedOn w:val="Domylnaczcionkaakapitu"/>
    <w:link w:val="Nagwek1"/>
    <w:uiPriority w:val="9"/>
    <w:rsid w:val="00AD1ED7"/>
    <w:rPr>
      <w:rFonts w:asciiTheme="majorHAnsi" w:eastAsiaTheme="majorEastAsia" w:hAnsiTheme="majorHAnsi" w:cstheme="majorBidi"/>
      <w:color w:val="2F5496" w:themeColor="accent1" w:themeShade="BF"/>
      <w:sz w:val="32"/>
      <w:szCs w:val="3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5228">
      <w:bodyDiv w:val="1"/>
      <w:marLeft w:val="0"/>
      <w:marRight w:val="0"/>
      <w:marTop w:val="0"/>
      <w:marBottom w:val="0"/>
      <w:divBdr>
        <w:top w:val="none" w:sz="0" w:space="0" w:color="auto"/>
        <w:left w:val="none" w:sz="0" w:space="0" w:color="auto"/>
        <w:bottom w:val="none" w:sz="0" w:space="0" w:color="auto"/>
        <w:right w:val="none" w:sz="0" w:space="0" w:color="auto"/>
      </w:divBdr>
    </w:div>
    <w:div w:id="125512779">
      <w:bodyDiv w:val="1"/>
      <w:marLeft w:val="0"/>
      <w:marRight w:val="0"/>
      <w:marTop w:val="0"/>
      <w:marBottom w:val="0"/>
      <w:divBdr>
        <w:top w:val="none" w:sz="0" w:space="0" w:color="auto"/>
        <w:left w:val="none" w:sz="0" w:space="0" w:color="auto"/>
        <w:bottom w:val="none" w:sz="0" w:space="0" w:color="auto"/>
        <w:right w:val="none" w:sz="0" w:space="0" w:color="auto"/>
      </w:divBdr>
    </w:div>
    <w:div w:id="295910069">
      <w:bodyDiv w:val="1"/>
      <w:marLeft w:val="0"/>
      <w:marRight w:val="0"/>
      <w:marTop w:val="0"/>
      <w:marBottom w:val="0"/>
      <w:divBdr>
        <w:top w:val="none" w:sz="0" w:space="0" w:color="auto"/>
        <w:left w:val="none" w:sz="0" w:space="0" w:color="auto"/>
        <w:bottom w:val="none" w:sz="0" w:space="0" w:color="auto"/>
        <w:right w:val="none" w:sz="0" w:space="0" w:color="auto"/>
      </w:divBdr>
    </w:div>
    <w:div w:id="330836874">
      <w:bodyDiv w:val="1"/>
      <w:marLeft w:val="0"/>
      <w:marRight w:val="0"/>
      <w:marTop w:val="0"/>
      <w:marBottom w:val="0"/>
      <w:divBdr>
        <w:top w:val="none" w:sz="0" w:space="0" w:color="auto"/>
        <w:left w:val="none" w:sz="0" w:space="0" w:color="auto"/>
        <w:bottom w:val="none" w:sz="0" w:space="0" w:color="auto"/>
        <w:right w:val="none" w:sz="0" w:space="0" w:color="auto"/>
      </w:divBdr>
    </w:div>
    <w:div w:id="420418605">
      <w:bodyDiv w:val="1"/>
      <w:marLeft w:val="0"/>
      <w:marRight w:val="0"/>
      <w:marTop w:val="0"/>
      <w:marBottom w:val="0"/>
      <w:divBdr>
        <w:top w:val="none" w:sz="0" w:space="0" w:color="auto"/>
        <w:left w:val="none" w:sz="0" w:space="0" w:color="auto"/>
        <w:bottom w:val="none" w:sz="0" w:space="0" w:color="auto"/>
        <w:right w:val="none" w:sz="0" w:space="0" w:color="auto"/>
      </w:divBdr>
    </w:div>
    <w:div w:id="431705358">
      <w:bodyDiv w:val="1"/>
      <w:marLeft w:val="0"/>
      <w:marRight w:val="0"/>
      <w:marTop w:val="0"/>
      <w:marBottom w:val="0"/>
      <w:divBdr>
        <w:top w:val="none" w:sz="0" w:space="0" w:color="auto"/>
        <w:left w:val="none" w:sz="0" w:space="0" w:color="auto"/>
        <w:bottom w:val="none" w:sz="0" w:space="0" w:color="auto"/>
        <w:right w:val="none" w:sz="0" w:space="0" w:color="auto"/>
      </w:divBdr>
    </w:div>
    <w:div w:id="530533651">
      <w:bodyDiv w:val="1"/>
      <w:marLeft w:val="0"/>
      <w:marRight w:val="0"/>
      <w:marTop w:val="0"/>
      <w:marBottom w:val="0"/>
      <w:divBdr>
        <w:top w:val="none" w:sz="0" w:space="0" w:color="auto"/>
        <w:left w:val="none" w:sz="0" w:space="0" w:color="auto"/>
        <w:bottom w:val="none" w:sz="0" w:space="0" w:color="auto"/>
        <w:right w:val="none" w:sz="0" w:space="0" w:color="auto"/>
      </w:divBdr>
    </w:div>
    <w:div w:id="688794339">
      <w:bodyDiv w:val="1"/>
      <w:marLeft w:val="0"/>
      <w:marRight w:val="0"/>
      <w:marTop w:val="0"/>
      <w:marBottom w:val="0"/>
      <w:divBdr>
        <w:top w:val="none" w:sz="0" w:space="0" w:color="auto"/>
        <w:left w:val="none" w:sz="0" w:space="0" w:color="auto"/>
        <w:bottom w:val="none" w:sz="0" w:space="0" w:color="auto"/>
        <w:right w:val="none" w:sz="0" w:space="0" w:color="auto"/>
      </w:divBdr>
    </w:div>
    <w:div w:id="708726814">
      <w:bodyDiv w:val="1"/>
      <w:marLeft w:val="0"/>
      <w:marRight w:val="0"/>
      <w:marTop w:val="0"/>
      <w:marBottom w:val="0"/>
      <w:divBdr>
        <w:top w:val="none" w:sz="0" w:space="0" w:color="auto"/>
        <w:left w:val="none" w:sz="0" w:space="0" w:color="auto"/>
        <w:bottom w:val="none" w:sz="0" w:space="0" w:color="auto"/>
        <w:right w:val="none" w:sz="0" w:space="0" w:color="auto"/>
      </w:divBdr>
    </w:div>
    <w:div w:id="900752920">
      <w:bodyDiv w:val="1"/>
      <w:marLeft w:val="0"/>
      <w:marRight w:val="0"/>
      <w:marTop w:val="0"/>
      <w:marBottom w:val="0"/>
      <w:divBdr>
        <w:top w:val="none" w:sz="0" w:space="0" w:color="auto"/>
        <w:left w:val="none" w:sz="0" w:space="0" w:color="auto"/>
        <w:bottom w:val="none" w:sz="0" w:space="0" w:color="auto"/>
        <w:right w:val="none" w:sz="0" w:space="0" w:color="auto"/>
      </w:divBdr>
    </w:div>
    <w:div w:id="1172792468">
      <w:bodyDiv w:val="1"/>
      <w:marLeft w:val="0"/>
      <w:marRight w:val="0"/>
      <w:marTop w:val="0"/>
      <w:marBottom w:val="0"/>
      <w:divBdr>
        <w:top w:val="none" w:sz="0" w:space="0" w:color="auto"/>
        <w:left w:val="none" w:sz="0" w:space="0" w:color="auto"/>
        <w:bottom w:val="none" w:sz="0" w:space="0" w:color="auto"/>
        <w:right w:val="none" w:sz="0" w:space="0" w:color="auto"/>
      </w:divBdr>
    </w:div>
    <w:div w:id="1177427287">
      <w:bodyDiv w:val="1"/>
      <w:marLeft w:val="0"/>
      <w:marRight w:val="0"/>
      <w:marTop w:val="0"/>
      <w:marBottom w:val="0"/>
      <w:divBdr>
        <w:top w:val="none" w:sz="0" w:space="0" w:color="auto"/>
        <w:left w:val="none" w:sz="0" w:space="0" w:color="auto"/>
        <w:bottom w:val="none" w:sz="0" w:space="0" w:color="auto"/>
        <w:right w:val="none" w:sz="0" w:space="0" w:color="auto"/>
      </w:divBdr>
    </w:div>
    <w:div w:id="1186284521">
      <w:bodyDiv w:val="1"/>
      <w:marLeft w:val="0"/>
      <w:marRight w:val="0"/>
      <w:marTop w:val="0"/>
      <w:marBottom w:val="0"/>
      <w:divBdr>
        <w:top w:val="none" w:sz="0" w:space="0" w:color="auto"/>
        <w:left w:val="none" w:sz="0" w:space="0" w:color="auto"/>
        <w:bottom w:val="none" w:sz="0" w:space="0" w:color="auto"/>
        <w:right w:val="none" w:sz="0" w:space="0" w:color="auto"/>
      </w:divBdr>
    </w:div>
    <w:div w:id="1243105437">
      <w:bodyDiv w:val="1"/>
      <w:marLeft w:val="0"/>
      <w:marRight w:val="0"/>
      <w:marTop w:val="0"/>
      <w:marBottom w:val="0"/>
      <w:divBdr>
        <w:top w:val="none" w:sz="0" w:space="0" w:color="auto"/>
        <w:left w:val="none" w:sz="0" w:space="0" w:color="auto"/>
        <w:bottom w:val="none" w:sz="0" w:space="0" w:color="auto"/>
        <w:right w:val="none" w:sz="0" w:space="0" w:color="auto"/>
      </w:divBdr>
    </w:div>
    <w:div w:id="1302538273">
      <w:bodyDiv w:val="1"/>
      <w:marLeft w:val="0"/>
      <w:marRight w:val="0"/>
      <w:marTop w:val="0"/>
      <w:marBottom w:val="0"/>
      <w:divBdr>
        <w:top w:val="none" w:sz="0" w:space="0" w:color="auto"/>
        <w:left w:val="none" w:sz="0" w:space="0" w:color="auto"/>
        <w:bottom w:val="none" w:sz="0" w:space="0" w:color="auto"/>
        <w:right w:val="none" w:sz="0" w:space="0" w:color="auto"/>
      </w:divBdr>
    </w:div>
    <w:div w:id="1380934837">
      <w:bodyDiv w:val="1"/>
      <w:marLeft w:val="0"/>
      <w:marRight w:val="0"/>
      <w:marTop w:val="0"/>
      <w:marBottom w:val="0"/>
      <w:divBdr>
        <w:top w:val="none" w:sz="0" w:space="0" w:color="auto"/>
        <w:left w:val="none" w:sz="0" w:space="0" w:color="auto"/>
        <w:bottom w:val="none" w:sz="0" w:space="0" w:color="auto"/>
        <w:right w:val="none" w:sz="0" w:space="0" w:color="auto"/>
      </w:divBdr>
    </w:div>
    <w:div w:id="1428888480">
      <w:bodyDiv w:val="1"/>
      <w:marLeft w:val="0"/>
      <w:marRight w:val="0"/>
      <w:marTop w:val="0"/>
      <w:marBottom w:val="0"/>
      <w:divBdr>
        <w:top w:val="none" w:sz="0" w:space="0" w:color="auto"/>
        <w:left w:val="none" w:sz="0" w:space="0" w:color="auto"/>
        <w:bottom w:val="none" w:sz="0" w:space="0" w:color="auto"/>
        <w:right w:val="none" w:sz="0" w:space="0" w:color="auto"/>
      </w:divBdr>
    </w:div>
    <w:div w:id="1444032069">
      <w:bodyDiv w:val="1"/>
      <w:marLeft w:val="0"/>
      <w:marRight w:val="0"/>
      <w:marTop w:val="0"/>
      <w:marBottom w:val="0"/>
      <w:divBdr>
        <w:top w:val="none" w:sz="0" w:space="0" w:color="auto"/>
        <w:left w:val="none" w:sz="0" w:space="0" w:color="auto"/>
        <w:bottom w:val="none" w:sz="0" w:space="0" w:color="auto"/>
        <w:right w:val="none" w:sz="0" w:space="0" w:color="auto"/>
      </w:divBdr>
    </w:div>
    <w:div w:id="1451826401">
      <w:bodyDiv w:val="1"/>
      <w:marLeft w:val="0"/>
      <w:marRight w:val="0"/>
      <w:marTop w:val="0"/>
      <w:marBottom w:val="0"/>
      <w:divBdr>
        <w:top w:val="none" w:sz="0" w:space="0" w:color="auto"/>
        <w:left w:val="none" w:sz="0" w:space="0" w:color="auto"/>
        <w:bottom w:val="none" w:sz="0" w:space="0" w:color="auto"/>
        <w:right w:val="none" w:sz="0" w:space="0" w:color="auto"/>
      </w:divBdr>
      <w:divsChild>
        <w:div w:id="1745488504">
          <w:marLeft w:val="864"/>
          <w:marRight w:val="0"/>
          <w:marTop w:val="0"/>
          <w:marBottom w:val="120"/>
          <w:divBdr>
            <w:top w:val="none" w:sz="0" w:space="0" w:color="auto"/>
            <w:left w:val="none" w:sz="0" w:space="0" w:color="auto"/>
            <w:bottom w:val="none" w:sz="0" w:space="0" w:color="auto"/>
            <w:right w:val="none" w:sz="0" w:space="0" w:color="auto"/>
          </w:divBdr>
        </w:div>
        <w:div w:id="770779751">
          <w:marLeft w:val="864"/>
          <w:marRight w:val="0"/>
          <w:marTop w:val="0"/>
          <w:marBottom w:val="120"/>
          <w:divBdr>
            <w:top w:val="none" w:sz="0" w:space="0" w:color="auto"/>
            <w:left w:val="none" w:sz="0" w:space="0" w:color="auto"/>
            <w:bottom w:val="none" w:sz="0" w:space="0" w:color="auto"/>
            <w:right w:val="none" w:sz="0" w:space="0" w:color="auto"/>
          </w:divBdr>
        </w:div>
      </w:divsChild>
    </w:div>
    <w:div w:id="1485661056">
      <w:bodyDiv w:val="1"/>
      <w:marLeft w:val="0"/>
      <w:marRight w:val="0"/>
      <w:marTop w:val="0"/>
      <w:marBottom w:val="0"/>
      <w:divBdr>
        <w:top w:val="none" w:sz="0" w:space="0" w:color="auto"/>
        <w:left w:val="none" w:sz="0" w:space="0" w:color="auto"/>
        <w:bottom w:val="none" w:sz="0" w:space="0" w:color="auto"/>
        <w:right w:val="none" w:sz="0" w:space="0" w:color="auto"/>
      </w:divBdr>
    </w:div>
    <w:div w:id="1500805812">
      <w:bodyDiv w:val="1"/>
      <w:marLeft w:val="0"/>
      <w:marRight w:val="0"/>
      <w:marTop w:val="0"/>
      <w:marBottom w:val="0"/>
      <w:divBdr>
        <w:top w:val="none" w:sz="0" w:space="0" w:color="auto"/>
        <w:left w:val="none" w:sz="0" w:space="0" w:color="auto"/>
        <w:bottom w:val="none" w:sz="0" w:space="0" w:color="auto"/>
        <w:right w:val="none" w:sz="0" w:space="0" w:color="auto"/>
      </w:divBdr>
    </w:div>
    <w:div w:id="1558129906">
      <w:bodyDiv w:val="1"/>
      <w:marLeft w:val="0"/>
      <w:marRight w:val="0"/>
      <w:marTop w:val="0"/>
      <w:marBottom w:val="0"/>
      <w:divBdr>
        <w:top w:val="none" w:sz="0" w:space="0" w:color="auto"/>
        <w:left w:val="none" w:sz="0" w:space="0" w:color="auto"/>
        <w:bottom w:val="none" w:sz="0" w:space="0" w:color="auto"/>
        <w:right w:val="none" w:sz="0" w:space="0" w:color="auto"/>
      </w:divBdr>
    </w:div>
    <w:div w:id="1606376367">
      <w:bodyDiv w:val="1"/>
      <w:marLeft w:val="0"/>
      <w:marRight w:val="0"/>
      <w:marTop w:val="0"/>
      <w:marBottom w:val="0"/>
      <w:divBdr>
        <w:top w:val="none" w:sz="0" w:space="0" w:color="auto"/>
        <w:left w:val="none" w:sz="0" w:space="0" w:color="auto"/>
        <w:bottom w:val="none" w:sz="0" w:space="0" w:color="auto"/>
        <w:right w:val="none" w:sz="0" w:space="0" w:color="auto"/>
      </w:divBdr>
    </w:div>
    <w:div w:id="1628580477">
      <w:bodyDiv w:val="1"/>
      <w:marLeft w:val="0"/>
      <w:marRight w:val="0"/>
      <w:marTop w:val="0"/>
      <w:marBottom w:val="0"/>
      <w:divBdr>
        <w:top w:val="none" w:sz="0" w:space="0" w:color="auto"/>
        <w:left w:val="none" w:sz="0" w:space="0" w:color="auto"/>
        <w:bottom w:val="none" w:sz="0" w:space="0" w:color="auto"/>
        <w:right w:val="none" w:sz="0" w:space="0" w:color="auto"/>
      </w:divBdr>
    </w:div>
    <w:div w:id="1696929413">
      <w:bodyDiv w:val="1"/>
      <w:marLeft w:val="0"/>
      <w:marRight w:val="0"/>
      <w:marTop w:val="0"/>
      <w:marBottom w:val="0"/>
      <w:divBdr>
        <w:top w:val="none" w:sz="0" w:space="0" w:color="auto"/>
        <w:left w:val="none" w:sz="0" w:space="0" w:color="auto"/>
        <w:bottom w:val="none" w:sz="0" w:space="0" w:color="auto"/>
        <w:right w:val="none" w:sz="0" w:space="0" w:color="auto"/>
      </w:divBdr>
    </w:div>
    <w:div w:id="1706633356">
      <w:bodyDiv w:val="1"/>
      <w:marLeft w:val="0"/>
      <w:marRight w:val="0"/>
      <w:marTop w:val="0"/>
      <w:marBottom w:val="0"/>
      <w:divBdr>
        <w:top w:val="none" w:sz="0" w:space="0" w:color="auto"/>
        <w:left w:val="none" w:sz="0" w:space="0" w:color="auto"/>
        <w:bottom w:val="none" w:sz="0" w:space="0" w:color="auto"/>
        <w:right w:val="none" w:sz="0" w:space="0" w:color="auto"/>
      </w:divBdr>
    </w:div>
    <w:div w:id="1775636139">
      <w:bodyDiv w:val="1"/>
      <w:marLeft w:val="0"/>
      <w:marRight w:val="0"/>
      <w:marTop w:val="0"/>
      <w:marBottom w:val="0"/>
      <w:divBdr>
        <w:top w:val="none" w:sz="0" w:space="0" w:color="auto"/>
        <w:left w:val="none" w:sz="0" w:space="0" w:color="auto"/>
        <w:bottom w:val="none" w:sz="0" w:space="0" w:color="auto"/>
        <w:right w:val="none" w:sz="0" w:space="0" w:color="auto"/>
      </w:divBdr>
      <w:divsChild>
        <w:div w:id="203051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99114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6992959">
      <w:bodyDiv w:val="1"/>
      <w:marLeft w:val="0"/>
      <w:marRight w:val="0"/>
      <w:marTop w:val="0"/>
      <w:marBottom w:val="0"/>
      <w:divBdr>
        <w:top w:val="none" w:sz="0" w:space="0" w:color="auto"/>
        <w:left w:val="none" w:sz="0" w:space="0" w:color="auto"/>
        <w:bottom w:val="none" w:sz="0" w:space="0" w:color="auto"/>
        <w:right w:val="none" w:sz="0" w:space="0" w:color="auto"/>
      </w:divBdr>
      <w:divsChild>
        <w:div w:id="29093710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32959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450789">
          <w:blockQuote w:val="1"/>
          <w:marLeft w:val="720"/>
          <w:marRight w:val="720"/>
          <w:marTop w:val="100"/>
          <w:marBottom w:val="100"/>
          <w:divBdr>
            <w:top w:val="none" w:sz="0" w:space="0" w:color="auto"/>
            <w:left w:val="none" w:sz="0" w:space="0" w:color="auto"/>
            <w:bottom w:val="none" w:sz="0" w:space="0" w:color="auto"/>
            <w:right w:val="none" w:sz="0" w:space="0" w:color="auto"/>
          </w:divBdr>
        </w:div>
        <w:div w:id="817577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9370094">
      <w:bodyDiv w:val="1"/>
      <w:marLeft w:val="0"/>
      <w:marRight w:val="0"/>
      <w:marTop w:val="0"/>
      <w:marBottom w:val="0"/>
      <w:divBdr>
        <w:top w:val="none" w:sz="0" w:space="0" w:color="auto"/>
        <w:left w:val="none" w:sz="0" w:space="0" w:color="auto"/>
        <w:bottom w:val="none" w:sz="0" w:space="0" w:color="auto"/>
        <w:right w:val="none" w:sz="0" w:space="0" w:color="auto"/>
      </w:divBdr>
    </w:div>
    <w:div w:id="1880971205">
      <w:bodyDiv w:val="1"/>
      <w:marLeft w:val="0"/>
      <w:marRight w:val="0"/>
      <w:marTop w:val="0"/>
      <w:marBottom w:val="0"/>
      <w:divBdr>
        <w:top w:val="none" w:sz="0" w:space="0" w:color="auto"/>
        <w:left w:val="none" w:sz="0" w:space="0" w:color="auto"/>
        <w:bottom w:val="none" w:sz="0" w:space="0" w:color="auto"/>
        <w:right w:val="none" w:sz="0" w:space="0" w:color="auto"/>
      </w:divBdr>
      <w:divsChild>
        <w:div w:id="1966740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8199658">
      <w:bodyDiv w:val="1"/>
      <w:marLeft w:val="0"/>
      <w:marRight w:val="0"/>
      <w:marTop w:val="0"/>
      <w:marBottom w:val="0"/>
      <w:divBdr>
        <w:top w:val="none" w:sz="0" w:space="0" w:color="auto"/>
        <w:left w:val="none" w:sz="0" w:space="0" w:color="auto"/>
        <w:bottom w:val="none" w:sz="0" w:space="0" w:color="auto"/>
        <w:right w:val="none" w:sz="0" w:space="0" w:color="auto"/>
      </w:divBdr>
    </w:div>
    <w:div w:id="1973972658">
      <w:bodyDiv w:val="1"/>
      <w:marLeft w:val="0"/>
      <w:marRight w:val="0"/>
      <w:marTop w:val="0"/>
      <w:marBottom w:val="0"/>
      <w:divBdr>
        <w:top w:val="none" w:sz="0" w:space="0" w:color="auto"/>
        <w:left w:val="none" w:sz="0" w:space="0" w:color="auto"/>
        <w:bottom w:val="none" w:sz="0" w:space="0" w:color="auto"/>
        <w:right w:val="none" w:sz="0" w:space="0" w:color="auto"/>
      </w:divBdr>
    </w:div>
    <w:div w:id="211427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g.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FB5D1-CF5E-4227-B893-D9DE24778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4</Pages>
  <Words>1634</Words>
  <Characters>9805</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Kochalska Halina</dc:creator>
  <cp:keywords/>
  <dc:description/>
  <cp:lastModifiedBy>Adrianna Smug</cp:lastModifiedBy>
  <cp:revision>20</cp:revision>
  <dcterms:created xsi:type="dcterms:W3CDTF">2026-09-07T19:12:00Z</dcterms:created>
  <dcterms:modified xsi:type="dcterms:W3CDTF">2026-09-18T07:50:00Z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4d3b02ec,1ffd0a3a,1bba3590</vt:lpwstr>
  </property>
  <property fmtid="{D5CDD505-2E9C-101B-9397-08002B2CF9AE}" pid="3" name="ClassificationContentMarkingFooterFontProps">
    <vt:lpwstr>#008000,10,Calibri</vt:lpwstr>
  </property>
  <property fmtid="{D5CDD505-2E9C-101B-9397-08002B2CF9AE}" pid="4" name="ClassificationContentMarkingFooterText">
    <vt:lpwstr>Informacje Jawne</vt:lpwstr>
  </property>
  <property fmtid="{D5CDD505-2E9C-101B-9397-08002B2CF9AE}" pid="5" name="MSIP_Label_1391a466-f120-4668-a5e5-7af4d8a99d82_Enabled">
    <vt:lpwstr>true</vt:lpwstr>
  </property>
  <property fmtid="{D5CDD505-2E9C-101B-9397-08002B2CF9AE}" pid="6" name="MSIP_Label_1391a466-f120-4668-a5e5-7af4d8a99d82_SetDate">
    <vt:lpwstr>2023-11-30T22:50:52Z</vt:lpwstr>
  </property>
  <property fmtid="{D5CDD505-2E9C-101B-9397-08002B2CF9AE}" pid="7" name="MSIP_Label_1391a466-f120-4668-a5e5-7af4d8a99d82_Method">
    <vt:lpwstr>Privileged</vt:lpwstr>
  </property>
  <property fmtid="{D5CDD505-2E9C-101B-9397-08002B2CF9AE}" pid="8" name="MSIP_Label_1391a466-f120-4668-a5e5-7af4d8a99d82_Name">
    <vt:lpwstr>Grupa BIK-Jawne</vt:lpwstr>
  </property>
  <property fmtid="{D5CDD505-2E9C-101B-9397-08002B2CF9AE}" pid="9" name="MSIP_Label_1391a466-f120-4668-a5e5-7af4d8a99d82_SiteId">
    <vt:lpwstr>f2871815-01ea-45c0-a64b-82e189df602c</vt:lpwstr>
  </property>
  <property fmtid="{D5CDD505-2E9C-101B-9397-08002B2CF9AE}" pid="10" name="MSIP_Label_1391a466-f120-4668-a5e5-7af4d8a99d82_ActionId">
    <vt:lpwstr>efca1cbd-500e-4a04-bf70-2db71337dd38</vt:lpwstr>
  </property>
  <property fmtid="{D5CDD505-2E9C-101B-9397-08002B2CF9AE}" pid="11" name="MSIP_Label_1391a466-f120-4668-a5e5-7af4d8a99d82_ContentBits">
    <vt:lpwstr>2</vt:lpwstr>
  </property>
</Properties>
</file>