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Sarens completes the installation of bridge girders in Bekasi to boost infrastructure connectivity in Indonesia</w:t>
      </w:r>
      <w:r w:rsidDel="00000000" w:rsidR="00000000" w:rsidRPr="00000000">
        <w:rPr>
          <w:rFonts w:ascii="Calibri" w:cs="Calibri" w:eastAsia="Calibri" w:hAnsi="Calibri"/>
          <w:b w:val="1"/>
          <w:bCs w:val="1"/>
          <w:sz w:val="32"/>
          <w:szCs w:val="32"/>
          <w:rtl w:val="0"/>
        </w:rPr>
        <w:t xml:space="preserve"> </w:t>
      </w:r>
    </w:p>
    <w:p w:rsidR="00000000" w:rsidDel="00000000" w:rsidP="00000000" w:rsidRDefault="00000000" w:rsidRPr="00000000" w14:paraId="00000002">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Sarens deployed two crawler cranes and 39 heavy transport loads for this project to precisely position two 280-tonne steel girders at a height of 5 meters.</w:t>
        <w:br w:type="textWrapping"/>
      </w:r>
    </w:p>
    <w:p w:rsidR="00000000" w:rsidDel="00000000" w:rsidP="00000000" w:rsidRDefault="00000000" w:rsidRPr="00000000" w14:paraId="00000004">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Bekasi project boosts road connectivity along Java's industrial axis, at a time when the construction sector in Indonesia is set to contribute up to 10% of the country's GDP and employ over 8.7 million people this year.</w:t>
        <w:br w:type="textWrapping"/>
      </w:r>
    </w:p>
    <w:p w:rsidR="00000000" w:rsidDel="00000000" w:rsidP="00000000" w:rsidRDefault="00000000" w:rsidRPr="00000000" w14:paraId="00000005">
      <w:pPr>
        <w:jc w:val="both"/>
        <w:rPr>
          <w:rFonts w:ascii="Calibri" w:cs="Calibri" w:eastAsia="Calibri" w:hAnsi="Calibri"/>
          <w:i w:val="1"/>
          <w:iCs w:val="1"/>
        </w:rPr>
      </w:pPr>
      <w:r w:rsidDel="00000000" w:rsidR="00000000" w:rsidRPr="00000000">
        <w:rPr>
          <w:rFonts w:ascii="Calibri" w:cs="Calibri" w:eastAsia="Calibri" w:hAnsi="Calibri"/>
          <w:i w:val="1"/>
          <w:iCs w:val="1"/>
          <w:color w:val="002060"/>
          <w:rtl w:val="0"/>
        </w:rPr>
        <w:t xml:space="preserve">Meticulous technical planning and on-site coordination enabled the team to strictly meet the deadlines set by DUA PERKASA PRIMA without interruptions</w:t>
      </w:r>
      <w:r w:rsidDel="00000000" w:rsidR="00000000" w:rsidRPr="00000000">
        <w:rPr>
          <w:rFonts w:ascii="Calibri" w:cs="Calibri" w:eastAsia="Calibri" w:hAnsi="Calibri"/>
          <w:i w:val="1"/>
          <w:iCs w:val="1"/>
          <w:rtl w:val="0"/>
        </w:rPr>
        <w:t xml:space="preserve">.</w:t>
      </w:r>
    </w:p>
    <w:p w:rsidR="00000000" w:rsidDel="00000000" w:rsidP="00000000" w:rsidRDefault="00000000" w:rsidRPr="00000000" w14:paraId="00000006">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7">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has played a key role in the development of Western Java’s infrastructure by executing the lifting and assembly operations for a new bridge in Bekasi, supporting improved site access and construction connectivity in the area. The company was responsible for positioning two large steel bridge girders for its client DUA PERKASA PRIMA.</w:t>
      </w:r>
    </w:p>
    <w:p w:rsidR="00000000" w:rsidDel="00000000" w:rsidP="00000000" w:rsidRDefault="00000000" w:rsidRPr="00000000" w14:paraId="00000008">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To perform this tandem lifting operation, Sarens deployed a technical solution consisting of two crawler cranes: an XCMG XGC400-1 —configured with a 36 m SHB main boom, 12 m superlift radius, and 110+40 tonnes of counterweight— and a Liebherr LR 1350-1 LN —configured with a 36 m LDB main boom, 13 m superlift radius, and 85+8 tons of counterweight—. This configuration was selected by the engineering team to ensure optimal lifting capacity, high stability on prepared ground, and maximum flexibility in confined spaces.</w:t>
      </w:r>
    </w:p>
    <w:p w:rsidR="00000000" w:rsidDel="00000000" w:rsidP="00000000" w:rsidRDefault="00000000" w:rsidRPr="00000000" w14:paraId="00000009">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logistics and advance planning phase required a rigorous specialized transport plan to mobilize the dismantled components of both cranes to the job site in Bekasi. The operation involved a total of 39 heavy transport loads, coordinating on-site assembly within the timeframe established by the client.</w:t>
      </w:r>
    </w:p>
    <w:p w:rsidR="00000000" w:rsidDel="00000000" w:rsidP="00000000" w:rsidRDefault="00000000" w:rsidRPr="00000000" w14:paraId="0000000A">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During the critical lifting maneuvers, Sarens’ technical team operated two bridge girders weighing 280 tons each, lifting them to an approximate height of 5 meters. Operations were carried out with a pick-up radius between 18 m and 16 m, and a controlled final installation radius between 14 m and 13 m, overcoming ground pressure challenges and managing the surrounding space.</w:t>
      </w:r>
    </w:p>
    <w:p w:rsidR="00000000" w:rsidDel="00000000" w:rsidP="00000000" w:rsidRDefault="00000000" w:rsidRPr="00000000" w14:paraId="0000000B">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Fadil Hasman Mojeres Syarif, Project Manager at Sarens, “the key to the success of this project lay in meticulous technical planning and perfect on-site team coordination. By deploying our crawler cranes with the appropriate capacity and stability, we achieved absolute precision in positioning the 280-ton girders while strictly complying with the schedule established by our client DUA PERKASA PRIMA, and ensuring maximum safety at all times.”</w:t>
      </w:r>
    </w:p>
    <w:p w:rsidR="00000000" w:rsidDel="00000000" w:rsidP="00000000" w:rsidRDefault="00000000" w:rsidRPr="00000000" w14:paraId="0000000C">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construction project for the new bridge in Bekasi represents a strategic contribution to the infrastructure of the metropolitan area and the industrial axis on the island of Java. By significantly improving road capacity and local connectivity, the infrastructure will facilitate freight transport, help reduce regional logistics costs, and generate a positive impact on the local economy by supporting urban mobility and creating indirect employment.</w:t>
      </w:r>
    </w:p>
    <w:p w:rsidR="00000000" w:rsidDel="00000000" w:rsidP="00000000" w:rsidRDefault="00000000" w:rsidRPr="00000000" w14:paraId="0000000D">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operation takes place during a period of full expansion for the construction sector in Indonesia. According to data from the BPS-Statistics Indonesia (Badan Pusat Statistik), construction is a macroeconomic pillar contributing around 10% to the national GDP and employing more than 8.7 million people. Boosting critical infrastructure in logistical hubs like Bekasi is essential to supporting the country's industrial growth and the road modernization plans promoted by the Ministry of Public Works and Public Housing (PUPR).</w:t>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this new milestone in Indonesia, Sarens consolidates its position as a global reference in engineering, lifting, and installing critical infrastructure and transport projects. The company boasts extensive experience executing highly complex technical bridges worldwide. Among its most notable recent projects are the assembly of the new Pyramid Bridge in Ghent (Belgium) —a 2,600-ton structure installed over the Ringvaart canal—, the replacement of the Barebeek railway bridge on line 53 between Mechelen and Leuven, the maneuver for the OA14 railway structure in Bettembourg (Luxembourg), as well as the complex installation of the 1,000-ton bridge over the Zaventem ring road in Brussels and the restoration of the historic Colbert Bridge in Dieppe (France). The successful operation in Bekasi reaffirms the firm's technical capability to tackle the most demanding logistical and lifting challenges adapted to each country's civil, road, and industrial infrastructure needs.</w:t>
      </w: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10">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2">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3">
      <w:pPr>
        <w:spacing w:line="276"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70 countries operating without borders, Sarens is an ideal partner for small to large-scale projects. Sarens currently employs 6,500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-6349</wp:posOffset>
          </wp:positionH>
          <wp:positionV relativeFrom="paragraph">
            <wp:posOffset>-301624</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arens.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