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4288B" w14:textId="24713827" w:rsidR="00A16DB9" w:rsidRPr="00AD59F0" w:rsidRDefault="0089245B" w:rsidP="00F77D28">
      <w:pPr>
        <w:pStyle w:val="Normalny1"/>
        <w:jc w:val="center"/>
        <w:rPr>
          <w:rFonts w:ascii="Calibri" w:hAnsi="Calibri" w:cs="Calibri"/>
          <w:b/>
          <w:bCs/>
          <w:sz w:val="28"/>
          <w:szCs w:val="28"/>
          <w:u w:val="single"/>
          <w:lang w:val="en-US"/>
        </w:rPr>
      </w:pPr>
      <w:r w:rsidRPr="00AD59F0">
        <w:rPr>
          <w:rFonts w:ascii="Calibri" w:hAnsi="Calibri" w:cs="Calibri"/>
          <w:b/>
          <w:bCs/>
          <w:sz w:val="28"/>
          <w:szCs w:val="28"/>
          <w:u w:val="single"/>
          <w:lang w:val="en-US"/>
        </w:rPr>
        <w:t xml:space="preserve">EVO </w:t>
      </w:r>
      <w:r w:rsidR="00140864" w:rsidRPr="00AD59F0">
        <w:rPr>
          <w:rFonts w:ascii="Calibri" w:hAnsi="Calibri" w:cs="Calibri"/>
          <w:b/>
          <w:bCs/>
          <w:sz w:val="28"/>
          <w:szCs w:val="28"/>
          <w:u w:val="single"/>
          <w:lang w:val="en-US"/>
        </w:rPr>
        <w:t>DRY BOX</w:t>
      </w:r>
      <w:r w:rsidR="00724DF0" w:rsidRPr="00AD59F0">
        <w:rPr>
          <w:rFonts w:ascii="Calibri" w:hAnsi="Calibri" w:cs="Calibri"/>
          <w:b/>
          <w:bCs/>
          <w:sz w:val="28"/>
          <w:szCs w:val="28"/>
          <w:u w:val="single"/>
          <w:lang w:val="en-US"/>
        </w:rPr>
        <w:t xml:space="preserve"> </w:t>
      </w:r>
      <w:r w:rsidRPr="00AD59F0">
        <w:rPr>
          <w:rFonts w:ascii="Calibri" w:hAnsi="Calibri" w:cs="Calibri"/>
          <w:b/>
          <w:bCs/>
          <w:sz w:val="28"/>
          <w:szCs w:val="28"/>
          <w:u w:val="single"/>
          <w:lang w:val="en-US"/>
        </w:rPr>
        <w:t xml:space="preserve">– </w:t>
      </w:r>
      <w:r w:rsidR="00D90F0A" w:rsidRPr="00AD59F0">
        <w:rPr>
          <w:rFonts w:ascii="Calibri" w:hAnsi="Calibri" w:cs="Calibri"/>
          <w:b/>
          <w:bCs/>
          <w:sz w:val="28"/>
          <w:szCs w:val="28"/>
          <w:u w:val="single"/>
          <w:lang w:val="en-US"/>
        </w:rPr>
        <w:t>A PRACTICAL SOLUTION FOR MODERN FLEETS</w:t>
      </w:r>
    </w:p>
    <w:p w14:paraId="490CB1D7" w14:textId="77777777" w:rsidR="000A05FC" w:rsidRPr="000A05FC" w:rsidRDefault="000A05FC" w:rsidP="00F77D28">
      <w:pPr>
        <w:pStyle w:val="Normalny1"/>
        <w:jc w:val="center"/>
        <w:rPr>
          <w:rFonts w:ascii="Calibri" w:hAnsi="Calibri" w:cs="Calibri"/>
          <w:sz w:val="28"/>
          <w:szCs w:val="28"/>
          <w:lang w:val="en-US"/>
        </w:rPr>
      </w:pPr>
    </w:p>
    <w:p w14:paraId="238B3931" w14:textId="79F4A321" w:rsidR="00A16DB9" w:rsidRPr="00F77D28" w:rsidRDefault="00C73DA2" w:rsidP="00F77D28">
      <w:pPr>
        <w:pStyle w:val="Normalny1"/>
        <w:jc w:val="both"/>
        <w:rPr>
          <w:rFonts w:ascii="Calibri" w:hAnsi="Calibri" w:cs="Calibri"/>
          <w:lang w:val="en-US"/>
        </w:rPr>
      </w:pPr>
      <w:r w:rsidRPr="00F77D28">
        <w:rPr>
          <w:rFonts w:ascii="Calibri" w:hAnsi="Calibri" w:cs="Calibri"/>
          <w:b/>
          <w:bCs/>
          <w:lang w:val="en-US"/>
        </w:rPr>
        <w:t xml:space="preserve">Wielton’s EVO </w:t>
      </w:r>
      <w:r w:rsidR="00140864">
        <w:rPr>
          <w:rFonts w:ascii="Calibri" w:hAnsi="Calibri" w:cs="Calibri"/>
          <w:b/>
          <w:bCs/>
          <w:lang w:val="en-US"/>
        </w:rPr>
        <w:t>d</w:t>
      </w:r>
      <w:r w:rsidR="00724DF0">
        <w:rPr>
          <w:rFonts w:ascii="Calibri" w:hAnsi="Calibri" w:cs="Calibri"/>
          <w:b/>
          <w:bCs/>
          <w:lang w:val="en-US"/>
        </w:rPr>
        <w:t xml:space="preserve">ry </w:t>
      </w:r>
      <w:r w:rsidR="00140864">
        <w:rPr>
          <w:rFonts w:ascii="Calibri" w:hAnsi="Calibri" w:cs="Calibri"/>
          <w:b/>
          <w:bCs/>
          <w:lang w:val="en-US"/>
        </w:rPr>
        <w:t>b</w:t>
      </w:r>
      <w:r w:rsidR="00724DF0">
        <w:rPr>
          <w:rFonts w:ascii="Calibri" w:hAnsi="Calibri" w:cs="Calibri"/>
          <w:b/>
          <w:bCs/>
          <w:lang w:val="en-US"/>
        </w:rPr>
        <w:t xml:space="preserve">ox </w:t>
      </w:r>
      <w:r w:rsidRPr="00F77D28">
        <w:rPr>
          <w:rFonts w:ascii="Calibri" w:hAnsi="Calibri" w:cs="Calibri"/>
          <w:lang w:val="en-US"/>
        </w:rPr>
        <w:t xml:space="preserve">is a three-axle, modern, lightweight and standardised semi-trailer designed for the daily, intensive work of transport operators. This versatile vehicle combines high functionality, structural durability and solutions that help reduce operating costs, responding to the needs of </w:t>
      </w:r>
      <w:r w:rsidR="008F1AC6">
        <w:rPr>
          <w:rFonts w:ascii="Calibri" w:hAnsi="Calibri" w:cs="Calibri"/>
          <w:lang w:val="en-US"/>
        </w:rPr>
        <w:br/>
      </w:r>
      <w:r w:rsidRPr="00F77D28">
        <w:rPr>
          <w:rFonts w:ascii="Calibri" w:hAnsi="Calibri" w:cs="Calibri"/>
          <w:lang w:val="en-US"/>
        </w:rPr>
        <w:t>a transport market increasingly focused on efficiency, predictability and process optimisation.</w:t>
      </w:r>
    </w:p>
    <w:p w14:paraId="39B180D0" w14:textId="392325BF" w:rsidR="00A16DB9" w:rsidRPr="00F77D28" w:rsidRDefault="00C97FA7" w:rsidP="00F77D28">
      <w:pPr>
        <w:pStyle w:val="Normalny1"/>
        <w:jc w:val="both"/>
        <w:rPr>
          <w:rFonts w:ascii="Calibri" w:hAnsi="Calibri" w:cs="Calibri"/>
          <w:lang w:val="en-US"/>
        </w:rPr>
      </w:pPr>
      <w:r w:rsidRPr="00F77D28">
        <w:rPr>
          <w:rFonts w:ascii="Calibri" w:hAnsi="Calibri" w:cs="Calibri"/>
          <w:lang w:val="en-US"/>
        </w:rPr>
        <w:t>The EVO</w:t>
      </w:r>
      <w:r w:rsidR="00140864">
        <w:rPr>
          <w:rFonts w:ascii="Calibri" w:hAnsi="Calibri" w:cs="Calibri"/>
          <w:lang w:val="en-US"/>
        </w:rPr>
        <w:t xml:space="preserve"> dry </w:t>
      </w:r>
      <w:r w:rsidRPr="00F77D28">
        <w:rPr>
          <w:rFonts w:ascii="Calibri" w:hAnsi="Calibri" w:cs="Calibri"/>
          <w:lang w:val="en-US"/>
        </w:rPr>
        <w:t>box semi-trailer was developed as a highly repeatable and standardised solution, facilitating production, servicing and operation in large fleets. In its basic version, the semi-trailer has a kerb weight of 6,100 kg, while offering an internal height of 2,725 mm and the capacity to transport 33 Euro pallets. The lower kerb weight translates into greater transport efficiency, reduced fuel consumption, lower CO₂ emissions and an improved total cost of ownership.</w:t>
      </w:r>
    </w:p>
    <w:p w14:paraId="66AB985F" w14:textId="231A5203" w:rsidR="00A16DB9" w:rsidRPr="00F77D28" w:rsidRDefault="001756CA" w:rsidP="00F77D28">
      <w:pPr>
        <w:pStyle w:val="Normalny1"/>
        <w:jc w:val="both"/>
        <w:rPr>
          <w:rFonts w:ascii="Calibri" w:hAnsi="Calibri" w:cs="Calibri"/>
          <w:lang w:val="en-US"/>
        </w:rPr>
      </w:pPr>
      <w:r w:rsidRPr="00F77D28">
        <w:rPr>
          <w:rFonts w:ascii="Calibri" w:hAnsi="Calibri" w:cs="Calibri"/>
          <w:lang w:val="en-US"/>
        </w:rPr>
        <w:t xml:space="preserve">One of the key structural elements is the innovative side walls developed by Wielton’s engineers using the specially created </w:t>
      </w:r>
      <w:r w:rsidRPr="00C07FD7">
        <w:rPr>
          <w:rFonts w:ascii="Calibri" w:hAnsi="Calibri" w:cs="Calibri"/>
          <w:b/>
          <w:bCs/>
          <w:lang w:val="en-US"/>
        </w:rPr>
        <w:t>comPET3 technology</w:t>
      </w:r>
      <w:r w:rsidRPr="00F77D28">
        <w:rPr>
          <w:rFonts w:ascii="Calibri" w:hAnsi="Calibri" w:cs="Calibri"/>
          <w:lang w:val="en-US"/>
        </w:rPr>
        <w:t>. They are made from a material whose core is produced from recovered PET bottles. As a result, the walls of a single EVO</w:t>
      </w:r>
      <w:r w:rsidR="00980E94">
        <w:rPr>
          <w:rFonts w:ascii="Calibri" w:hAnsi="Calibri" w:cs="Calibri"/>
          <w:lang w:val="en-US"/>
        </w:rPr>
        <w:t xml:space="preserve"> dry box</w:t>
      </w:r>
      <w:r w:rsidRPr="00F77D28">
        <w:rPr>
          <w:rFonts w:ascii="Calibri" w:hAnsi="Calibri" w:cs="Calibri"/>
          <w:lang w:val="en-US"/>
        </w:rPr>
        <w:t xml:space="preserve"> contain the equivalent of 3,265 recycled PET bottles. Thanks to the blending of different plastics, the material obtained is significantly lighter than plywood and 50% more resistant to dynamic deformation forces. In addition, the use of reinforced laminates makes the walls resistant to tearing and surface damage, while also ensuring ease of repair. This solution reduces the vehicle’s weight without compromising structural rigidity or durability.</w:t>
      </w:r>
    </w:p>
    <w:p w14:paraId="2E383330" w14:textId="0DB1F5B9" w:rsidR="00A16DB9" w:rsidRPr="00F77D28" w:rsidRDefault="004A19E6" w:rsidP="00F77D28">
      <w:pPr>
        <w:pStyle w:val="Normalny1"/>
        <w:jc w:val="both"/>
        <w:rPr>
          <w:rFonts w:ascii="Calibri" w:hAnsi="Calibri" w:cs="Calibri"/>
          <w:lang w:val="en-US"/>
        </w:rPr>
      </w:pPr>
      <w:r w:rsidRPr="00F77D28">
        <w:rPr>
          <w:rFonts w:ascii="Calibri" w:hAnsi="Calibri" w:cs="Calibri"/>
          <w:lang w:val="en-US"/>
        </w:rPr>
        <w:t>The</w:t>
      </w:r>
      <w:r w:rsidR="00806BE2">
        <w:rPr>
          <w:rFonts w:ascii="Calibri" w:hAnsi="Calibri" w:cs="Calibri"/>
          <w:lang w:val="en-US"/>
        </w:rPr>
        <w:t xml:space="preserve"> EVO dry box </w:t>
      </w:r>
      <w:r w:rsidRPr="00F77D28">
        <w:rPr>
          <w:rFonts w:ascii="Calibri" w:hAnsi="Calibri" w:cs="Calibri"/>
          <w:lang w:val="en-US"/>
        </w:rPr>
        <w:t xml:space="preserve">is equipped with a 30 mm-thick waterproof plywood floor with a load capacity of </w:t>
      </w:r>
      <w:r w:rsidR="000F5715">
        <w:rPr>
          <w:rFonts w:ascii="Calibri" w:hAnsi="Calibri" w:cs="Calibri"/>
          <w:lang w:val="en-US"/>
        </w:rPr>
        <w:br/>
      </w:r>
      <w:r w:rsidRPr="00F77D28">
        <w:rPr>
          <w:rFonts w:ascii="Calibri" w:hAnsi="Calibri" w:cs="Calibri"/>
          <w:lang w:val="en-US"/>
        </w:rPr>
        <w:t>7 tonnes, an aluminium rear frame and a roof with crossbars that ensure appropriate structural rigidity and durability. Aluminium rear doors with two locks and rigid hinges, secured with door retainers when opened, facilitate loading and unloading operations. The vehicle is fitted with durable axles</w:t>
      </w:r>
      <w:r w:rsidR="0041405F">
        <w:rPr>
          <w:rFonts w:ascii="Calibri" w:hAnsi="Calibri" w:cs="Calibri"/>
          <w:lang w:val="en-US"/>
        </w:rPr>
        <w:t xml:space="preserve"> produced by BPW</w:t>
      </w:r>
      <w:r w:rsidRPr="00F77D28">
        <w:rPr>
          <w:rFonts w:ascii="Calibri" w:hAnsi="Calibri" w:cs="Calibri"/>
          <w:lang w:val="en-US"/>
        </w:rPr>
        <w:t>, Aspöck lighting, 8 ferry lashing points and 34 internal load securing points, enabling effective protection of transported goods.</w:t>
      </w:r>
    </w:p>
    <w:p w14:paraId="02323612" w14:textId="706C01D6" w:rsidR="00A16DB9" w:rsidRPr="00F77D28" w:rsidRDefault="00B47423" w:rsidP="00F77D28">
      <w:pPr>
        <w:pStyle w:val="Normalny1"/>
        <w:jc w:val="both"/>
        <w:rPr>
          <w:rFonts w:ascii="Calibri" w:hAnsi="Calibri" w:cs="Calibri"/>
          <w:lang w:val="en-US"/>
        </w:rPr>
      </w:pPr>
      <w:r w:rsidRPr="00F77D28">
        <w:rPr>
          <w:rFonts w:ascii="Calibri" w:hAnsi="Calibri" w:cs="Calibri"/>
          <w:lang w:val="en-US"/>
        </w:rPr>
        <w:t>The semi-trailer’s steel frame is protected with a cat</w:t>
      </w:r>
      <w:r w:rsidR="008455B3">
        <w:rPr>
          <w:rFonts w:ascii="Calibri" w:hAnsi="Calibri" w:cs="Calibri"/>
          <w:lang w:val="en-US"/>
        </w:rPr>
        <w:t>haphoresic</w:t>
      </w:r>
      <w:r w:rsidRPr="00F77D28">
        <w:rPr>
          <w:rFonts w:ascii="Calibri" w:hAnsi="Calibri" w:cs="Calibri"/>
          <w:lang w:val="en-US"/>
        </w:rPr>
        <w:t xml:space="preserve"> anti-corrosion coating, increasing the vehicle’s resistance to intensive use and demanding working conditions. A wide range of available accessories, such as spare wheel baskets and toolboxes, allows the vehicle to be tailored to the specific operational needs of the carrier.</w:t>
      </w:r>
    </w:p>
    <w:p w14:paraId="73FF8ED5" w14:textId="05BEC440" w:rsidR="00A16DB9" w:rsidRPr="00F77D28" w:rsidRDefault="0084742A" w:rsidP="00F77D28">
      <w:pPr>
        <w:pStyle w:val="Normalny1"/>
        <w:jc w:val="both"/>
        <w:rPr>
          <w:rFonts w:ascii="Calibri" w:hAnsi="Calibri" w:cs="Calibri"/>
          <w:lang w:val="en-US"/>
        </w:rPr>
      </w:pPr>
      <w:r w:rsidRPr="00F77D28">
        <w:rPr>
          <w:rFonts w:ascii="Calibri" w:hAnsi="Calibri" w:cs="Calibri"/>
          <w:lang w:val="en-US"/>
        </w:rPr>
        <w:t>As standard, the semi-trailer is equipped with Aberg Connect telematics solutions, which support fleet management, data analysis and remote vehicle diagnostics. The EVO</w:t>
      </w:r>
      <w:r w:rsidR="007C6D57">
        <w:rPr>
          <w:rFonts w:ascii="Calibri" w:hAnsi="Calibri" w:cs="Calibri"/>
          <w:lang w:val="en-US"/>
        </w:rPr>
        <w:t xml:space="preserve"> dry box semi-trailer</w:t>
      </w:r>
      <w:r w:rsidRPr="00F77D28">
        <w:rPr>
          <w:rFonts w:ascii="Calibri" w:hAnsi="Calibri" w:cs="Calibri"/>
          <w:lang w:val="en-US"/>
        </w:rPr>
        <w:t xml:space="preserve"> forms part of the broader digital ecosystem of the EVO series, including the possibility to purchase the vehicle online, digitally configure accessories, manage financing and access the spare parts store. Users can also choose an extended warranty option, increasing safety as well as the predictability of operating costs.</w:t>
      </w:r>
    </w:p>
    <w:p w14:paraId="745197D8" w14:textId="1B26E7E3" w:rsidR="00A16DB9" w:rsidRPr="00F77D28" w:rsidRDefault="001B2587" w:rsidP="00F77D28">
      <w:pPr>
        <w:pStyle w:val="Normalny1"/>
        <w:jc w:val="both"/>
        <w:rPr>
          <w:rFonts w:ascii="Calibri" w:hAnsi="Calibri" w:cs="Calibri"/>
          <w:lang w:val="en-US"/>
        </w:rPr>
      </w:pPr>
      <w:r w:rsidRPr="00F77D28">
        <w:rPr>
          <w:rFonts w:ascii="Calibri" w:hAnsi="Calibri" w:cs="Calibri"/>
          <w:lang w:val="en-US"/>
        </w:rPr>
        <w:t xml:space="preserve">The EVO series was created in response to the needs of carriers looking for vehicles that are simple to configure, easier to service and available at an attractive price. Standardised equipment and </w:t>
      </w:r>
      <w:r w:rsidR="00980E94">
        <w:rPr>
          <w:rFonts w:ascii="Calibri" w:hAnsi="Calibri" w:cs="Calibri"/>
          <w:lang w:val="en-US"/>
        </w:rPr>
        <w:br/>
      </w:r>
      <w:r w:rsidRPr="00F77D28">
        <w:rPr>
          <w:rFonts w:ascii="Calibri" w:hAnsi="Calibri" w:cs="Calibri"/>
          <w:lang w:val="en-US"/>
        </w:rPr>
        <w:t>a transparent ordering process shorten delivery times and make fleet investment planning easier. The EVO</w:t>
      </w:r>
      <w:r w:rsidR="00980E94">
        <w:rPr>
          <w:rFonts w:ascii="Calibri" w:hAnsi="Calibri" w:cs="Calibri"/>
          <w:lang w:val="en-US"/>
        </w:rPr>
        <w:t xml:space="preserve"> dry box</w:t>
      </w:r>
      <w:r w:rsidRPr="00F77D28">
        <w:rPr>
          <w:rFonts w:ascii="Calibri" w:hAnsi="Calibri" w:cs="Calibri"/>
          <w:lang w:val="en-US"/>
        </w:rPr>
        <w:t xml:space="preserve"> is a solution for companies that expect reliability, functionality and stable operating parameters throughout the vehicle’s long life cycle.</w:t>
      </w:r>
    </w:p>
    <w:p w14:paraId="6ECDD53C" w14:textId="329E2012" w:rsidR="00A16DB9" w:rsidRPr="00F77D28" w:rsidRDefault="00AF3738" w:rsidP="00F77D28">
      <w:pPr>
        <w:pStyle w:val="Normalny1"/>
        <w:jc w:val="both"/>
        <w:rPr>
          <w:rFonts w:ascii="Calibri" w:hAnsi="Calibri" w:cs="Calibri"/>
          <w:b/>
          <w:bCs/>
          <w:lang w:val="en-US"/>
        </w:rPr>
      </w:pPr>
      <w:r w:rsidRPr="00F77D28">
        <w:rPr>
          <w:rFonts w:ascii="Calibri" w:hAnsi="Calibri" w:cs="Calibri"/>
          <w:b/>
          <w:bCs/>
          <w:lang w:val="en-US"/>
        </w:rPr>
        <w:t xml:space="preserve">The Wielton EVO </w:t>
      </w:r>
      <w:r w:rsidR="00980E94">
        <w:rPr>
          <w:rFonts w:ascii="Calibri" w:hAnsi="Calibri" w:cs="Calibri"/>
          <w:b/>
          <w:bCs/>
          <w:lang w:val="en-US"/>
        </w:rPr>
        <w:t xml:space="preserve">dry </w:t>
      </w:r>
      <w:r w:rsidRPr="00F77D28">
        <w:rPr>
          <w:rFonts w:ascii="Calibri" w:hAnsi="Calibri" w:cs="Calibri"/>
          <w:b/>
          <w:bCs/>
          <w:lang w:val="en-US"/>
        </w:rPr>
        <w:t xml:space="preserve">box semi-trailer and other vehicles from the brands belonging to Wielton Group can be viewed at the indoor stand </w:t>
      </w:r>
      <w:r w:rsidR="00AC24C8">
        <w:rPr>
          <w:rFonts w:ascii="Calibri" w:hAnsi="Calibri" w:cs="Calibri"/>
          <w:b/>
          <w:bCs/>
          <w:lang w:val="en-US"/>
        </w:rPr>
        <w:t xml:space="preserve">E02 </w:t>
      </w:r>
      <w:r w:rsidRPr="00F77D28">
        <w:rPr>
          <w:rFonts w:ascii="Calibri" w:hAnsi="Calibri" w:cs="Calibri"/>
          <w:b/>
          <w:bCs/>
          <w:lang w:val="en-US"/>
        </w:rPr>
        <w:t>in Hall 27 and at the outdoor stand</w:t>
      </w:r>
      <w:r w:rsidR="00047C1F">
        <w:rPr>
          <w:rFonts w:ascii="Calibri" w:hAnsi="Calibri" w:cs="Calibri"/>
          <w:b/>
          <w:bCs/>
          <w:lang w:val="en-US"/>
        </w:rPr>
        <w:t>s</w:t>
      </w:r>
      <w:r w:rsidR="00D72387" w:rsidRPr="00D72387">
        <w:rPr>
          <w:lang w:val="en-US"/>
        </w:rPr>
        <w:t xml:space="preserve"> </w:t>
      </w:r>
      <w:r w:rsidR="00D72387" w:rsidRPr="00D72387">
        <w:rPr>
          <w:rFonts w:ascii="Calibri" w:hAnsi="Calibri" w:cs="Calibri"/>
          <w:b/>
          <w:bCs/>
          <w:lang w:val="en-US"/>
        </w:rPr>
        <w:t>K41 and M67.</w:t>
      </w:r>
    </w:p>
    <w:sectPr w:rsidR="00A16DB9" w:rsidRPr="00F77D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238DA"/>
    <w:multiLevelType w:val="hybridMultilevel"/>
    <w:tmpl w:val="7428C0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588730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F8F"/>
    <w:rsid w:val="00047C1F"/>
    <w:rsid w:val="00084789"/>
    <w:rsid w:val="000A05FC"/>
    <w:rsid w:val="000E6927"/>
    <w:rsid w:val="000F3F54"/>
    <w:rsid w:val="000F5715"/>
    <w:rsid w:val="0010355D"/>
    <w:rsid w:val="0011372F"/>
    <w:rsid w:val="00120BA8"/>
    <w:rsid w:val="00121246"/>
    <w:rsid w:val="00126BBE"/>
    <w:rsid w:val="00140864"/>
    <w:rsid w:val="001756CA"/>
    <w:rsid w:val="00183476"/>
    <w:rsid w:val="00184600"/>
    <w:rsid w:val="001974F3"/>
    <w:rsid w:val="001A5F1E"/>
    <w:rsid w:val="001B2587"/>
    <w:rsid w:val="001B2F82"/>
    <w:rsid w:val="001B74E6"/>
    <w:rsid w:val="001C1F79"/>
    <w:rsid w:val="001C5AF7"/>
    <w:rsid w:val="00206025"/>
    <w:rsid w:val="00222AD7"/>
    <w:rsid w:val="00264C4F"/>
    <w:rsid w:val="00281580"/>
    <w:rsid w:val="00290D07"/>
    <w:rsid w:val="0029436B"/>
    <w:rsid w:val="002A1875"/>
    <w:rsid w:val="002C2290"/>
    <w:rsid w:val="002D57DA"/>
    <w:rsid w:val="002D63E5"/>
    <w:rsid w:val="003033F4"/>
    <w:rsid w:val="00323646"/>
    <w:rsid w:val="00357AEC"/>
    <w:rsid w:val="00363CF7"/>
    <w:rsid w:val="00393179"/>
    <w:rsid w:val="00395ED2"/>
    <w:rsid w:val="003A014C"/>
    <w:rsid w:val="003A4037"/>
    <w:rsid w:val="003A5FF5"/>
    <w:rsid w:val="003D6934"/>
    <w:rsid w:val="003E04AD"/>
    <w:rsid w:val="0041405F"/>
    <w:rsid w:val="00420F86"/>
    <w:rsid w:val="004430C0"/>
    <w:rsid w:val="00443929"/>
    <w:rsid w:val="00443BC4"/>
    <w:rsid w:val="0046595D"/>
    <w:rsid w:val="00470939"/>
    <w:rsid w:val="00475CC1"/>
    <w:rsid w:val="004A0D61"/>
    <w:rsid w:val="004A19E6"/>
    <w:rsid w:val="004A3ECB"/>
    <w:rsid w:val="004C2543"/>
    <w:rsid w:val="004C3520"/>
    <w:rsid w:val="004C7A14"/>
    <w:rsid w:val="004E6BC6"/>
    <w:rsid w:val="00500E9A"/>
    <w:rsid w:val="005058AD"/>
    <w:rsid w:val="005255F9"/>
    <w:rsid w:val="00532FCC"/>
    <w:rsid w:val="00555289"/>
    <w:rsid w:val="00555A3E"/>
    <w:rsid w:val="0059584D"/>
    <w:rsid w:val="005A0861"/>
    <w:rsid w:val="005D35E5"/>
    <w:rsid w:val="005F007D"/>
    <w:rsid w:val="006059A7"/>
    <w:rsid w:val="00624B6C"/>
    <w:rsid w:val="0064689F"/>
    <w:rsid w:val="00694110"/>
    <w:rsid w:val="006A1FCC"/>
    <w:rsid w:val="006B7FCA"/>
    <w:rsid w:val="006E1C75"/>
    <w:rsid w:val="006F1606"/>
    <w:rsid w:val="006F6FFF"/>
    <w:rsid w:val="007142A9"/>
    <w:rsid w:val="00722D42"/>
    <w:rsid w:val="00724DF0"/>
    <w:rsid w:val="00746BC0"/>
    <w:rsid w:val="00794FCA"/>
    <w:rsid w:val="00796471"/>
    <w:rsid w:val="007A6561"/>
    <w:rsid w:val="007C6D57"/>
    <w:rsid w:val="007C7E07"/>
    <w:rsid w:val="007F334F"/>
    <w:rsid w:val="007F5C90"/>
    <w:rsid w:val="00806BE2"/>
    <w:rsid w:val="00810BCF"/>
    <w:rsid w:val="008122E3"/>
    <w:rsid w:val="00814356"/>
    <w:rsid w:val="00824A1E"/>
    <w:rsid w:val="00844A03"/>
    <w:rsid w:val="008455B3"/>
    <w:rsid w:val="0084742A"/>
    <w:rsid w:val="00863143"/>
    <w:rsid w:val="00864F8F"/>
    <w:rsid w:val="00873F5C"/>
    <w:rsid w:val="00884367"/>
    <w:rsid w:val="00886717"/>
    <w:rsid w:val="0088729E"/>
    <w:rsid w:val="0089245B"/>
    <w:rsid w:val="00892CB0"/>
    <w:rsid w:val="00895918"/>
    <w:rsid w:val="008E5319"/>
    <w:rsid w:val="008F1A92"/>
    <w:rsid w:val="008F1AC6"/>
    <w:rsid w:val="0090369D"/>
    <w:rsid w:val="00915F2A"/>
    <w:rsid w:val="009178BA"/>
    <w:rsid w:val="00937FE7"/>
    <w:rsid w:val="00957D95"/>
    <w:rsid w:val="00966396"/>
    <w:rsid w:val="009707E2"/>
    <w:rsid w:val="00971821"/>
    <w:rsid w:val="00980E46"/>
    <w:rsid w:val="00980E94"/>
    <w:rsid w:val="00990336"/>
    <w:rsid w:val="0099416A"/>
    <w:rsid w:val="009B502C"/>
    <w:rsid w:val="009C3EF8"/>
    <w:rsid w:val="009E12DA"/>
    <w:rsid w:val="00A014FE"/>
    <w:rsid w:val="00A039BC"/>
    <w:rsid w:val="00A16DB9"/>
    <w:rsid w:val="00A2702D"/>
    <w:rsid w:val="00A43427"/>
    <w:rsid w:val="00A62070"/>
    <w:rsid w:val="00AB53D2"/>
    <w:rsid w:val="00AC24C8"/>
    <w:rsid w:val="00AD2108"/>
    <w:rsid w:val="00AD4866"/>
    <w:rsid w:val="00AD59F0"/>
    <w:rsid w:val="00AF3738"/>
    <w:rsid w:val="00B2242A"/>
    <w:rsid w:val="00B47423"/>
    <w:rsid w:val="00B63577"/>
    <w:rsid w:val="00B86253"/>
    <w:rsid w:val="00B938FA"/>
    <w:rsid w:val="00BA3B1E"/>
    <w:rsid w:val="00BE63A6"/>
    <w:rsid w:val="00BF7E4B"/>
    <w:rsid w:val="00C01927"/>
    <w:rsid w:val="00C056D4"/>
    <w:rsid w:val="00C07FD7"/>
    <w:rsid w:val="00C14698"/>
    <w:rsid w:val="00C4029E"/>
    <w:rsid w:val="00C50827"/>
    <w:rsid w:val="00C51092"/>
    <w:rsid w:val="00C73DA2"/>
    <w:rsid w:val="00C74C83"/>
    <w:rsid w:val="00C9749C"/>
    <w:rsid w:val="00C97FA7"/>
    <w:rsid w:val="00CB5EB8"/>
    <w:rsid w:val="00CB6FDF"/>
    <w:rsid w:val="00D25D43"/>
    <w:rsid w:val="00D2679F"/>
    <w:rsid w:val="00D64733"/>
    <w:rsid w:val="00D72387"/>
    <w:rsid w:val="00D87B65"/>
    <w:rsid w:val="00D90F0A"/>
    <w:rsid w:val="00DA0E47"/>
    <w:rsid w:val="00DA33D1"/>
    <w:rsid w:val="00DA3F38"/>
    <w:rsid w:val="00E12C54"/>
    <w:rsid w:val="00E155FA"/>
    <w:rsid w:val="00E619CF"/>
    <w:rsid w:val="00E6351C"/>
    <w:rsid w:val="00E9021F"/>
    <w:rsid w:val="00E902E6"/>
    <w:rsid w:val="00E966FA"/>
    <w:rsid w:val="00EA3082"/>
    <w:rsid w:val="00EA39AB"/>
    <w:rsid w:val="00EE119C"/>
    <w:rsid w:val="00EE17BE"/>
    <w:rsid w:val="00EE3543"/>
    <w:rsid w:val="00EE375F"/>
    <w:rsid w:val="00F03189"/>
    <w:rsid w:val="00F06A8C"/>
    <w:rsid w:val="00F1207B"/>
    <w:rsid w:val="00F63CE3"/>
    <w:rsid w:val="00F77D28"/>
    <w:rsid w:val="00F910C0"/>
    <w:rsid w:val="00F966D7"/>
    <w:rsid w:val="00FB4DBA"/>
    <w:rsid w:val="00FC5261"/>
    <w:rsid w:val="00FC6481"/>
    <w:rsid w:val="00FD766A"/>
    <w:rsid w:val="00FF1B8E"/>
    <w:rsid w:val="00FF5E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5EF5C"/>
  <w15:chartTrackingRefBased/>
  <w15:docId w15:val="{1F38B83E-D8E5-4255-940C-5CC17D22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64F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64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64F8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64F8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64F8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64F8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64F8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64F8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64F8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64F8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64F8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64F8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64F8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64F8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64F8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64F8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64F8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64F8F"/>
    <w:rPr>
      <w:rFonts w:eastAsiaTheme="majorEastAsia" w:cstheme="majorBidi"/>
      <w:color w:val="272727" w:themeColor="text1" w:themeTint="D8"/>
    </w:rPr>
  </w:style>
  <w:style w:type="paragraph" w:styleId="Tytu">
    <w:name w:val="Title"/>
    <w:basedOn w:val="Normalny"/>
    <w:next w:val="Normalny"/>
    <w:link w:val="TytuZnak"/>
    <w:uiPriority w:val="10"/>
    <w:qFormat/>
    <w:rsid w:val="00864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64F8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64F8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64F8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64F8F"/>
    <w:pPr>
      <w:spacing w:before="160"/>
      <w:jc w:val="center"/>
    </w:pPr>
    <w:rPr>
      <w:i/>
      <w:iCs/>
      <w:color w:val="404040" w:themeColor="text1" w:themeTint="BF"/>
    </w:rPr>
  </w:style>
  <w:style w:type="character" w:customStyle="1" w:styleId="CytatZnak">
    <w:name w:val="Cytat Znak"/>
    <w:basedOn w:val="Domylnaczcionkaakapitu"/>
    <w:link w:val="Cytat"/>
    <w:uiPriority w:val="29"/>
    <w:rsid w:val="00864F8F"/>
    <w:rPr>
      <w:i/>
      <w:iCs/>
      <w:color w:val="404040" w:themeColor="text1" w:themeTint="BF"/>
    </w:rPr>
  </w:style>
  <w:style w:type="paragraph" w:styleId="Akapitzlist">
    <w:name w:val="List Paragraph"/>
    <w:basedOn w:val="Normalny"/>
    <w:uiPriority w:val="34"/>
    <w:qFormat/>
    <w:rsid w:val="00864F8F"/>
    <w:pPr>
      <w:ind w:left="720"/>
      <w:contextualSpacing/>
    </w:pPr>
  </w:style>
  <w:style w:type="character" w:styleId="Wyrnienieintensywne">
    <w:name w:val="Intense Emphasis"/>
    <w:basedOn w:val="Domylnaczcionkaakapitu"/>
    <w:uiPriority w:val="21"/>
    <w:qFormat/>
    <w:rsid w:val="00864F8F"/>
    <w:rPr>
      <w:i/>
      <w:iCs/>
      <w:color w:val="0F4761" w:themeColor="accent1" w:themeShade="BF"/>
    </w:rPr>
  </w:style>
  <w:style w:type="paragraph" w:styleId="Cytatintensywny">
    <w:name w:val="Intense Quote"/>
    <w:basedOn w:val="Normalny"/>
    <w:next w:val="Normalny"/>
    <w:link w:val="CytatintensywnyZnak"/>
    <w:uiPriority w:val="30"/>
    <w:qFormat/>
    <w:rsid w:val="00864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64F8F"/>
    <w:rPr>
      <w:i/>
      <w:iCs/>
      <w:color w:val="0F4761" w:themeColor="accent1" w:themeShade="BF"/>
    </w:rPr>
  </w:style>
  <w:style w:type="character" w:styleId="Odwoanieintensywne">
    <w:name w:val="Intense Reference"/>
    <w:basedOn w:val="Domylnaczcionkaakapitu"/>
    <w:uiPriority w:val="32"/>
    <w:qFormat/>
    <w:rsid w:val="00864F8F"/>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CB5EB8"/>
    <w:rPr>
      <w:sz w:val="16"/>
      <w:szCs w:val="16"/>
    </w:rPr>
  </w:style>
  <w:style w:type="paragraph" w:styleId="Tekstkomentarza">
    <w:name w:val="annotation text"/>
    <w:basedOn w:val="Normalny"/>
    <w:link w:val="TekstkomentarzaZnak"/>
    <w:uiPriority w:val="99"/>
    <w:unhideWhenUsed/>
    <w:rsid w:val="00CB5EB8"/>
    <w:pPr>
      <w:spacing w:line="240" w:lineRule="auto"/>
    </w:pPr>
    <w:rPr>
      <w:sz w:val="20"/>
      <w:szCs w:val="20"/>
    </w:rPr>
  </w:style>
  <w:style w:type="character" w:customStyle="1" w:styleId="TekstkomentarzaZnak">
    <w:name w:val="Tekst komentarza Znak"/>
    <w:basedOn w:val="Domylnaczcionkaakapitu"/>
    <w:link w:val="Tekstkomentarza"/>
    <w:uiPriority w:val="99"/>
    <w:rsid w:val="00CB5EB8"/>
    <w:rPr>
      <w:sz w:val="20"/>
      <w:szCs w:val="20"/>
    </w:rPr>
  </w:style>
  <w:style w:type="paragraph" w:styleId="Tematkomentarza">
    <w:name w:val="annotation subject"/>
    <w:basedOn w:val="Tekstkomentarza"/>
    <w:next w:val="Tekstkomentarza"/>
    <w:link w:val="TematkomentarzaZnak"/>
    <w:uiPriority w:val="99"/>
    <w:semiHidden/>
    <w:unhideWhenUsed/>
    <w:rsid w:val="00CB5EB8"/>
    <w:rPr>
      <w:b/>
      <w:bCs/>
    </w:rPr>
  </w:style>
  <w:style w:type="character" w:customStyle="1" w:styleId="TematkomentarzaZnak">
    <w:name w:val="Temat komentarza Znak"/>
    <w:basedOn w:val="TekstkomentarzaZnak"/>
    <w:link w:val="Tematkomentarza"/>
    <w:uiPriority w:val="99"/>
    <w:semiHidden/>
    <w:rsid w:val="00CB5EB8"/>
    <w:rPr>
      <w:b/>
      <w:bCs/>
      <w:sz w:val="20"/>
      <w:szCs w:val="20"/>
    </w:rPr>
  </w:style>
  <w:style w:type="character" w:styleId="Hipercze">
    <w:name w:val="Hyperlink"/>
    <w:basedOn w:val="Domylnaczcionkaakapitu"/>
    <w:uiPriority w:val="99"/>
    <w:unhideWhenUsed/>
    <w:rsid w:val="006E1C75"/>
    <w:rPr>
      <w:color w:val="467886" w:themeColor="hyperlink"/>
      <w:u w:val="single"/>
    </w:rPr>
  </w:style>
  <w:style w:type="character" w:styleId="Nierozpoznanawzmianka">
    <w:name w:val="Unresolved Mention"/>
    <w:basedOn w:val="Domylnaczcionkaakapitu"/>
    <w:uiPriority w:val="99"/>
    <w:semiHidden/>
    <w:unhideWhenUsed/>
    <w:rsid w:val="006E1C75"/>
    <w:rPr>
      <w:color w:val="605E5C"/>
      <w:shd w:val="clear" w:color="auto" w:fill="E1DFDD"/>
    </w:rPr>
  </w:style>
  <w:style w:type="paragraph" w:styleId="Poprawka">
    <w:name w:val="Revision"/>
    <w:hidden/>
    <w:uiPriority w:val="99"/>
    <w:semiHidden/>
    <w:rsid w:val="00722D42"/>
    <w:pPr>
      <w:spacing w:after="0" w:line="240" w:lineRule="auto"/>
    </w:pPr>
  </w:style>
  <w:style w:type="paragraph" w:customStyle="1" w:styleId="Normalny1">
    <w:name w:val="Normalny1"/>
    <w:basedOn w:val="Normalny"/>
    <w:pPr>
      <w:spacing w:line="256" w:lineRule="auto"/>
    </w:pPr>
    <w:rPr>
      <w:rFonts w:ascii="Aptos" w:hAnsi="Aptos"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527</Words>
  <Characters>3167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Cybińska</dc:creator>
  <cp:keywords/>
  <dc:description/>
  <cp:lastModifiedBy>Aleksandra Cybińska</cp:lastModifiedBy>
  <cp:revision>21</cp:revision>
  <dcterms:created xsi:type="dcterms:W3CDTF">2026-07-28T10:51:00Z</dcterms:created>
  <dcterms:modified xsi:type="dcterms:W3CDTF">2026-09-09T08:48:00Z</dcterms:modified>
</cp:coreProperties>
</file>