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988F" w14:textId="77777777" w:rsidR="00036B08" w:rsidRPr="00036B08" w:rsidRDefault="00036B08" w:rsidP="00036B08">
      <w:pPr>
        <w:spacing w:line="240" w:lineRule="auto"/>
        <w:jc w:val="center"/>
        <w:rPr>
          <w:rFonts w:ascii="Arial" w:eastAsia="Arial" w:hAnsi="Arial" w:cs="Arial"/>
          <w:b/>
          <w:bCs/>
          <w:sz w:val="34"/>
          <w:szCs w:val="34"/>
        </w:rPr>
      </w:pPr>
      <w:r w:rsidRPr="00036B08">
        <w:rPr>
          <w:rFonts w:ascii="Arial" w:eastAsia="Arial" w:hAnsi="Arial" w:cs="Arial"/>
          <w:b/>
          <w:bCs/>
          <w:sz w:val="34"/>
          <w:szCs w:val="34"/>
        </w:rPr>
        <w:t>Transformação empresarial acelera, mas apenas 14% das organizações se destacam</w:t>
      </w:r>
    </w:p>
    <w:p w14:paraId="0413F54F" w14:textId="0F678A81" w:rsidR="3CBF9C51" w:rsidRPr="001A42C4" w:rsidRDefault="710369F3" w:rsidP="001A42C4">
      <w:pPr>
        <w:spacing w:line="240" w:lineRule="auto"/>
        <w:jc w:val="center"/>
      </w:pPr>
      <w:r w:rsidRPr="442DDAB7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Estudo global da KPMG revela que as empresas gerem, em média, 3,5 transformações em simultâneo, mas menos de um terço consegue gerar impacto relevante à escala de toda a organização</w:t>
      </w:r>
    </w:p>
    <w:p w14:paraId="50FCA469" w14:textId="01F21F67" w:rsidR="442DDAB7" w:rsidRDefault="442DDAB7" w:rsidP="442DDAB7">
      <w:pPr>
        <w:spacing w:line="240" w:lineRule="auto"/>
        <w:jc w:val="center"/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</w:pPr>
    </w:p>
    <w:p w14:paraId="56C1358A" w14:textId="2DED043E" w:rsidR="28BEC3EE" w:rsidRDefault="28BEC3EE" w:rsidP="442DDAB7">
      <w:pPr>
        <w:spacing w:after="120" w:line="360" w:lineRule="auto"/>
        <w:jc w:val="both"/>
      </w:pPr>
      <w:r w:rsidRPr="442DDAB7">
        <w:rPr>
          <w:rFonts w:ascii="Arial" w:hAnsi="Arial" w:cs="Arial"/>
          <w:b/>
          <w:bCs/>
          <w:sz w:val="19"/>
          <w:szCs w:val="19"/>
        </w:rPr>
        <w:t xml:space="preserve">Lisboa, </w:t>
      </w:r>
      <w:r w:rsidR="0077505A">
        <w:rPr>
          <w:rFonts w:ascii="Arial" w:hAnsi="Arial" w:cs="Arial"/>
          <w:b/>
          <w:bCs/>
          <w:sz w:val="19"/>
          <w:szCs w:val="19"/>
        </w:rPr>
        <w:t>14</w:t>
      </w:r>
      <w:r w:rsidR="2A6E144C" w:rsidRPr="442DDAB7">
        <w:rPr>
          <w:rFonts w:ascii="Arial" w:hAnsi="Arial" w:cs="Arial"/>
          <w:b/>
          <w:bCs/>
          <w:sz w:val="19"/>
          <w:szCs w:val="19"/>
        </w:rPr>
        <w:t xml:space="preserve"> </w:t>
      </w:r>
      <w:r w:rsidRPr="442DDAB7">
        <w:rPr>
          <w:rFonts w:ascii="Arial" w:hAnsi="Arial" w:cs="Arial"/>
          <w:b/>
          <w:bCs/>
          <w:sz w:val="19"/>
          <w:szCs w:val="19"/>
        </w:rPr>
        <w:t xml:space="preserve">de </w:t>
      </w:r>
      <w:proofErr w:type="gramStart"/>
      <w:r w:rsidR="002B1C83">
        <w:rPr>
          <w:rFonts w:ascii="Arial" w:hAnsi="Arial" w:cs="Arial"/>
          <w:b/>
          <w:bCs/>
          <w:sz w:val="19"/>
          <w:szCs w:val="19"/>
        </w:rPr>
        <w:t>Setembro</w:t>
      </w:r>
      <w:proofErr w:type="gramEnd"/>
      <w:r w:rsidR="002B1C83">
        <w:rPr>
          <w:rFonts w:ascii="Arial" w:hAnsi="Arial" w:cs="Arial"/>
          <w:b/>
          <w:bCs/>
          <w:sz w:val="19"/>
          <w:szCs w:val="19"/>
        </w:rPr>
        <w:t xml:space="preserve"> </w:t>
      </w:r>
      <w:r w:rsidRPr="442DDAB7">
        <w:rPr>
          <w:rFonts w:ascii="Arial" w:hAnsi="Arial" w:cs="Arial"/>
          <w:b/>
          <w:bCs/>
          <w:sz w:val="19"/>
          <w:szCs w:val="19"/>
        </w:rPr>
        <w:t>de 202</w:t>
      </w:r>
      <w:r w:rsidR="05A9BBCA" w:rsidRPr="442DDAB7">
        <w:rPr>
          <w:rFonts w:ascii="Arial" w:hAnsi="Arial" w:cs="Arial"/>
          <w:b/>
          <w:bCs/>
          <w:sz w:val="19"/>
          <w:szCs w:val="19"/>
        </w:rPr>
        <w:t>6</w:t>
      </w:r>
      <w:r w:rsidR="22DD622A" w:rsidRPr="442DDAB7">
        <w:rPr>
          <w:rFonts w:ascii="Arial" w:hAnsi="Arial" w:cs="Arial"/>
          <w:sz w:val="19"/>
          <w:szCs w:val="19"/>
        </w:rPr>
        <w:t xml:space="preserve"> – </w:t>
      </w:r>
      <w:r w:rsidR="3BF7AAA1" w:rsidRPr="442DDAB7">
        <w:rPr>
          <w:rFonts w:ascii="Arial" w:hAnsi="Arial" w:cs="Arial"/>
          <w:sz w:val="19"/>
          <w:szCs w:val="19"/>
        </w:rPr>
        <w:t>As organizações estão a acelerar os seus programas de transformação</w:t>
      </w:r>
      <w:r w:rsidR="00D141E9">
        <w:rPr>
          <w:rFonts w:ascii="Arial" w:hAnsi="Arial" w:cs="Arial"/>
          <w:sz w:val="19"/>
          <w:szCs w:val="19"/>
        </w:rPr>
        <w:t xml:space="preserve"> empresarial</w:t>
      </w:r>
      <w:r w:rsidR="3BF7AAA1" w:rsidRPr="442DDAB7">
        <w:rPr>
          <w:rFonts w:ascii="Arial" w:hAnsi="Arial" w:cs="Arial"/>
          <w:sz w:val="19"/>
          <w:szCs w:val="19"/>
        </w:rPr>
        <w:t xml:space="preserve">, mas o aumento do número de </w:t>
      </w:r>
      <w:r w:rsidR="00D141E9">
        <w:rPr>
          <w:rFonts w:ascii="Arial" w:hAnsi="Arial" w:cs="Arial"/>
          <w:sz w:val="19"/>
          <w:szCs w:val="19"/>
        </w:rPr>
        <w:t>processos</w:t>
      </w:r>
      <w:r w:rsidR="3BF7AAA1" w:rsidRPr="442DDAB7">
        <w:rPr>
          <w:rFonts w:ascii="Arial" w:hAnsi="Arial" w:cs="Arial"/>
          <w:sz w:val="19"/>
          <w:szCs w:val="19"/>
        </w:rPr>
        <w:t xml:space="preserve"> ainda não se traduz</w:t>
      </w:r>
      <w:r w:rsidR="00D141E9">
        <w:rPr>
          <w:rFonts w:ascii="Arial" w:hAnsi="Arial" w:cs="Arial"/>
          <w:sz w:val="19"/>
          <w:szCs w:val="19"/>
        </w:rPr>
        <w:t xml:space="preserve"> </w:t>
      </w:r>
      <w:r w:rsidR="3BF7AAA1" w:rsidRPr="442DDAB7">
        <w:rPr>
          <w:rFonts w:ascii="Arial" w:hAnsi="Arial" w:cs="Arial"/>
          <w:sz w:val="19"/>
          <w:szCs w:val="19"/>
        </w:rPr>
        <w:t xml:space="preserve">num impacto proporcional no </w:t>
      </w:r>
      <w:r w:rsidR="00D141E9">
        <w:rPr>
          <w:rFonts w:ascii="Arial" w:hAnsi="Arial" w:cs="Arial"/>
          <w:sz w:val="19"/>
          <w:szCs w:val="19"/>
        </w:rPr>
        <w:t xml:space="preserve">seu </w:t>
      </w:r>
      <w:r w:rsidR="3BF7AAA1" w:rsidRPr="442DDAB7">
        <w:rPr>
          <w:rFonts w:ascii="Arial" w:hAnsi="Arial" w:cs="Arial"/>
          <w:sz w:val="19"/>
          <w:szCs w:val="19"/>
        </w:rPr>
        <w:t xml:space="preserve">desempenho. Apenas 14% consideram estar entre as organizações com melhor </w:t>
      </w:r>
      <w:r w:rsidR="00D141E9">
        <w:rPr>
          <w:rFonts w:ascii="Arial" w:hAnsi="Arial" w:cs="Arial"/>
          <w:sz w:val="19"/>
          <w:szCs w:val="19"/>
        </w:rPr>
        <w:t>atividade</w:t>
      </w:r>
      <w:r w:rsidR="3BF7AAA1" w:rsidRPr="442DDAB7">
        <w:rPr>
          <w:rFonts w:ascii="Arial" w:hAnsi="Arial" w:cs="Arial"/>
          <w:sz w:val="19"/>
          <w:szCs w:val="19"/>
        </w:rPr>
        <w:t xml:space="preserve"> face aos seus pares</w:t>
      </w:r>
      <w:r w:rsidR="009D59DA">
        <w:rPr>
          <w:rFonts w:ascii="Arial" w:hAnsi="Arial" w:cs="Arial"/>
          <w:sz w:val="19"/>
          <w:szCs w:val="19"/>
        </w:rPr>
        <w:t>,</w:t>
      </w:r>
      <w:r w:rsidR="3BF7AAA1" w:rsidRPr="442DDAB7">
        <w:rPr>
          <w:rFonts w:ascii="Arial" w:hAnsi="Arial" w:cs="Arial"/>
          <w:sz w:val="19"/>
          <w:szCs w:val="19"/>
        </w:rPr>
        <w:t xml:space="preserve"> e menos de um terço afirma conseguir obter resultados relevantes à escala de toda a empresa, revela o novo estudo global da KPMG, </w:t>
      </w:r>
      <w:hyperlink r:id="rId8">
        <w:proofErr w:type="spellStart"/>
        <w:r w:rsidR="3BF7AAA1" w:rsidRPr="442DDAB7">
          <w:rPr>
            <w:rStyle w:val="Hiperligao"/>
            <w:i/>
            <w:iCs/>
          </w:rPr>
          <w:t>Transforming</w:t>
        </w:r>
        <w:proofErr w:type="spellEnd"/>
        <w:r w:rsidR="3BF7AAA1" w:rsidRPr="442DDAB7">
          <w:rPr>
            <w:rStyle w:val="Hiperligao"/>
            <w:i/>
            <w:iCs/>
          </w:rPr>
          <w:t xml:space="preserve"> </w:t>
        </w:r>
        <w:proofErr w:type="spellStart"/>
        <w:r w:rsidR="3BF7AAA1" w:rsidRPr="442DDAB7">
          <w:rPr>
            <w:rStyle w:val="Hiperligao"/>
            <w:i/>
            <w:iCs/>
          </w:rPr>
          <w:t>the</w:t>
        </w:r>
        <w:proofErr w:type="spellEnd"/>
        <w:r w:rsidR="3BF7AAA1" w:rsidRPr="442DDAB7">
          <w:rPr>
            <w:rStyle w:val="Hiperligao"/>
            <w:i/>
            <w:iCs/>
          </w:rPr>
          <w:t xml:space="preserve"> </w:t>
        </w:r>
        <w:proofErr w:type="spellStart"/>
        <w:r w:rsidR="3BF7AAA1" w:rsidRPr="442DDAB7">
          <w:rPr>
            <w:rStyle w:val="Hiperligao"/>
            <w:i/>
            <w:iCs/>
          </w:rPr>
          <w:t>Enterprise</w:t>
        </w:r>
        <w:proofErr w:type="spellEnd"/>
      </w:hyperlink>
      <w:r w:rsidR="3BF7AAA1" w:rsidRPr="442DDAB7">
        <w:rPr>
          <w:rFonts w:ascii="Arial" w:hAnsi="Arial" w:cs="Arial"/>
          <w:i/>
          <w:iCs/>
          <w:sz w:val="19"/>
          <w:szCs w:val="19"/>
        </w:rPr>
        <w:t>.</w:t>
      </w:r>
    </w:p>
    <w:p w14:paraId="1F2C10A5" w14:textId="5B37AC22" w:rsidR="3BF7AAA1" w:rsidRDefault="3BF7AAA1" w:rsidP="442DDAB7">
      <w:pPr>
        <w:spacing w:after="120" w:line="360" w:lineRule="auto"/>
        <w:jc w:val="both"/>
        <w:rPr>
          <w:rFonts w:ascii="Arial" w:hAnsi="Arial" w:cs="Arial"/>
          <w:sz w:val="19"/>
          <w:szCs w:val="19"/>
        </w:rPr>
      </w:pPr>
      <w:r w:rsidRPr="442DDAB7">
        <w:rPr>
          <w:rFonts w:ascii="Arial" w:hAnsi="Arial" w:cs="Arial"/>
          <w:sz w:val="19"/>
          <w:szCs w:val="19"/>
        </w:rPr>
        <w:t xml:space="preserve">O estudo, realizado junto de 1.750 </w:t>
      </w:r>
      <w:r w:rsidR="00D141E9">
        <w:rPr>
          <w:rFonts w:ascii="Arial" w:hAnsi="Arial" w:cs="Arial"/>
          <w:sz w:val="19"/>
          <w:szCs w:val="19"/>
        </w:rPr>
        <w:t xml:space="preserve">junto de </w:t>
      </w:r>
      <w:proofErr w:type="spellStart"/>
      <w:r w:rsidR="00D141E9">
        <w:rPr>
          <w:rFonts w:ascii="Arial" w:hAnsi="Arial" w:cs="Arial"/>
          <w:sz w:val="19"/>
          <w:szCs w:val="19"/>
        </w:rPr>
        <w:t>CEOs</w:t>
      </w:r>
      <w:proofErr w:type="spellEnd"/>
      <w:r w:rsidR="00D141E9">
        <w:rPr>
          <w:rFonts w:ascii="Arial" w:hAnsi="Arial" w:cs="Arial"/>
          <w:sz w:val="19"/>
          <w:szCs w:val="19"/>
        </w:rPr>
        <w:t xml:space="preserve"> e </w:t>
      </w:r>
      <w:r w:rsidRPr="442DDAB7">
        <w:rPr>
          <w:rFonts w:ascii="Arial" w:hAnsi="Arial" w:cs="Arial"/>
          <w:sz w:val="19"/>
          <w:szCs w:val="19"/>
        </w:rPr>
        <w:t>responsáveis pel</w:t>
      </w:r>
      <w:r w:rsidR="00D141E9">
        <w:rPr>
          <w:rFonts w:ascii="Arial" w:hAnsi="Arial" w:cs="Arial"/>
          <w:sz w:val="19"/>
          <w:szCs w:val="19"/>
        </w:rPr>
        <w:t>os processos de</w:t>
      </w:r>
      <w:r w:rsidRPr="442DDAB7">
        <w:rPr>
          <w:rFonts w:ascii="Arial" w:hAnsi="Arial" w:cs="Arial"/>
          <w:sz w:val="19"/>
          <w:szCs w:val="19"/>
        </w:rPr>
        <w:t xml:space="preserve"> transformação empresarial, em 20 </w:t>
      </w:r>
      <w:r w:rsidR="00D141E9">
        <w:rPr>
          <w:rFonts w:ascii="Arial" w:hAnsi="Arial" w:cs="Arial"/>
          <w:sz w:val="19"/>
          <w:szCs w:val="19"/>
        </w:rPr>
        <w:t>geografias destintas</w:t>
      </w:r>
      <w:r w:rsidRPr="442DDAB7">
        <w:rPr>
          <w:rFonts w:ascii="Arial" w:hAnsi="Arial" w:cs="Arial"/>
          <w:sz w:val="19"/>
          <w:szCs w:val="19"/>
        </w:rPr>
        <w:t>, mostra que cada organização gere, em média, 3,5 programas de transformação em simultâneo. Cerca de 94% têm pelo menos duas iniciativas em curso, 72% desenvolvem três ou mais</w:t>
      </w:r>
      <w:r w:rsidR="00206E60">
        <w:rPr>
          <w:rFonts w:ascii="Arial" w:hAnsi="Arial" w:cs="Arial"/>
          <w:sz w:val="19"/>
          <w:szCs w:val="19"/>
        </w:rPr>
        <w:t>,</w:t>
      </w:r>
      <w:r w:rsidRPr="442DDAB7">
        <w:rPr>
          <w:rFonts w:ascii="Arial" w:hAnsi="Arial" w:cs="Arial"/>
          <w:sz w:val="19"/>
          <w:szCs w:val="19"/>
        </w:rPr>
        <w:t xml:space="preserve"> e mais de metade</w:t>
      </w:r>
      <w:r w:rsidR="00206E60">
        <w:rPr>
          <w:rFonts w:ascii="Arial" w:hAnsi="Arial" w:cs="Arial"/>
          <w:sz w:val="19"/>
          <w:szCs w:val="19"/>
        </w:rPr>
        <w:t xml:space="preserve"> -</w:t>
      </w:r>
      <w:r w:rsidRPr="442DDAB7">
        <w:rPr>
          <w:rFonts w:ascii="Arial" w:hAnsi="Arial" w:cs="Arial"/>
          <w:sz w:val="19"/>
          <w:szCs w:val="19"/>
        </w:rPr>
        <w:t xml:space="preserve"> 54%</w:t>
      </w:r>
      <w:r w:rsidR="00206E60">
        <w:rPr>
          <w:rFonts w:ascii="Arial" w:hAnsi="Arial" w:cs="Arial"/>
          <w:sz w:val="19"/>
          <w:szCs w:val="19"/>
        </w:rPr>
        <w:t xml:space="preserve"> -</w:t>
      </w:r>
      <w:r w:rsidRPr="442DDAB7">
        <w:rPr>
          <w:rFonts w:ascii="Arial" w:hAnsi="Arial" w:cs="Arial"/>
          <w:sz w:val="19"/>
          <w:szCs w:val="19"/>
        </w:rPr>
        <w:t xml:space="preserve"> gere simultaneamente quatro ou mais programas de transformação. </w:t>
      </w:r>
    </w:p>
    <w:p w14:paraId="52AB22B9" w14:textId="77777777" w:rsidR="00FC6F56" w:rsidRDefault="00FC6F56" w:rsidP="442DDAB7">
      <w:pPr>
        <w:spacing w:after="120"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FC6F56">
        <w:rPr>
          <w:rFonts w:ascii="Arial" w:hAnsi="Arial" w:cs="Arial"/>
          <w:sz w:val="19"/>
          <w:szCs w:val="19"/>
        </w:rPr>
        <w:t>“</w:t>
      </w:r>
      <w:r w:rsidRPr="00FC6F56">
        <w:rPr>
          <w:rFonts w:ascii="Arial" w:hAnsi="Arial" w:cs="Arial"/>
          <w:i/>
          <w:iCs/>
          <w:sz w:val="19"/>
          <w:szCs w:val="19"/>
        </w:rPr>
        <w:t xml:space="preserve">As organizações não têm falta de iniciativas de transformação, no entanto é necessário conseguir articulá-las e convertê-las em resultados concretos para o negócio. Transformar não é suficiente. A execução tem de ser planeada, sob pena dessa fragmentação poder gerar ineficiências, custos adicionais e atrasos na adaptação. A inteligência artificial aumenta ainda mais esta exigência, pois pode gerar verdadeiro valor quando está apoiada em dados de qualidade, em modelos operacionais adequados, em competências, em confiança e numa execução coordenada. As empresas que conseguirem ligar estes diferentes elementos entre si, poderão estar </w:t>
      </w:r>
      <w:proofErr w:type="gramStart"/>
      <w:r w:rsidRPr="00FC6F56">
        <w:rPr>
          <w:rFonts w:ascii="Arial" w:hAnsi="Arial" w:cs="Arial"/>
          <w:i/>
          <w:iCs/>
          <w:sz w:val="19"/>
          <w:szCs w:val="19"/>
        </w:rPr>
        <w:t>melhor</w:t>
      </w:r>
      <w:proofErr w:type="gramEnd"/>
      <w:r w:rsidRPr="00FC6F56">
        <w:rPr>
          <w:rFonts w:ascii="Arial" w:hAnsi="Arial" w:cs="Arial"/>
          <w:i/>
          <w:iCs/>
          <w:sz w:val="19"/>
          <w:szCs w:val="19"/>
        </w:rPr>
        <w:t xml:space="preserve"> posicionadas e preparadas para transformar o investimento em valor acrescentado</w:t>
      </w:r>
      <w:r w:rsidRPr="00FC6F56">
        <w:rPr>
          <w:rFonts w:ascii="Arial" w:hAnsi="Arial" w:cs="Arial"/>
          <w:sz w:val="19"/>
          <w:szCs w:val="19"/>
        </w:rPr>
        <w:t xml:space="preserve">”, afirma </w:t>
      </w:r>
      <w:r w:rsidRPr="00FC6F56">
        <w:rPr>
          <w:rFonts w:ascii="Arial" w:hAnsi="Arial" w:cs="Arial"/>
          <w:b/>
          <w:bCs/>
          <w:sz w:val="19"/>
          <w:szCs w:val="19"/>
        </w:rPr>
        <w:t xml:space="preserve">João Sousa Leal, </w:t>
      </w:r>
      <w:proofErr w:type="spellStart"/>
      <w:r w:rsidRPr="00FC6F56">
        <w:rPr>
          <w:rFonts w:ascii="Arial" w:hAnsi="Arial" w:cs="Arial"/>
          <w:b/>
          <w:bCs/>
          <w:i/>
          <w:iCs/>
          <w:sz w:val="19"/>
          <w:szCs w:val="19"/>
        </w:rPr>
        <w:t>Head</w:t>
      </w:r>
      <w:proofErr w:type="spellEnd"/>
      <w:r w:rsidRPr="00FC6F56">
        <w:rPr>
          <w:rFonts w:ascii="Arial" w:hAnsi="Arial" w:cs="Arial"/>
          <w:b/>
          <w:bCs/>
          <w:i/>
          <w:iCs/>
          <w:sz w:val="19"/>
          <w:szCs w:val="19"/>
        </w:rPr>
        <w:t xml:space="preserve"> </w:t>
      </w:r>
      <w:proofErr w:type="spellStart"/>
      <w:r w:rsidRPr="00FC6F56">
        <w:rPr>
          <w:rFonts w:ascii="Arial" w:hAnsi="Arial" w:cs="Arial"/>
          <w:b/>
          <w:bCs/>
          <w:i/>
          <w:iCs/>
          <w:sz w:val="19"/>
          <w:szCs w:val="19"/>
        </w:rPr>
        <w:t>of</w:t>
      </w:r>
      <w:proofErr w:type="spellEnd"/>
      <w:r w:rsidRPr="00FC6F56">
        <w:rPr>
          <w:rFonts w:ascii="Arial" w:hAnsi="Arial" w:cs="Arial"/>
          <w:b/>
          <w:bCs/>
          <w:i/>
          <w:iCs/>
          <w:sz w:val="19"/>
          <w:szCs w:val="19"/>
        </w:rPr>
        <w:t xml:space="preserve"> </w:t>
      </w:r>
      <w:proofErr w:type="spellStart"/>
      <w:r w:rsidRPr="00FC6F56">
        <w:rPr>
          <w:rFonts w:ascii="Arial" w:hAnsi="Arial" w:cs="Arial"/>
          <w:b/>
          <w:bCs/>
          <w:i/>
          <w:iCs/>
          <w:sz w:val="19"/>
          <w:szCs w:val="19"/>
        </w:rPr>
        <w:t>Advisory</w:t>
      </w:r>
      <w:proofErr w:type="spellEnd"/>
      <w:r w:rsidRPr="00FC6F56">
        <w:rPr>
          <w:rFonts w:ascii="Arial" w:hAnsi="Arial" w:cs="Arial"/>
          <w:b/>
          <w:bCs/>
          <w:sz w:val="19"/>
          <w:szCs w:val="19"/>
        </w:rPr>
        <w:t xml:space="preserve"> da KPMG Portugal.</w:t>
      </w:r>
    </w:p>
    <w:p w14:paraId="56594144" w14:textId="747BF677" w:rsidR="3BF7AAA1" w:rsidRPr="004515E2" w:rsidRDefault="3BF7AAA1" w:rsidP="442DDAB7">
      <w:pPr>
        <w:spacing w:after="120" w:line="360" w:lineRule="auto"/>
        <w:jc w:val="both"/>
      </w:pPr>
      <w:r w:rsidRPr="004515E2">
        <w:rPr>
          <w:rFonts w:ascii="Arial" w:hAnsi="Arial" w:cs="Arial"/>
          <w:sz w:val="19"/>
          <w:szCs w:val="19"/>
        </w:rPr>
        <w:t>A transformação digital é a iniciativa mais frequente, estando atualmente em curso em 70% das organizações. Seguem-se a transformação funcional</w:t>
      </w:r>
      <w:r w:rsidR="008265F4" w:rsidRPr="004515E2">
        <w:rPr>
          <w:rFonts w:ascii="Arial" w:hAnsi="Arial" w:cs="Arial"/>
          <w:sz w:val="19"/>
          <w:szCs w:val="19"/>
        </w:rPr>
        <w:t xml:space="preserve"> </w:t>
      </w:r>
      <w:r w:rsidRPr="004515E2">
        <w:rPr>
          <w:rFonts w:ascii="Arial" w:hAnsi="Arial" w:cs="Arial"/>
          <w:sz w:val="19"/>
          <w:szCs w:val="19"/>
        </w:rPr>
        <w:t>desenvolvida por 47%, e a transformação da gestão do risco, referida por 32% dos inquiridos.</w:t>
      </w:r>
    </w:p>
    <w:p w14:paraId="5B51CD31" w14:textId="50ED835F" w:rsidR="3BF7AAA1" w:rsidRPr="004515E2" w:rsidRDefault="3BF7AAA1" w:rsidP="442DDAB7">
      <w:pPr>
        <w:spacing w:after="120" w:line="360" w:lineRule="auto"/>
        <w:jc w:val="both"/>
        <w:rPr>
          <w:rFonts w:ascii="Arial" w:hAnsi="Arial" w:cs="Arial"/>
          <w:sz w:val="19"/>
          <w:szCs w:val="19"/>
        </w:rPr>
      </w:pPr>
      <w:r w:rsidRPr="004515E2">
        <w:rPr>
          <w:rFonts w:ascii="Arial" w:hAnsi="Arial" w:cs="Arial"/>
          <w:sz w:val="19"/>
          <w:szCs w:val="19"/>
        </w:rPr>
        <w:t xml:space="preserve">Apesar deste elevado nível de atividade, os resultados mostram que a multiplicação de projetos não garante, por si só, uma melhoria do desempenho empresarial. Segundo </w:t>
      </w:r>
      <w:r w:rsidR="008265F4" w:rsidRPr="004515E2">
        <w:rPr>
          <w:rFonts w:ascii="Arial" w:hAnsi="Arial" w:cs="Arial"/>
          <w:sz w:val="19"/>
          <w:szCs w:val="19"/>
        </w:rPr>
        <w:t>os resultados do estudo da</w:t>
      </w:r>
      <w:r w:rsidRPr="004515E2">
        <w:rPr>
          <w:rFonts w:ascii="Arial" w:hAnsi="Arial" w:cs="Arial"/>
          <w:sz w:val="19"/>
          <w:szCs w:val="19"/>
        </w:rPr>
        <w:t xml:space="preserve"> KPMG, o principal desafio já não consiste em iniciar novos programas, mas </w:t>
      </w:r>
      <w:r w:rsidR="008265F4" w:rsidRPr="004515E2">
        <w:rPr>
          <w:rFonts w:ascii="Arial" w:hAnsi="Arial" w:cs="Arial"/>
          <w:sz w:val="19"/>
          <w:szCs w:val="19"/>
        </w:rPr>
        <w:t xml:space="preserve">sim </w:t>
      </w:r>
      <w:r w:rsidRPr="004515E2">
        <w:rPr>
          <w:rFonts w:ascii="Arial" w:hAnsi="Arial" w:cs="Arial"/>
          <w:sz w:val="19"/>
          <w:szCs w:val="19"/>
        </w:rPr>
        <w:t xml:space="preserve">em coordená-los, </w:t>
      </w:r>
      <w:r w:rsidR="008265F4" w:rsidRPr="004515E2">
        <w:rPr>
          <w:rFonts w:ascii="Arial" w:hAnsi="Arial" w:cs="Arial"/>
          <w:sz w:val="19"/>
          <w:szCs w:val="19"/>
        </w:rPr>
        <w:t xml:space="preserve">em </w:t>
      </w:r>
      <w:r w:rsidRPr="004515E2">
        <w:rPr>
          <w:rFonts w:ascii="Arial" w:hAnsi="Arial" w:cs="Arial"/>
          <w:sz w:val="19"/>
          <w:szCs w:val="19"/>
        </w:rPr>
        <w:t xml:space="preserve">estabelecer prioridades comuns e </w:t>
      </w:r>
      <w:r w:rsidR="008265F4" w:rsidRPr="004515E2">
        <w:rPr>
          <w:rFonts w:ascii="Arial" w:hAnsi="Arial" w:cs="Arial"/>
          <w:sz w:val="19"/>
          <w:szCs w:val="19"/>
        </w:rPr>
        <w:t xml:space="preserve">em </w:t>
      </w:r>
      <w:r w:rsidRPr="004515E2">
        <w:rPr>
          <w:rFonts w:ascii="Arial" w:hAnsi="Arial" w:cs="Arial"/>
          <w:sz w:val="19"/>
          <w:szCs w:val="19"/>
        </w:rPr>
        <w:t xml:space="preserve">assegurar que os investimentos em tecnologia, </w:t>
      </w:r>
      <w:r w:rsidR="008265F4" w:rsidRPr="004515E2">
        <w:rPr>
          <w:rFonts w:ascii="Arial" w:hAnsi="Arial" w:cs="Arial"/>
          <w:sz w:val="19"/>
          <w:szCs w:val="19"/>
        </w:rPr>
        <w:t xml:space="preserve">nas </w:t>
      </w:r>
      <w:r w:rsidRPr="004515E2">
        <w:rPr>
          <w:rFonts w:ascii="Arial" w:hAnsi="Arial" w:cs="Arial"/>
          <w:sz w:val="19"/>
          <w:szCs w:val="19"/>
        </w:rPr>
        <w:t xml:space="preserve">pessoas, </w:t>
      </w:r>
      <w:r w:rsidR="008265F4" w:rsidRPr="004515E2">
        <w:rPr>
          <w:rFonts w:ascii="Arial" w:hAnsi="Arial" w:cs="Arial"/>
          <w:sz w:val="19"/>
          <w:szCs w:val="19"/>
        </w:rPr>
        <w:t xml:space="preserve">e nos </w:t>
      </w:r>
      <w:r w:rsidRPr="004515E2">
        <w:rPr>
          <w:rFonts w:ascii="Arial" w:hAnsi="Arial" w:cs="Arial"/>
          <w:sz w:val="19"/>
          <w:szCs w:val="19"/>
        </w:rPr>
        <w:t xml:space="preserve">processos e modelos operacionais contribuem </w:t>
      </w:r>
      <w:r w:rsidR="008265F4" w:rsidRPr="004515E2">
        <w:rPr>
          <w:rFonts w:ascii="Arial" w:hAnsi="Arial" w:cs="Arial"/>
          <w:sz w:val="19"/>
          <w:szCs w:val="19"/>
        </w:rPr>
        <w:t xml:space="preserve">efetivamente </w:t>
      </w:r>
      <w:r w:rsidRPr="004515E2">
        <w:rPr>
          <w:rFonts w:ascii="Arial" w:hAnsi="Arial" w:cs="Arial"/>
          <w:sz w:val="19"/>
          <w:szCs w:val="19"/>
        </w:rPr>
        <w:t>para os mesmos objetivos.</w:t>
      </w:r>
    </w:p>
    <w:p w14:paraId="6C80B391" w14:textId="7436BAA4" w:rsidR="00D54CBC" w:rsidRPr="00CA5724" w:rsidRDefault="00D54CBC" w:rsidP="442DDAB7">
      <w:pPr>
        <w:spacing w:after="120" w:line="360" w:lineRule="auto"/>
        <w:jc w:val="both"/>
        <w:rPr>
          <w:rFonts w:ascii="Arial" w:hAnsi="Arial" w:cs="Arial"/>
          <w:sz w:val="19"/>
          <w:szCs w:val="19"/>
        </w:rPr>
      </w:pPr>
      <w:r w:rsidRPr="004515E2">
        <w:rPr>
          <w:rFonts w:ascii="Arial" w:hAnsi="Arial" w:cs="Arial"/>
          <w:sz w:val="19"/>
          <w:szCs w:val="19"/>
        </w:rPr>
        <w:t xml:space="preserve">Perante este cenário, a KPMG aponta três prioridades para melhorar a execução da transformação empresarial nas organizações: (i) reforçar as bases de tecnologia, </w:t>
      </w:r>
      <w:r w:rsidR="00EA0861">
        <w:rPr>
          <w:rFonts w:ascii="Arial" w:hAnsi="Arial" w:cs="Arial"/>
          <w:sz w:val="19"/>
          <w:szCs w:val="19"/>
        </w:rPr>
        <w:t xml:space="preserve">os </w:t>
      </w:r>
      <w:r w:rsidRPr="004515E2">
        <w:rPr>
          <w:rFonts w:ascii="Arial" w:hAnsi="Arial" w:cs="Arial"/>
          <w:sz w:val="19"/>
          <w:szCs w:val="19"/>
        </w:rPr>
        <w:t xml:space="preserve">dados, </w:t>
      </w:r>
      <w:r w:rsidR="00EA0861">
        <w:rPr>
          <w:rFonts w:ascii="Arial" w:hAnsi="Arial" w:cs="Arial"/>
          <w:sz w:val="19"/>
          <w:szCs w:val="19"/>
        </w:rPr>
        <w:t xml:space="preserve">a </w:t>
      </w:r>
      <w:r w:rsidRPr="004515E2">
        <w:rPr>
          <w:rFonts w:ascii="Arial" w:hAnsi="Arial" w:cs="Arial"/>
          <w:sz w:val="19"/>
          <w:szCs w:val="19"/>
        </w:rPr>
        <w:t xml:space="preserve">confiança e </w:t>
      </w:r>
      <w:r w:rsidR="00EA0861">
        <w:rPr>
          <w:rFonts w:ascii="Arial" w:hAnsi="Arial" w:cs="Arial"/>
          <w:sz w:val="19"/>
          <w:szCs w:val="19"/>
        </w:rPr>
        <w:t xml:space="preserve">o </w:t>
      </w:r>
      <w:proofErr w:type="spellStart"/>
      <w:r w:rsidRPr="00EA0861">
        <w:rPr>
          <w:rFonts w:ascii="Arial" w:hAnsi="Arial" w:cs="Arial"/>
          <w:i/>
          <w:iCs/>
          <w:sz w:val="19"/>
          <w:szCs w:val="19"/>
        </w:rPr>
        <w:t>governance</w:t>
      </w:r>
      <w:proofErr w:type="spellEnd"/>
      <w:r w:rsidRPr="004515E2">
        <w:rPr>
          <w:rFonts w:ascii="Arial" w:hAnsi="Arial" w:cs="Arial"/>
          <w:sz w:val="19"/>
          <w:szCs w:val="19"/>
        </w:rPr>
        <w:t>; (</w:t>
      </w:r>
      <w:proofErr w:type="spellStart"/>
      <w:r w:rsidRPr="004515E2">
        <w:rPr>
          <w:rFonts w:ascii="Arial" w:hAnsi="Arial" w:cs="Arial"/>
          <w:sz w:val="19"/>
          <w:szCs w:val="19"/>
        </w:rPr>
        <w:t>ii</w:t>
      </w:r>
      <w:proofErr w:type="spellEnd"/>
      <w:r w:rsidRPr="004515E2">
        <w:rPr>
          <w:rFonts w:ascii="Arial" w:hAnsi="Arial" w:cs="Arial"/>
          <w:sz w:val="19"/>
          <w:szCs w:val="19"/>
        </w:rPr>
        <w:t xml:space="preserve">) redesenhar o trabalho e os modelos operativos para integrar </w:t>
      </w:r>
      <w:r w:rsidR="00EA0861">
        <w:rPr>
          <w:rFonts w:ascii="Arial" w:hAnsi="Arial" w:cs="Arial"/>
          <w:sz w:val="19"/>
          <w:szCs w:val="19"/>
        </w:rPr>
        <w:t xml:space="preserve">as </w:t>
      </w:r>
      <w:r w:rsidRPr="004515E2">
        <w:rPr>
          <w:rFonts w:ascii="Arial" w:hAnsi="Arial" w:cs="Arial"/>
          <w:sz w:val="19"/>
          <w:szCs w:val="19"/>
        </w:rPr>
        <w:t xml:space="preserve">pessoas, </w:t>
      </w:r>
      <w:r w:rsidR="00EA0861">
        <w:rPr>
          <w:rFonts w:ascii="Arial" w:hAnsi="Arial" w:cs="Arial"/>
          <w:sz w:val="19"/>
          <w:szCs w:val="19"/>
        </w:rPr>
        <w:t xml:space="preserve">a </w:t>
      </w:r>
      <w:r w:rsidRPr="004515E2">
        <w:rPr>
          <w:rFonts w:ascii="Arial" w:hAnsi="Arial" w:cs="Arial"/>
          <w:sz w:val="19"/>
          <w:szCs w:val="19"/>
        </w:rPr>
        <w:t xml:space="preserve">inteligência artificial e </w:t>
      </w:r>
      <w:r w:rsidR="00EA0861">
        <w:rPr>
          <w:rFonts w:ascii="Arial" w:hAnsi="Arial" w:cs="Arial"/>
          <w:sz w:val="19"/>
          <w:szCs w:val="19"/>
        </w:rPr>
        <w:t xml:space="preserve">a </w:t>
      </w:r>
      <w:r w:rsidRPr="004515E2">
        <w:rPr>
          <w:rFonts w:ascii="Arial" w:hAnsi="Arial" w:cs="Arial"/>
          <w:sz w:val="19"/>
          <w:szCs w:val="19"/>
        </w:rPr>
        <w:t>automação; e (</w:t>
      </w:r>
      <w:proofErr w:type="spellStart"/>
      <w:r w:rsidRPr="004515E2">
        <w:rPr>
          <w:rFonts w:ascii="Arial" w:hAnsi="Arial" w:cs="Arial"/>
          <w:sz w:val="19"/>
          <w:szCs w:val="19"/>
        </w:rPr>
        <w:t>iii</w:t>
      </w:r>
      <w:proofErr w:type="spellEnd"/>
      <w:r w:rsidRPr="004515E2">
        <w:rPr>
          <w:rFonts w:ascii="Arial" w:hAnsi="Arial" w:cs="Arial"/>
          <w:sz w:val="19"/>
          <w:szCs w:val="19"/>
        </w:rPr>
        <w:t xml:space="preserve">) repensar a empresa como um sistema interligado e em permanente evolução. Não só é importante coordenar as iniciativas isoladas, como as organizações devem também desenvolver a capacidade de orquestrar as prioridades, as decisões, as capacidades </w:t>
      </w:r>
      <w:r w:rsidRPr="004515E2">
        <w:rPr>
          <w:rFonts w:ascii="Arial" w:hAnsi="Arial" w:cs="Arial"/>
          <w:sz w:val="19"/>
          <w:szCs w:val="19"/>
        </w:rPr>
        <w:lastRenderedPageBreak/>
        <w:t>e os recursos, garantindo uma execução integrada e ajustável às mudanças das condições de negócio.</w:t>
      </w:r>
    </w:p>
    <w:p w14:paraId="4B41CB84" w14:textId="048E91EC" w:rsidR="3BF7AAA1" w:rsidRDefault="00853F69" w:rsidP="442DDAB7">
      <w:pPr>
        <w:spacing w:after="120"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br/>
      </w:r>
      <w:r w:rsidR="3BF7AAA1" w:rsidRPr="442DDAB7">
        <w:rPr>
          <w:rFonts w:ascii="Arial" w:hAnsi="Arial" w:cs="Arial"/>
          <w:b/>
          <w:bCs/>
          <w:sz w:val="19"/>
          <w:szCs w:val="19"/>
        </w:rPr>
        <w:t>Inteligência artificial gera ganhos, mas o impacto continua limitado</w:t>
      </w:r>
    </w:p>
    <w:p w14:paraId="129B124B" w14:textId="0D07F879" w:rsidR="3BF7AAA1" w:rsidRDefault="3BF7AAA1" w:rsidP="442DDAB7">
      <w:pPr>
        <w:spacing w:after="120" w:line="360" w:lineRule="auto"/>
        <w:jc w:val="both"/>
      </w:pPr>
      <w:r w:rsidRPr="442DDAB7">
        <w:rPr>
          <w:rFonts w:ascii="Arial" w:hAnsi="Arial" w:cs="Arial"/>
          <w:sz w:val="19"/>
          <w:szCs w:val="19"/>
        </w:rPr>
        <w:t xml:space="preserve">A inteligência artificial está já a ser utilizada em várias áreas das </w:t>
      </w:r>
      <w:r w:rsidR="721C1013" w:rsidRPr="442DDAB7">
        <w:rPr>
          <w:rFonts w:ascii="Arial" w:hAnsi="Arial" w:cs="Arial"/>
          <w:sz w:val="19"/>
          <w:szCs w:val="19"/>
        </w:rPr>
        <w:t>empresas</w:t>
      </w:r>
      <w:r w:rsidRPr="442DDAB7">
        <w:rPr>
          <w:rFonts w:ascii="Arial" w:hAnsi="Arial" w:cs="Arial"/>
          <w:sz w:val="19"/>
          <w:szCs w:val="19"/>
        </w:rPr>
        <w:t>, desde a análise de dados e automatização de processos</w:t>
      </w:r>
      <w:r w:rsidR="00F76ED9">
        <w:rPr>
          <w:rFonts w:ascii="Arial" w:hAnsi="Arial" w:cs="Arial"/>
          <w:sz w:val="19"/>
          <w:szCs w:val="19"/>
        </w:rPr>
        <w:t>,</w:t>
      </w:r>
      <w:r w:rsidRPr="442DDAB7">
        <w:rPr>
          <w:rFonts w:ascii="Arial" w:hAnsi="Arial" w:cs="Arial"/>
          <w:sz w:val="19"/>
          <w:szCs w:val="19"/>
        </w:rPr>
        <w:t xml:space="preserve"> até ao apoio à tomada de decisão, ao desenvolvimento de produtos e à gestão do risco. Contudo, os benefícios obtidos permanecem, na maioria dos casos, circunscritos a melhorias operacionais ou a funções específicas.</w:t>
      </w:r>
    </w:p>
    <w:p w14:paraId="4EA8D823" w14:textId="188E2FB0" w:rsidR="3BF7AAA1" w:rsidRDefault="3BF7AAA1" w:rsidP="442DDAB7">
      <w:pPr>
        <w:spacing w:after="120" w:line="360" w:lineRule="auto"/>
        <w:jc w:val="both"/>
      </w:pPr>
      <w:r w:rsidRPr="442DDAB7">
        <w:rPr>
          <w:rFonts w:ascii="Arial" w:hAnsi="Arial" w:cs="Arial"/>
          <w:sz w:val="19"/>
          <w:szCs w:val="19"/>
        </w:rPr>
        <w:t>Embora 48% das organizações registem ganhos incrementais de produtividade associados à inteligência artificial, apenas 11% reportam um impacto substancial à escala de toda a organização. Os resultados mostram, assim, que a adoção tecnológica está a avançar mais rapidamente do que a capacidade das empresas para adaptar os seus modelos operacionais, integrar dados e redesenhar a forma como o trabalho é realizado.</w:t>
      </w:r>
    </w:p>
    <w:p w14:paraId="4469F6EE" w14:textId="42C7D154" w:rsidR="3BF7AAA1" w:rsidRDefault="3BF7AAA1" w:rsidP="442DDAB7">
      <w:pPr>
        <w:spacing w:after="120" w:line="360" w:lineRule="auto"/>
        <w:jc w:val="both"/>
      </w:pPr>
      <w:r w:rsidRPr="442DDAB7">
        <w:rPr>
          <w:rFonts w:ascii="Arial" w:hAnsi="Arial" w:cs="Arial"/>
          <w:sz w:val="19"/>
          <w:szCs w:val="19"/>
        </w:rPr>
        <w:t>A produtividade continua a ser o principal indicador utilizado para avaliar o valor gerado pela inteligência artificial, sendo referida por 39% das organizações. Seguem-se a redução do tempo dedicado a tarefas através da automatização, com 36%, e a diminuição dos custos operacionais, com 33%.</w:t>
      </w:r>
    </w:p>
    <w:p w14:paraId="600AE04C" w14:textId="740B4BBC" w:rsidR="3BF7AAA1" w:rsidRDefault="3BF7AAA1" w:rsidP="442DDAB7">
      <w:pPr>
        <w:spacing w:after="120" w:line="360" w:lineRule="auto"/>
        <w:jc w:val="both"/>
      </w:pPr>
      <w:r w:rsidRPr="442DDAB7">
        <w:rPr>
          <w:rFonts w:ascii="Arial" w:hAnsi="Arial" w:cs="Arial"/>
          <w:sz w:val="19"/>
          <w:szCs w:val="19"/>
        </w:rPr>
        <w:t>A adoção da tecnologia é mais elevada nas áreas de Tecnologia e Sistemas de Informação, onde chega aos 59%, seguindo-se Marketing e Vendas, com 43%, e Operações, com 42%. Nas funções de Risco e Compliance, Finanças e Recursos Humanos, a utilização situa-se, respetivamente, nos 37%, 33% e 31%.</w:t>
      </w:r>
    </w:p>
    <w:p w14:paraId="5FF5CDAE" w14:textId="3A2BAE16" w:rsidR="442DDAB7" w:rsidRDefault="3BF7AAA1" w:rsidP="442DDAB7">
      <w:pPr>
        <w:spacing w:after="120" w:line="360" w:lineRule="auto"/>
        <w:jc w:val="both"/>
        <w:rPr>
          <w:rFonts w:ascii="Arial" w:hAnsi="Arial" w:cs="Arial"/>
          <w:sz w:val="19"/>
          <w:szCs w:val="19"/>
        </w:rPr>
      </w:pPr>
      <w:r w:rsidRPr="442DDAB7">
        <w:rPr>
          <w:rFonts w:ascii="Arial" w:hAnsi="Arial" w:cs="Arial"/>
          <w:sz w:val="19"/>
          <w:szCs w:val="19"/>
        </w:rPr>
        <w:t>Apesar da disseminação das ferramentas, apenas 19% das organizações consideram que os seus colaboradores estão altamente preparados para trabalhar com inteligência artificial. Cerca de 49% avaliam a força de trabalho como moderadamente preparada, enquanto as restantes organizações reconhecem níveis reduzidos ou ainda insuficientes de preparação.</w:t>
      </w:r>
    </w:p>
    <w:p w14:paraId="39AD35DF" w14:textId="0D73875C" w:rsidR="3BF7AAA1" w:rsidRDefault="3BF7AAA1" w:rsidP="442DDAB7">
      <w:pPr>
        <w:spacing w:after="120"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442DDAB7">
        <w:rPr>
          <w:rFonts w:ascii="Arial" w:hAnsi="Arial" w:cs="Arial"/>
          <w:b/>
          <w:bCs/>
          <w:sz w:val="19"/>
          <w:szCs w:val="19"/>
        </w:rPr>
        <w:t xml:space="preserve">Só 24% integram </w:t>
      </w:r>
      <w:proofErr w:type="spellStart"/>
      <w:r w:rsidRPr="442DDAB7">
        <w:rPr>
          <w:rFonts w:ascii="Arial" w:hAnsi="Arial" w:cs="Arial"/>
          <w:b/>
          <w:bCs/>
          <w:sz w:val="19"/>
          <w:szCs w:val="19"/>
        </w:rPr>
        <w:t>proativamente</w:t>
      </w:r>
      <w:proofErr w:type="spellEnd"/>
      <w:r w:rsidRPr="442DDAB7">
        <w:rPr>
          <w:rFonts w:ascii="Arial" w:hAnsi="Arial" w:cs="Arial"/>
          <w:b/>
          <w:bCs/>
          <w:sz w:val="19"/>
          <w:szCs w:val="19"/>
        </w:rPr>
        <w:t xml:space="preserve"> os riscos da IA na estratégia</w:t>
      </w:r>
    </w:p>
    <w:p w14:paraId="09059FFF" w14:textId="72A316A4" w:rsidR="00453BD2" w:rsidRPr="00453BD2" w:rsidRDefault="00453BD2" w:rsidP="00453BD2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O </w:t>
      </w:r>
      <w:proofErr w:type="spellStart"/>
      <w:r w:rsidRPr="00453BD2">
        <w:rPr>
          <w:rFonts w:ascii="Arial" w:hAnsi="Arial" w:cs="Arial"/>
          <w:i/>
          <w:iCs/>
          <w:sz w:val="19"/>
          <w:szCs w:val="19"/>
        </w:rPr>
        <w:t>governance</w:t>
      </w:r>
      <w:proofErr w:type="spellEnd"/>
      <w:r w:rsidR="3BF7AAA1" w:rsidRPr="442DDAB7">
        <w:rPr>
          <w:rFonts w:ascii="Arial" w:hAnsi="Arial" w:cs="Arial"/>
          <w:sz w:val="19"/>
          <w:szCs w:val="19"/>
        </w:rPr>
        <w:t xml:space="preserve"> e a confiança surgem no estudo como condições essenciais para ampliar a adoção da inteligência artificial e garantir que a tecnologia é utilizada de forma segura, responsável e alinhada com os objetivos da organização</w:t>
      </w:r>
      <w:r w:rsidR="00EA0861">
        <w:rPr>
          <w:rFonts w:ascii="Arial" w:hAnsi="Arial" w:cs="Arial"/>
          <w:sz w:val="19"/>
          <w:szCs w:val="19"/>
        </w:rPr>
        <w:t>.</w:t>
      </w:r>
    </w:p>
    <w:p w14:paraId="3CBB2131" w14:textId="34BC3AB1" w:rsidR="3BF7AAA1" w:rsidRDefault="3BF7AAA1" w:rsidP="442DDAB7">
      <w:pPr>
        <w:spacing w:after="120" w:line="360" w:lineRule="auto"/>
        <w:jc w:val="both"/>
      </w:pPr>
      <w:r w:rsidRPr="442DDAB7">
        <w:rPr>
          <w:rFonts w:ascii="Arial" w:hAnsi="Arial" w:cs="Arial"/>
          <w:sz w:val="19"/>
          <w:szCs w:val="19"/>
        </w:rPr>
        <w:t xml:space="preserve">No entanto, apenas 24% das organizações integram </w:t>
      </w:r>
      <w:proofErr w:type="spellStart"/>
      <w:r w:rsidRPr="442DDAB7">
        <w:rPr>
          <w:rFonts w:ascii="Arial" w:hAnsi="Arial" w:cs="Arial"/>
          <w:sz w:val="19"/>
          <w:szCs w:val="19"/>
        </w:rPr>
        <w:t>proativamente</w:t>
      </w:r>
      <w:proofErr w:type="spellEnd"/>
      <w:r w:rsidRPr="442DDAB7">
        <w:rPr>
          <w:rFonts w:ascii="Arial" w:hAnsi="Arial" w:cs="Arial"/>
          <w:sz w:val="19"/>
          <w:szCs w:val="19"/>
        </w:rPr>
        <w:t xml:space="preserve"> a gestão dos riscos da inteligência artificial na estratégia e ao longo do ciclo de vida da tecnologia. Cerca de 41% dispõem de modelos definidos e coordenados, mas ainda não totalmente integrados, enquanto 25% mantêm uma resposta sobretudo reativa e organizada por áreas isoladas. Em 10% dos casos, a gestão do risco permanece descentralizada, cabendo a cada equipa ou função gerir autonomamente as suas iniciativas.</w:t>
      </w:r>
    </w:p>
    <w:p w14:paraId="2D70D2B3" w14:textId="21500422" w:rsidR="442DDAB7" w:rsidRPr="006C79A6" w:rsidRDefault="3BF7AAA1" w:rsidP="442DDAB7">
      <w:pPr>
        <w:spacing w:after="120" w:line="360" w:lineRule="auto"/>
        <w:jc w:val="both"/>
      </w:pPr>
      <w:r w:rsidRPr="442DDAB7">
        <w:rPr>
          <w:rFonts w:ascii="Arial" w:hAnsi="Arial" w:cs="Arial"/>
          <w:sz w:val="19"/>
          <w:szCs w:val="19"/>
        </w:rPr>
        <w:t xml:space="preserve">O estudo revela ainda que 57% das organizações já encaram a confiança como um diferenciador estratégico ou uma fonte central de vantagem competitiva. Contudo, apenas 28% relacionam diretamente os mecanismos de confiança, </w:t>
      </w:r>
      <w:proofErr w:type="spellStart"/>
      <w:r w:rsidRPr="00EA0861">
        <w:rPr>
          <w:rFonts w:ascii="Arial" w:hAnsi="Arial" w:cs="Arial"/>
          <w:i/>
          <w:iCs/>
          <w:sz w:val="19"/>
          <w:szCs w:val="19"/>
        </w:rPr>
        <w:t>governa</w:t>
      </w:r>
      <w:r w:rsidR="00EA0861" w:rsidRPr="00EA0861">
        <w:rPr>
          <w:rFonts w:ascii="Arial" w:hAnsi="Arial" w:cs="Arial"/>
          <w:i/>
          <w:iCs/>
          <w:sz w:val="19"/>
          <w:szCs w:val="19"/>
        </w:rPr>
        <w:t>nce</w:t>
      </w:r>
      <w:proofErr w:type="spellEnd"/>
      <w:r w:rsidRPr="442DDAB7">
        <w:rPr>
          <w:rFonts w:ascii="Arial" w:hAnsi="Arial" w:cs="Arial"/>
          <w:sz w:val="19"/>
          <w:szCs w:val="19"/>
        </w:rPr>
        <w:t xml:space="preserve"> e gestão do risco da inteligência artificial com resultados operacionais ou financeiros concretos.</w:t>
      </w:r>
    </w:p>
    <w:p w14:paraId="655AC5EA" w14:textId="06601AD5" w:rsidR="4FF8F712" w:rsidRPr="00FB0008" w:rsidRDefault="4FF8F712" w:rsidP="511D71C0">
      <w:pPr>
        <w:spacing w:after="120"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442DDAB7">
        <w:rPr>
          <w:rFonts w:ascii="Arial" w:hAnsi="Arial" w:cs="Arial"/>
          <w:b/>
          <w:bCs/>
          <w:sz w:val="16"/>
          <w:szCs w:val="16"/>
        </w:rPr>
        <w:lastRenderedPageBreak/>
        <w:t>Sobre o estudo</w:t>
      </w:r>
      <w:r w:rsidR="00FF57B5" w:rsidRPr="442DDAB7">
        <w:rPr>
          <w:rFonts w:ascii="Arial" w:hAnsi="Arial" w:cs="Arial"/>
          <w:b/>
          <w:bCs/>
          <w:sz w:val="16"/>
          <w:szCs w:val="16"/>
        </w:rPr>
        <w:t>:</w:t>
      </w:r>
    </w:p>
    <w:p w14:paraId="3D3466EA" w14:textId="4CC5F6CD" w:rsidR="7B205F82" w:rsidRDefault="7B205F82" w:rsidP="442DDAB7">
      <w:pPr>
        <w:spacing w:after="120" w:line="276" w:lineRule="auto"/>
        <w:jc w:val="both"/>
      </w:pPr>
      <w:r w:rsidRPr="442DDAB7">
        <w:rPr>
          <w:rFonts w:ascii="Arial" w:hAnsi="Arial" w:cs="Arial"/>
          <w:sz w:val="16"/>
          <w:szCs w:val="16"/>
        </w:rPr>
        <w:t xml:space="preserve">O estudo global </w:t>
      </w:r>
      <w:hyperlink r:id="rId9">
        <w:proofErr w:type="spellStart"/>
        <w:r w:rsidRPr="442DDAB7">
          <w:rPr>
            <w:rStyle w:val="Hiperligao"/>
            <w:sz w:val="16"/>
            <w:szCs w:val="16"/>
          </w:rPr>
          <w:t>Transforming</w:t>
        </w:r>
        <w:proofErr w:type="spellEnd"/>
        <w:r w:rsidRPr="442DDAB7">
          <w:rPr>
            <w:rStyle w:val="Hiperligao"/>
            <w:sz w:val="16"/>
            <w:szCs w:val="16"/>
          </w:rPr>
          <w:t xml:space="preserve"> </w:t>
        </w:r>
        <w:proofErr w:type="spellStart"/>
        <w:r w:rsidRPr="442DDAB7">
          <w:rPr>
            <w:rStyle w:val="Hiperligao"/>
            <w:sz w:val="16"/>
            <w:szCs w:val="16"/>
          </w:rPr>
          <w:t>the</w:t>
        </w:r>
        <w:proofErr w:type="spellEnd"/>
        <w:r w:rsidRPr="442DDAB7">
          <w:rPr>
            <w:rStyle w:val="Hiperligao"/>
            <w:sz w:val="16"/>
            <w:szCs w:val="16"/>
          </w:rPr>
          <w:t xml:space="preserve"> </w:t>
        </w:r>
        <w:proofErr w:type="spellStart"/>
        <w:r w:rsidRPr="442DDAB7">
          <w:rPr>
            <w:rStyle w:val="Hiperligao"/>
            <w:sz w:val="16"/>
            <w:szCs w:val="16"/>
          </w:rPr>
          <w:t>Enterprise</w:t>
        </w:r>
        <w:proofErr w:type="spellEnd"/>
      </w:hyperlink>
      <w:r w:rsidRPr="442DDAB7">
        <w:rPr>
          <w:rFonts w:ascii="Arial" w:hAnsi="Arial" w:cs="Arial"/>
          <w:sz w:val="16"/>
          <w:szCs w:val="16"/>
        </w:rPr>
        <w:t xml:space="preserve"> baseia-se num inquérito realizado em fevereiro de 2026 a 1.750 </w:t>
      </w:r>
      <w:proofErr w:type="spellStart"/>
      <w:r w:rsidR="001F26F1">
        <w:rPr>
          <w:rFonts w:ascii="Arial" w:hAnsi="Arial" w:cs="Arial"/>
          <w:sz w:val="16"/>
          <w:szCs w:val="16"/>
        </w:rPr>
        <w:t>CEOs</w:t>
      </w:r>
      <w:proofErr w:type="spellEnd"/>
      <w:r w:rsidR="001F26F1">
        <w:rPr>
          <w:rFonts w:ascii="Arial" w:hAnsi="Arial" w:cs="Arial"/>
          <w:sz w:val="16"/>
          <w:szCs w:val="16"/>
        </w:rPr>
        <w:t xml:space="preserve"> e </w:t>
      </w:r>
      <w:r w:rsidRPr="442DDAB7">
        <w:rPr>
          <w:rFonts w:ascii="Arial" w:hAnsi="Arial" w:cs="Arial"/>
          <w:sz w:val="16"/>
          <w:szCs w:val="16"/>
        </w:rPr>
        <w:t>responsáveis pela transformação empresarial, provenientes de 20 países e territórios e de organizações com receitas anuais equivalentes a pelo menos 100 milhões de dólares.</w:t>
      </w:r>
    </w:p>
    <w:p w14:paraId="19BECEA2" w14:textId="559FEA0C" w:rsidR="7B205F82" w:rsidRDefault="7B205F82" w:rsidP="442DDAB7">
      <w:pPr>
        <w:spacing w:after="120" w:line="276" w:lineRule="auto"/>
        <w:jc w:val="both"/>
      </w:pPr>
      <w:r w:rsidRPr="442DDAB7">
        <w:rPr>
          <w:rFonts w:ascii="Arial" w:hAnsi="Arial" w:cs="Arial"/>
          <w:sz w:val="16"/>
          <w:szCs w:val="16"/>
        </w:rPr>
        <w:t xml:space="preserve">A amostra inclui </w:t>
      </w:r>
      <w:r w:rsidR="001F26F1">
        <w:rPr>
          <w:rFonts w:ascii="Arial" w:hAnsi="Arial" w:cs="Arial"/>
          <w:sz w:val="16"/>
          <w:szCs w:val="16"/>
        </w:rPr>
        <w:t xml:space="preserve">gestores </w:t>
      </w:r>
      <w:r w:rsidRPr="442DDAB7">
        <w:rPr>
          <w:rFonts w:ascii="Arial" w:hAnsi="Arial" w:cs="Arial"/>
          <w:sz w:val="16"/>
          <w:szCs w:val="16"/>
        </w:rPr>
        <w:t xml:space="preserve">de empresas privadas, organizações cotadas, entidades do setor público e organizações apoiadas por capital privado. Abrange </w:t>
      </w:r>
      <w:r w:rsidR="001F26F1">
        <w:rPr>
          <w:rFonts w:ascii="Arial" w:hAnsi="Arial" w:cs="Arial"/>
          <w:sz w:val="16"/>
          <w:szCs w:val="16"/>
        </w:rPr>
        <w:t xml:space="preserve">também </w:t>
      </w:r>
      <w:r w:rsidRPr="442DDAB7">
        <w:rPr>
          <w:rFonts w:ascii="Arial" w:hAnsi="Arial" w:cs="Arial"/>
          <w:sz w:val="16"/>
          <w:szCs w:val="16"/>
        </w:rPr>
        <w:t>setores como tecnologia e telecomunicações, serviços financeiros, consumo e retalho, saúde e ciências da vida, indústria, setor automóvel, energia, infraestruturas e administração pública.</w:t>
      </w:r>
    </w:p>
    <w:p w14:paraId="5DEDF9E5" w14:textId="72E2B0BD" w:rsidR="4E202F4D" w:rsidRDefault="001F26F1" w:rsidP="00834E7A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4"/>
          <w:szCs w:val="14"/>
        </w:rPr>
        <w:br/>
      </w:r>
      <w:r w:rsidR="00834E7A" w:rsidRPr="00AA4EA1">
        <w:rPr>
          <w:rFonts w:ascii="Arial" w:hAnsi="Arial" w:cs="Arial"/>
          <w:sz w:val="14"/>
          <w:szCs w:val="14"/>
        </w:rPr>
        <w:t xml:space="preserve">Para acesso a mais comunicados de imprensa da KPMG em Portugal, clique </w:t>
      </w:r>
      <w:hyperlink r:id="rId10" w:history="1">
        <w:r w:rsidR="00834E7A" w:rsidRPr="00AA4EA1">
          <w:rPr>
            <w:rStyle w:val="Hiperligao"/>
            <w:rFonts w:ascii="Arial" w:hAnsi="Arial" w:cs="Arial"/>
            <w:sz w:val="14"/>
            <w:szCs w:val="14"/>
          </w:rPr>
          <w:t>aqui</w:t>
        </w:r>
      </w:hyperlink>
      <w:r w:rsidR="00834E7A" w:rsidRPr="00AA4EA1">
        <w:rPr>
          <w:rFonts w:ascii="Arial" w:hAnsi="Arial" w:cs="Arial"/>
          <w:sz w:val="14"/>
          <w:szCs w:val="14"/>
        </w:rPr>
        <w:t>.</w:t>
      </w:r>
      <w:bookmarkStart w:id="0" w:name="_Hlk207291878"/>
    </w:p>
    <w:p w14:paraId="7BE9C81F" w14:textId="77777777" w:rsidR="00EE0181" w:rsidRPr="006A3777" w:rsidRDefault="00EE0181" w:rsidP="00587CE0">
      <w:pPr>
        <w:pStyle w:val="Corpo"/>
        <w:jc w:val="both"/>
        <w:rPr>
          <w:rFonts w:ascii="Arial" w:hAnsi="Arial" w:cs="Arial"/>
          <w:b/>
          <w:bCs/>
          <w:sz w:val="14"/>
          <w:szCs w:val="14"/>
          <w:lang w:val="pt-PT"/>
        </w:rPr>
      </w:pPr>
      <w:r w:rsidRPr="006A3777">
        <w:rPr>
          <w:rFonts w:ascii="Arial" w:hAnsi="Arial" w:cs="Arial"/>
          <w:b/>
          <w:bCs/>
          <w:sz w:val="14"/>
          <w:szCs w:val="14"/>
          <w:lang w:val="pt-PT"/>
        </w:rPr>
        <w:t>Sobre a KPMG:</w:t>
      </w:r>
    </w:p>
    <w:p w14:paraId="13DFA10D" w14:textId="77777777" w:rsidR="00B310A8" w:rsidRPr="00B310A8" w:rsidRDefault="00B310A8" w:rsidP="00B310A8">
      <w:pPr>
        <w:pStyle w:val="Corpo"/>
        <w:jc w:val="both"/>
        <w:rPr>
          <w:rFonts w:ascii="Arial" w:hAnsi="Arial" w:cs="Arial"/>
          <w:sz w:val="14"/>
          <w:szCs w:val="14"/>
        </w:rPr>
      </w:pPr>
      <w:bookmarkStart w:id="1" w:name="_Hlk210141645"/>
      <w:r w:rsidRPr="00B310A8">
        <w:rPr>
          <w:rFonts w:ascii="Arial" w:hAnsi="Arial" w:cs="Arial"/>
          <w:sz w:val="14"/>
          <w:szCs w:val="14"/>
        </w:rPr>
        <w:t xml:space="preserve">A KPMG é uma rede global de firmas independentes que prestam serviços de auditoria, fiscalidade e consultoria. Estamos presentes em 138 países e territórios com mais de 276 mil profissionais a trabalhar nas firmas membro a nível mundial. Em Portugal, a KPMG tem escritórios em Lisboa, Porto e Évora com 96 membros da </w:t>
      </w:r>
      <w:r w:rsidRPr="00B310A8">
        <w:rPr>
          <w:rFonts w:ascii="Arial" w:hAnsi="Arial" w:cs="Arial"/>
          <w:i/>
          <w:iCs/>
          <w:sz w:val="14"/>
          <w:szCs w:val="14"/>
        </w:rPr>
        <w:t>Partnership</w:t>
      </w:r>
      <w:r w:rsidRPr="00B310A8">
        <w:rPr>
          <w:rFonts w:ascii="Arial" w:hAnsi="Arial" w:cs="Arial"/>
          <w:sz w:val="14"/>
          <w:szCs w:val="14"/>
        </w:rPr>
        <w:t xml:space="preserve"> e mais de 1700 colaboradores. De forma apaixonada e com propósito trabalhamos lado a lado com os nossos clientes, combinando abordagens inovadoras com uma vasta experiência, de forma a entregar resultados efetivos.</w:t>
      </w:r>
    </w:p>
    <w:p w14:paraId="0C8477C0" w14:textId="77777777" w:rsidR="00B310A8" w:rsidRDefault="00B310A8" w:rsidP="00EE0181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272DC328" w14:textId="734A82AF" w:rsidR="00EE0181" w:rsidRPr="006A3777" w:rsidRDefault="0B1D2B33" w:rsidP="00EE0181">
      <w:pPr>
        <w:autoSpaceDE w:val="0"/>
        <w:autoSpaceDN w:val="0"/>
        <w:adjustRightInd w:val="0"/>
        <w:ind w:left="426" w:hanging="426"/>
        <w:jc w:val="both"/>
      </w:pPr>
      <w:r w:rsidRPr="006A3777">
        <w:rPr>
          <w:rFonts w:ascii="Arial" w:hAnsi="Arial" w:cs="Arial"/>
          <w:b/>
          <w:bCs/>
          <w:color w:val="000000"/>
          <w:sz w:val="14"/>
          <w:szCs w:val="14"/>
        </w:rPr>
        <w:t xml:space="preserve">Para mais informação por favor contactar: </w:t>
      </w:r>
    </w:p>
    <w:p w14:paraId="5024E477" w14:textId="7A122B22" w:rsidR="2C600554" w:rsidRDefault="2C600554" w:rsidP="36515067">
      <w:pPr>
        <w:spacing w:line="240" w:lineRule="auto"/>
        <w:ind w:left="426" w:hanging="426"/>
        <w:jc w:val="both"/>
      </w:pPr>
      <w:r w:rsidRPr="36515067">
        <w:rPr>
          <w:rFonts w:ascii="Arial" w:hAnsi="Arial" w:cs="Arial"/>
          <w:b/>
          <w:bCs/>
          <w:color w:val="000000" w:themeColor="text1"/>
          <w:sz w:val="14"/>
          <w:szCs w:val="14"/>
        </w:rPr>
        <w:t>Catarina Ahrens Teixeira</w:t>
      </w:r>
    </w:p>
    <w:p w14:paraId="0729594B" w14:textId="25E74DAD" w:rsidR="2C600554" w:rsidRDefault="2C600554" w:rsidP="36515067">
      <w:pPr>
        <w:spacing w:line="240" w:lineRule="auto"/>
        <w:ind w:left="426" w:hanging="426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36515067">
        <w:rPr>
          <w:rFonts w:ascii="Arial" w:hAnsi="Arial" w:cs="Arial"/>
          <w:b/>
          <w:bCs/>
          <w:color w:val="000000" w:themeColor="text1"/>
          <w:sz w:val="14"/>
          <w:szCs w:val="14"/>
        </w:rPr>
        <w:t>e-Mail:</w:t>
      </w:r>
      <w:r w:rsidRPr="36515067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hyperlink r:id="rId11">
        <w:r w:rsidRPr="36515067">
          <w:rPr>
            <w:rStyle w:val="Hiperligao"/>
            <w:sz w:val="16"/>
            <w:szCs w:val="16"/>
          </w:rPr>
          <w:t>cateixeira@kpmg.com</w:t>
        </w:r>
      </w:hyperlink>
      <w:r w:rsidRPr="36515067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36515067">
        <w:rPr>
          <w:rFonts w:eastAsiaTheme="minorEastAsia"/>
          <w:sz w:val="14"/>
          <w:szCs w:val="14"/>
        </w:rPr>
        <w:t xml:space="preserve">e </w:t>
      </w:r>
      <w:proofErr w:type="spellStart"/>
      <w:r w:rsidRPr="36515067">
        <w:rPr>
          <w:rFonts w:eastAsiaTheme="minorEastAsia"/>
          <w:sz w:val="14"/>
          <w:szCs w:val="14"/>
        </w:rPr>
        <w:t>Tel</w:t>
      </w:r>
      <w:proofErr w:type="spellEnd"/>
      <w:r w:rsidRPr="36515067">
        <w:rPr>
          <w:rFonts w:eastAsiaTheme="minorEastAsia"/>
          <w:sz w:val="14"/>
          <w:szCs w:val="14"/>
        </w:rPr>
        <w:t xml:space="preserve">: +351 96 340 </w:t>
      </w:r>
      <w:r w:rsidR="1DB14664" w:rsidRPr="36515067">
        <w:rPr>
          <w:rFonts w:eastAsiaTheme="minorEastAsia"/>
          <w:sz w:val="14"/>
          <w:szCs w:val="14"/>
        </w:rPr>
        <w:t>35 35</w:t>
      </w:r>
    </w:p>
    <w:p w14:paraId="21A497EB" w14:textId="77777777" w:rsidR="00EE0181" w:rsidRPr="006A3777" w:rsidRDefault="00EE0181" w:rsidP="3651506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36515067">
        <w:rPr>
          <w:rFonts w:ascii="Arial" w:hAnsi="Arial" w:cs="Arial"/>
          <w:b/>
          <w:bCs/>
          <w:color w:val="000000" w:themeColor="text1"/>
          <w:sz w:val="14"/>
          <w:szCs w:val="14"/>
        </w:rPr>
        <w:t xml:space="preserve">João Póvoas </w:t>
      </w:r>
    </w:p>
    <w:p w14:paraId="4264E9AA" w14:textId="77777777" w:rsidR="00EE0181" w:rsidRPr="006A3777" w:rsidRDefault="0B1D2B33" w:rsidP="36515067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  <w:r w:rsidRPr="36515067">
        <w:rPr>
          <w:rFonts w:ascii="Arial" w:hAnsi="Arial" w:cs="Arial"/>
          <w:sz w:val="14"/>
          <w:szCs w:val="14"/>
        </w:rPr>
        <w:t xml:space="preserve">e-Mail: </w:t>
      </w:r>
      <w:hyperlink r:id="rId12">
        <w:r w:rsidRPr="36515067">
          <w:rPr>
            <w:rStyle w:val="Hiperligao"/>
            <w:rFonts w:ascii="Arial" w:hAnsi="Arial" w:cs="Arial"/>
            <w:sz w:val="14"/>
            <w:szCs w:val="14"/>
          </w:rPr>
          <w:t>jpovoas@kpmg.com</w:t>
        </w:r>
      </w:hyperlink>
      <w:r w:rsidRPr="36515067">
        <w:rPr>
          <w:rFonts w:ascii="Arial" w:hAnsi="Arial" w:cs="Arial"/>
          <w:color w:val="0000FF"/>
          <w:sz w:val="14"/>
          <w:szCs w:val="14"/>
        </w:rPr>
        <w:t xml:space="preserve"> </w:t>
      </w:r>
      <w:r w:rsidRPr="36515067">
        <w:rPr>
          <w:rFonts w:ascii="Arial" w:hAnsi="Arial" w:cs="Arial"/>
          <w:sz w:val="14"/>
          <w:szCs w:val="14"/>
        </w:rPr>
        <w:t xml:space="preserve">e </w:t>
      </w:r>
      <w:proofErr w:type="spellStart"/>
      <w:r w:rsidRPr="36515067">
        <w:rPr>
          <w:rFonts w:ascii="Arial" w:hAnsi="Arial" w:cs="Arial"/>
          <w:sz w:val="14"/>
          <w:szCs w:val="14"/>
        </w:rPr>
        <w:t>Tel</w:t>
      </w:r>
      <w:proofErr w:type="spellEnd"/>
      <w:r w:rsidRPr="36515067">
        <w:rPr>
          <w:rFonts w:ascii="Arial" w:hAnsi="Arial" w:cs="Arial"/>
          <w:sz w:val="14"/>
          <w:szCs w:val="14"/>
        </w:rPr>
        <w:t>: +351 919 290 571</w:t>
      </w:r>
    </w:p>
    <w:p w14:paraId="5389744C" w14:textId="41C25534" w:rsidR="36515067" w:rsidRDefault="36515067" w:rsidP="36515067">
      <w:pPr>
        <w:spacing w:after="0" w:line="240" w:lineRule="auto"/>
        <w:jc w:val="both"/>
        <w:rPr>
          <w:rFonts w:ascii="Arial" w:eastAsia="Aptos" w:hAnsi="Arial" w:cs="Arial"/>
          <w:b/>
          <w:bCs/>
          <w:sz w:val="14"/>
          <w:szCs w:val="14"/>
        </w:rPr>
      </w:pPr>
    </w:p>
    <w:p w14:paraId="3464E9B0" w14:textId="516C5AAB" w:rsidR="00EE0181" w:rsidRPr="006A3777" w:rsidRDefault="0B1D2B33" w:rsidP="4E202F4D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kern w:val="0"/>
          <w:sz w:val="14"/>
          <w:szCs w:val="14"/>
        </w:rPr>
      </w:pPr>
      <w:proofErr w:type="spellStart"/>
      <w:r w:rsidRPr="006A3777">
        <w:rPr>
          <w:rFonts w:ascii="Arial" w:eastAsia="Aptos" w:hAnsi="Arial" w:cs="Arial"/>
          <w:b/>
          <w:bCs/>
          <w:kern w:val="0"/>
          <w:sz w:val="14"/>
          <w:szCs w:val="14"/>
        </w:rPr>
        <w:t>Lift</w:t>
      </w:r>
      <w:proofErr w:type="spellEnd"/>
      <w:r w:rsidRPr="006A3777">
        <w:rPr>
          <w:rFonts w:ascii="Arial" w:eastAsia="Aptos" w:hAnsi="Arial" w:cs="Arial"/>
          <w:b/>
          <w:bCs/>
          <w:kern w:val="0"/>
          <w:sz w:val="14"/>
          <w:szCs w:val="14"/>
        </w:rPr>
        <w:t xml:space="preserve"> </w:t>
      </w:r>
      <w:proofErr w:type="spellStart"/>
      <w:r w:rsidRPr="006A3777">
        <w:rPr>
          <w:rFonts w:ascii="Arial" w:eastAsia="Aptos" w:hAnsi="Arial" w:cs="Arial"/>
          <w:b/>
          <w:bCs/>
          <w:kern w:val="0"/>
          <w:sz w:val="14"/>
          <w:szCs w:val="14"/>
        </w:rPr>
        <w:t>Consulting</w:t>
      </w:r>
      <w:proofErr w:type="spellEnd"/>
    </w:p>
    <w:p w14:paraId="4026463D" w14:textId="75C031DB" w:rsidR="00EE0181" w:rsidRPr="006A3777" w:rsidRDefault="0B1D2B33" w:rsidP="003036D8">
      <w:pPr>
        <w:spacing w:after="0" w:line="240" w:lineRule="auto"/>
        <w:rPr>
          <w:rFonts w:ascii="Arial" w:eastAsia="Aptos" w:hAnsi="Arial" w:cs="Arial"/>
          <w:kern w:val="0"/>
          <w:sz w:val="14"/>
          <w:szCs w:val="14"/>
        </w:rPr>
      </w:pPr>
      <w:r w:rsidRPr="006A3777">
        <w:rPr>
          <w:rFonts w:ascii="Arial" w:eastAsia="Aptos" w:hAnsi="Arial" w:cs="Arial"/>
          <w:kern w:val="0"/>
          <w:sz w:val="14"/>
          <w:szCs w:val="14"/>
        </w:rPr>
        <w:t xml:space="preserve">Anabela Pereira | </w:t>
      </w:r>
      <w:hyperlink r:id="rId13">
        <w:r w:rsidRPr="006A3777">
          <w:rPr>
            <w:rFonts w:ascii="Arial" w:hAnsi="Arial" w:cs="Arial"/>
            <w:sz w:val="14"/>
            <w:szCs w:val="14"/>
          </w:rPr>
          <w:t>anabela.pereira@lift.com.pt</w:t>
        </w:r>
      </w:hyperlink>
      <w:r w:rsidR="6B72487B" w:rsidRPr="006A3777">
        <w:rPr>
          <w:sz w:val="14"/>
          <w:szCs w:val="14"/>
        </w:rPr>
        <w:t xml:space="preserve"> </w:t>
      </w:r>
      <w:r w:rsidRPr="006A3777">
        <w:rPr>
          <w:rFonts w:ascii="Arial" w:eastAsia="Aptos" w:hAnsi="Arial" w:cs="Arial"/>
          <w:kern w:val="0"/>
          <w:sz w:val="14"/>
          <w:szCs w:val="14"/>
        </w:rPr>
        <w:t>| +351 936282863</w:t>
      </w:r>
      <w:bookmarkEnd w:id="0"/>
      <w:bookmarkEnd w:id="1"/>
      <w:r w:rsidR="0038101F" w:rsidRPr="006A3777">
        <w:rPr>
          <w:rFonts w:ascii="Arial" w:eastAsia="Aptos" w:hAnsi="Arial" w:cs="Arial"/>
          <w:kern w:val="0"/>
          <w:sz w:val="14"/>
          <w:szCs w:val="14"/>
        </w:rPr>
        <w:br/>
      </w:r>
      <w:r w:rsidR="6B72487B" w:rsidRPr="006A3777">
        <w:rPr>
          <w:rFonts w:ascii="Arial" w:eastAsia="Aptos" w:hAnsi="Arial" w:cs="Arial"/>
          <w:kern w:val="0"/>
          <w:sz w:val="14"/>
          <w:szCs w:val="14"/>
        </w:rPr>
        <w:t xml:space="preserve">Carla Rodrigues | </w:t>
      </w:r>
      <w:hyperlink r:id="rId14" w:history="1">
        <w:r w:rsidR="6B72487B" w:rsidRPr="006A3777">
          <w:rPr>
            <w:rStyle w:val="Hiperligao"/>
            <w:rFonts w:ascii="Arial" w:eastAsia="Aptos" w:hAnsi="Arial" w:cs="Arial"/>
            <w:kern w:val="0"/>
            <w:sz w:val="14"/>
            <w:szCs w:val="14"/>
          </w:rPr>
          <w:t>carla.rodrigues@lift.com.pt</w:t>
        </w:r>
      </w:hyperlink>
      <w:r w:rsidR="6B72487B" w:rsidRPr="006A3777">
        <w:rPr>
          <w:rFonts w:ascii="Arial" w:eastAsia="Aptos" w:hAnsi="Arial" w:cs="Arial"/>
          <w:kern w:val="0"/>
          <w:sz w:val="14"/>
          <w:szCs w:val="14"/>
        </w:rPr>
        <w:t xml:space="preserve"> | +351 915193379</w:t>
      </w:r>
    </w:p>
    <w:p w14:paraId="0AA63069" w14:textId="4DBA30E8" w:rsidR="39E6AD0C" w:rsidRDefault="39E6AD0C" w:rsidP="4E202F4D">
      <w:pPr>
        <w:spacing w:after="0" w:line="240" w:lineRule="auto"/>
        <w:rPr>
          <w:rFonts w:ascii="Arial" w:eastAsia="Aptos" w:hAnsi="Arial" w:cs="Arial"/>
          <w:sz w:val="16"/>
          <w:szCs w:val="16"/>
        </w:rPr>
      </w:pPr>
      <w:r w:rsidRPr="006A3777">
        <w:rPr>
          <w:rFonts w:ascii="Arial" w:eastAsia="Aptos" w:hAnsi="Arial" w:cs="Arial"/>
          <w:sz w:val="14"/>
          <w:szCs w:val="14"/>
        </w:rPr>
        <w:t xml:space="preserve">Sara Martinho | </w:t>
      </w:r>
      <w:r w:rsidR="007C4204" w:rsidRPr="006A3777">
        <w:rPr>
          <w:rFonts w:ascii="Arial" w:eastAsia="Aptos" w:hAnsi="Arial" w:cs="Arial"/>
          <w:sz w:val="14"/>
          <w:szCs w:val="14"/>
        </w:rPr>
        <w:t xml:space="preserve">sara.martinho@lift.com.pt </w:t>
      </w:r>
      <w:r w:rsidR="007C4204" w:rsidRPr="006A3777">
        <w:rPr>
          <w:sz w:val="14"/>
          <w:szCs w:val="14"/>
        </w:rPr>
        <w:t>|</w:t>
      </w:r>
      <w:r w:rsidRPr="006A3777">
        <w:rPr>
          <w:rFonts w:ascii="Arial" w:eastAsia="Aptos" w:hAnsi="Arial" w:cs="Arial"/>
          <w:sz w:val="14"/>
          <w:szCs w:val="14"/>
        </w:rPr>
        <w:t xml:space="preserve"> +351 9</w:t>
      </w:r>
      <w:r w:rsidR="346997B6" w:rsidRPr="006A3777">
        <w:rPr>
          <w:rFonts w:ascii="Arial" w:eastAsia="Aptos" w:hAnsi="Arial" w:cs="Arial"/>
          <w:sz w:val="14"/>
          <w:szCs w:val="14"/>
        </w:rPr>
        <w:t>10767759</w:t>
      </w:r>
      <w:r w:rsidRPr="006A3777">
        <w:rPr>
          <w:sz w:val="14"/>
          <w:szCs w:val="14"/>
        </w:rPr>
        <w:br/>
      </w:r>
    </w:p>
    <w:p w14:paraId="23E924E2" w14:textId="3672051D" w:rsidR="4E202F4D" w:rsidRDefault="4E202F4D" w:rsidP="4E202F4D">
      <w:pPr>
        <w:spacing w:after="0" w:line="240" w:lineRule="auto"/>
        <w:rPr>
          <w:rFonts w:ascii="Arial" w:eastAsia="Aptos" w:hAnsi="Arial" w:cs="Arial"/>
          <w:sz w:val="16"/>
          <w:szCs w:val="16"/>
        </w:rPr>
      </w:pPr>
    </w:p>
    <w:sectPr w:rsidR="4E202F4D" w:rsidSect="00CA5724">
      <w:headerReference w:type="default" r:id="rId15"/>
      <w:footerReference w:type="default" r:id="rId16"/>
      <w:pgSz w:w="11906" w:h="16838"/>
      <w:pgMar w:top="1985" w:right="1701" w:bottom="993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E1BEF" w14:textId="77777777" w:rsidR="006F6F49" w:rsidRDefault="006F6F49">
      <w:pPr>
        <w:spacing w:after="0" w:line="240" w:lineRule="auto"/>
      </w:pPr>
      <w:r>
        <w:separator/>
      </w:r>
    </w:p>
  </w:endnote>
  <w:endnote w:type="continuationSeparator" w:id="0">
    <w:p w14:paraId="7BBEFAE2" w14:textId="77777777" w:rsidR="006F6F49" w:rsidRDefault="006F6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0AA2" w14:textId="77777777" w:rsidR="007F0B1D" w:rsidRPr="007F0B1D" w:rsidRDefault="007F0B1D" w:rsidP="007F0B1D">
    <w:pPr>
      <w:pStyle w:val="Rodap"/>
      <w:rPr>
        <w:rFonts w:ascii="Arial" w:hAnsi="Arial" w:cs="Arial"/>
        <w:color w:val="747474" w:themeColor="background2" w:themeShade="80"/>
        <w:sz w:val="10"/>
        <w:szCs w:val="10"/>
      </w:rPr>
    </w:pPr>
    <w:r w:rsidRPr="007F0B1D">
      <w:rPr>
        <w:rFonts w:ascii="Arial" w:hAnsi="Arial" w:cs="Arial"/>
        <w:color w:val="747474" w:themeColor="background2" w:themeShade="80"/>
        <w:sz w:val="10"/>
        <w:szCs w:val="10"/>
      </w:rPr>
      <w:t xml:space="preserve">© 2026 KPMG </w:t>
    </w:r>
    <w:proofErr w:type="spellStart"/>
    <w:r w:rsidRPr="007F0B1D">
      <w:rPr>
        <w:rFonts w:ascii="Arial" w:hAnsi="Arial" w:cs="Arial"/>
        <w:color w:val="747474" w:themeColor="background2" w:themeShade="80"/>
        <w:sz w:val="10"/>
        <w:szCs w:val="10"/>
      </w:rPr>
      <w:t>Advisory</w:t>
    </w:r>
    <w:proofErr w:type="spellEnd"/>
    <w:r w:rsidRPr="007F0B1D">
      <w:rPr>
        <w:rFonts w:ascii="Arial" w:hAnsi="Arial" w:cs="Arial"/>
        <w:color w:val="747474" w:themeColor="background2" w:themeShade="80"/>
        <w:sz w:val="10"/>
        <w:szCs w:val="10"/>
      </w:rPr>
      <w:t xml:space="preserve"> – Consultores de Gestão, S.A., sociedade anónima portuguesa e membro da rede global KPMG, composta por firmas membro independentes associadas com a KPMG </w:t>
    </w:r>
    <w:proofErr w:type="spellStart"/>
    <w:r w:rsidRPr="007F0B1D">
      <w:rPr>
        <w:rFonts w:ascii="Arial" w:hAnsi="Arial" w:cs="Arial"/>
        <w:color w:val="747474" w:themeColor="background2" w:themeShade="80"/>
        <w:sz w:val="10"/>
        <w:szCs w:val="10"/>
      </w:rPr>
      <w:t>International</w:t>
    </w:r>
    <w:proofErr w:type="spellEnd"/>
    <w:r w:rsidRPr="007F0B1D">
      <w:rPr>
        <w:rFonts w:ascii="Arial" w:hAnsi="Arial" w:cs="Arial"/>
        <w:color w:val="747474" w:themeColor="background2" w:themeShade="80"/>
        <w:sz w:val="10"/>
        <w:szCs w:val="10"/>
      </w:rPr>
      <w:t xml:space="preserve"> </w:t>
    </w:r>
    <w:proofErr w:type="spellStart"/>
    <w:r w:rsidRPr="007F0B1D">
      <w:rPr>
        <w:rFonts w:ascii="Arial" w:hAnsi="Arial" w:cs="Arial"/>
        <w:color w:val="747474" w:themeColor="background2" w:themeShade="80"/>
        <w:sz w:val="10"/>
        <w:szCs w:val="10"/>
      </w:rPr>
      <w:t>Limited</w:t>
    </w:r>
    <w:proofErr w:type="spellEnd"/>
    <w:r w:rsidRPr="007F0B1D">
      <w:rPr>
        <w:rFonts w:ascii="Arial" w:hAnsi="Arial" w:cs="Arial"/>
        <w:color w:val="747474" w:themeColor="background2" w:themeShade="80"/>
        <w:sz w:val="10"/>
        <w:szCs w:val="10"/>
      </w:rPr>
      <w:t>, uma sociedade inglesa de responsabilidade limitada por garantia. Todos os direitos reservados. O nome e logótipo da KPMG são marcas registadas usadas sob licença pelas firmas membro independentes da rede global KPMG.</w:t>
    </w:r>
  </w:p>
  <w:p w14:paraId="46597D13" w14:textId="77777777" w:rsidR="007F0B1D" w:rsidRDefault="007F0B1D">
    <w:pPr>
      <w:pStyle w:val="Rodap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13412B0F" w14:textId="77777777" w:rsidR="00EE0181" w:rsidRDefault="00EE0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09A6" w14:textId="77777777" w:rsidR="006F6F49" w:rsidRDefault="006F6F49">
      <w:pPr>
        <w:spacing w:after="0" w:line="240" w:lineRule="auto"/>
      </w:pPr>
      <w:r>
        <w:separator/>
      </w:r>
    </w:p>
  </w:footnote>
  <w:footnote w:type="continuationSeparator" w:id="0">
    <w:p w14:paraId="2FDD53EB" w14:textId="77777777" w:rsidR="006F6F49" w:rsidRDefault="006F6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546D" w14:textId="77777777" w:rsidR="00EE0181" w:rsidRPr="00E3471D" w:rsidRDefault="00EE0181">
    <w:pPr>
      <w:pStyle w:val="Cabealho"/>
      <w:rPr>
        <w:lang w:val="en-US"/>
      </w:rPr>
    </w:pPr>
    <w:r>
      <w:rPr>
        <w:noProof/>
        <w:sz w:val="20"/>
        <w:lang w:eastAsia="pt-PT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B8493F3" wp14:editId="282CD561">
              <wp:simplePos x="0" y="0"/>
              <wp:positionH relativeFrom="column">
                <wp:posOffset>4459605</wp:posOffset>
              </wp:positionH>
              <wp:positionV relativeFrom="paragraph">
                <wp:posOffset>-91440</wp:posOffset>
              </wp:positionV>
              <wp:extent cx="1417320" cy="800100"/>
              <wp:effectExtent l="0" t="0" r="0" b="0"/>
              <wp:wrapTight wrapText="bothSides">
                <wp:wrapPolygon edited="0">
                  <wp:start x="581" y="0"/>
                  <wp:lineTo x="581" y="21086"/>
                  <wp:lineTo x="20613" y="21086"/>
                  <wp:lineTo x="20613" y="0"/>
                  <wp:lineTo x="581" y="0"/>
                </wp:wrapPolygon>
              </wp:wrapTight>
              <wp:docPr id="13281440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32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D9CC8" w14:textId="77777777" w:rsidR="00EE0181" w:rsidRDefault="00EE0181" w:rsidP="00E3471D">
                          <w:pPr>
                            <w:pStyle w:val="Ttulo5"/>
                            <w:jc w:val="right"/>
                            <w:rPr>
                              <w:color w:val="C0C0C0"/>
                              <w:spacing w:val="-50"/>
                              <w:sz w:val="84"/>
                            </w:rPr>
                          </w:pPr>
                          <w:proofErr w:type="spellStart"/>
                          <w:r>
                            <w:rPr>
                              <w:color w:val="C0C0C0"/>
                              <w:spacing w:val="-50"/>
                              <w:sz w:val="84"/>
                            </w:rPr>
                            <w:t>News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493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1.15pt;margin-top:-7.2pt;width:111.6pt;height:6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pNH3QEAAKEDAAAOAAAAZHJzL2Uyb0RvYy54bWysU9GO0zAQfEfiHyy/0ySlcEfU9HTc6RDS&#10;cSAdfMDGsZuIxGvWbpPy9aydXq/AG+LFsr3O7MzsZH01Db3Ya/Id2koWi1wKbRU2nd1W8tvXu1eX&#10;UvgAtoEera7kQXt5tXn5Yj26Ui+xxb7RJBjE+nJ0lWxDcGWWedXqAfwCnbZcNEgDBD7SNmsIRkYf&#10;+myZ52+zEalxhEp7z7e3c1FuEr4xWoXPxngdRF9J5hbSSmmt45pt1lBuCVzbqSMN+AcWA3SWm56g&#10;biGA2FH3F9TQKUKPJiwUDhka0ymdNLCaIv9DzWMLTictbI53J5v8/4NVD/tH94VEmN7jxANMIry7&#10;R/XdC4s3LditvibCsdXQcOMiWpaNzpfHT6PVvvQRpB4/YcNDhl3ABDQZGqIrrFMwOg/gcDJdT0Go&#10;2HJVXLxecklx7TJnF9JUMiifvnbkwweNg4ibShIPNaHD/t6HyAbKpyexmcW7ru/TYHv72wU/jDeJ&#10;fSQ8Uw9TPfHrqKLG5sA6COeccK550yL9lGLkjFTS/9gBaSn6j5a9eFesVjFU6bB6cxFV0HmlPq+A&#10;VQxVySDFvL0JcxB3jrpty51m9y1es3+mS9KeWR15cw6S4mNmY9DOz+nV85+1+QUAAP//AwBQSwME&#10;FAAGAAgAAAAhANya833fAAAACwEAAA8AAABkcnMvZG93bnJldi54bWxMj8FOwzAQRO9I/IO1SNxa&#10;OyFpaYhTIRBXEIUicXPjbRIRr6PYbcLfs5zguJqnmbfldna9OOMYOk8akqUCgVR721Gj4f3taXEL&#10;IkRD1vSeUMM3BthWlxelKayf6BXPu9gILqFQGA1tjEMhZahbdCYs/YDE2dGPzkQ+x0ba0Uxc7nqZ&#10;KrWSznTEC60Z8KHF+mt3chr2z8fPj0y9NI8uHyY/K0luI7W+vprv70BEnOMfDL/6rA4VOx38iWwQ&#10;vYa1Sm8Y1bBIsgwEE5s0z0EcGE2SFciqlP9/qH4AAAD//wMAUEsBAi0AFAAGAAgAAAAhALaDOJL+&#10;AAAA4QEAABMAAAAAAAAAAAAAAAAAAAAAAFtDb250ZW50X1R5cGVzXS54bWxQSwECLQAUAAYACAAA&#10;ACEAOP0h/9YAAACUAQAACwAAAAAAAAAAAAAAAAAvAQAAX3JlbHMvLnJlbHNQSwECLQAUAAYACAAA&#10;ACEANAKTR90BAAChAwAADgAAAAAAAAAAAAAAAAAuAgAAZHJzL2Uyb0RvYy54bWxQSwECLQAUAAYA&#10;CAAAACEA3Jrzfd8AAAALAQAADwAAAAAAAAAAAAAAAAA3BAAAZHJzL2Rvd25yZXYueG1sUEsFBgAA&#10;AAAEAAQA8wAAAEMFAAAAAA==&#10;" filled="f" stroked="f">
              <v:textbox>
                <w:txbxContent>
                  <w:p w14:paraId="097D9CC8" w14:textId="77777777" w:rsidR="00EE0181" w:rsidRDefault="00EE0181" w:rsidP="00E3471D">
                    <w:pPr>
                      <w:pStyle w:val="Ttulo5"/>
                      <w:jc w:val="right"/>
                      <w:rPr>
                        <w:color w:val="C0C0C0"/>
                        <w:spacing w:val="-50"/>
                        <w:sz w:val="84"/>
                      </w:rPr>
                    </w:pPr>
                    <w:proofErr w:type="spellStart"/>
                    <w:r>
                      <w:rPr>
                        <w:color w:val="C0C0C0"/>
                        <w:spacing w:val="-50"/>
                        <w:sz w:val="84"/>
                      </w:rPr>
                      <w:t>News</w:t>
                    </w:r>
                    <w:proofErr w:type="spellEnd"/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sz w:val="20"/>
        <w:lang w:eastAsia="pt-PT"/>
      </w:rPr>
      <w:drawing>
        <wp:anchor distT="0" distB="0" distL="114300" distR="114300" simplePos="0" relativeHeight="251659264" behindDoc="1" locked="0" layoutInCell="1" allowOverlap="1" wp14:anchorId="5B02A6B4" wp14:editId="0FC237A3">
          <wp:simplePos x="0" y="0"/>
          <wp:positionH relativeFrom="column">
            <wp:posOffset>-714375</wp:posOffset>
          </wp:positionH>
          <wp:positionV relativeFrom="paragraph">
            <wp:posOffset>-251460</wp:posOffset>
          </wp:positionV>
          <wp:extent cx="1455420" cy="1075128"/>
          <wp:effectExtent l="0" t="0" r="0" b="0"/>
          <wp:wrapTight wrapText="bothSides">
            <wp:wrapPolygon edited="0">
              <wp:start x="0" y="0"/>
              <wp:lineTo x="0" y="21051"/>
              <wp:lineTo x="21204" y="21051"/>
              <wp:lineTo x="21204" y="0"/>
              <wp:lineTo x="0" y="0"/>
            </wp:wrapPolygon>
          </wp:wrapTight>
          <wp:docPr id="1281625956" name="Picture 128162595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black and white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5420" cy="1075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pt-P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DD1F70" wp14:editId="460BE082">
              <wp:simplePos x="0" y="0"/>
              <wp:positionH relativeFrom="column">
                <wp:posOffset>9907905</wp:posOffset>
              </wp:positionH>
              <wp:positionV relativeFrom="paragraph">
                <wp:posOffset>22860</wp:posOffset>
              </wp:positionV>
              <wp:extent cx="1691640" cy="800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164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229653" w14:textId="77777777" w:rsidR="00EE0181" w:rsidRDefault="00EE0181" w:rsidP="00E3471D">
                          <w:pPr>
                            <w:pStyle w:val="Ttulo5"/>
                            <w:jc w:val="right"/>
                            <w:rPr>
                              <w:color w:val="C0C0C0"/>
                              <w:spacing w:val="-50"/>
                              <w:sz w:val="84"/>
                            </w:rPr>
                          </w:pPr>
                          <w:proofErr w:type="spellStart"/>
                          <w:r>
                            <w:rPr>
                              <w:color w:val="C0C0C0"/>
                              <w:spacing w:val="-50"/>
                              <w:sz w:val="84"/>
                            </w:rPr>
                            <w:t>News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DD1F70" id="_x0000_s1027" type="#_x0000_t202" style="position:absolute;margin-left:780.15pt;margin-top:1.8pt;width:133.2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KS4AEAAKgDAAAOAAAAZHJzL2Uyb0RvYy54bWysU1Fv0zAQfkfiP1h+p2mqUrao6TQ2DSEN&#10;hjT4AY5jJxaJz5zdJuXXc3ayrsDbtBfL57O/+77vzturse/YQaE3YEueL5acKSuhNrYp+Y/vd+8u&#10;OPNB2Fp0YFXJj8rzq93bN9vBFWoFLXS1QkYg1heDK3kbgiuyzMtW9cIvwClLSQ3Yi0AhNlmNYiD0&#10;vstWy+UmGwBrhyCV93R6OyX5LuFrrWR40NqrwLqSE7eQVkxrFddstxVFg8K1Rs40xAtY9MJYKnqC&#10;uhVBsD2a/6B6IxE86LCQ0GegtZEqaSA1+fIfNY+tcCppIXO8O9nkXw9Wfj08um/IwvgRRmpgEuHd&#10;Pcifnlm4aYVt1DUiDK0SNRXOo2XZ4HwxP41W+8JHkGr4AjU1WewDJKBRYx9dIZ2M0KkBx5PpagxM&#10;xpKby3yzppSk3MWSXEhdyUTx9NqhD58U9CxuSo7U1IQuDvc+RDaieLoSi1m4M12XGtvZvw7oYjxJ&#10;7CPhiXoYq5GZepYWxVRQH0kOwjQuNN60aQF/czbQqJTc/9oLVJx1ny1ZcpmvI/+QgvX7DysK8DxT&#10;nWeElQRV8sDZtL0J0zzuHZqmpUpTEyxck43aJIXPrGb6NA5J+Dy6cd7O43Tr+YPt/gAAAP//AwBQ&#10;SwMEFAAGAAgAAAAhALxQGfHeAAAACwEAAA8AAABkcnMvZG93bnJldi54bWxMj8FOwzAMhu9IvENk&#10;JG4soWPZVppOCMQVxGBI3LLGaysap2qytbw93glu/uVPvz8Xm8l34oRDbAMZuJ0pEEhVcC3VBj7e&#10;n29WIGKy5GwXCA38YIRNeXlR2NyFkd7wtE214BKKuTXQpNTnUsaqQW/jLPRIvDuEwdvEcailG+zI&#10;5b6TmVJaetsSX2hsj48NVt/bozewezl8fd6p1/rJL/oxTEqSX0tjrq+mh3sQCaf0B8NZn9WhZKd9&#10;OJKLouO80GrOrIG5BnEGVplegtjzlK01yLKQ/38ofwEAAP//AwBQSwECLQAUAAYACAAAACEAtoM4&#10;kv4AAADhAQAAEwAAAAAAAAAAAAAAAAAAAAAAW0NvbnRlbnRfVHlwZXNdLnhtbFBLAQItABQABgAI&#10;AAAAIQA4/SH/1gAAAJQBAAALAAAAAAAAAAAAAAAAAC8BAABfcmVscy8ucmVsc1BLAQItABQABgAI&#10;AAAAIQBtrlKS4AEAAKgDAAAOAAAAAAAAAAAAAAAAAC4CAABkcnMvZTJvRG9jLnhtbFBLAQItABQA&#10;BgAIAAAAIQC8UBnx3gAAAAsBAAAPAAAAAAAAAAAAAAAAADoEAABkcnMvZG93bnJldi54bWxQSwUG&#10;AAAAAAQABADzAAAARQUAAAAA&#10;" filled="f" stroked="f">
              <v:textbox>
                <w:txbxContent>
                  <w:p w14:paraId="61229653" w14:textId="77777777" w:rsidR="00EE0181" w:rsidRDefault="00EE0181" w:rsidP="00E3471D">
                    <w:pPr>
                      <w:pStyle w:val="Ttulo5"/>
                      <w:jc w:val="right"/>
                      <w:rPr>
                        <w:color w:val="C0C0C0"/>
                        <w:spacing w:val="-50"/>
                        <w:sz w:val="84"/>
                      </w:rPr>
                    </w:pPr>
                    <w:proofErr w:type="spellStart"/>
                    <w:r>
                      <w:rPr>
                        <w:color w:val="C0C0C0"/>
                        <w:spacing w:val="-50"/>
                        <w:sz w:val="84"/>
                      </w:rPr>
                      <w:t>News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B5DB"/>
    <w:multiLevelType w:val="hybridMultilevel"/>
    <w:tmpl w:val="C6F2E2F4"/>
    <w:lvl w:ilvl="0" w:tplc="3A042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E416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8CFD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04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567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468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8A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C5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C00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662"/>
    <w:multiLevelType w:val="hybridMultilevel"/>
    <w:tmpl w:val="64660A42"/>
    <w:lvl w:ilvl="0" w:tplc="E166B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8F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748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1EF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C1F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004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A3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0D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E676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787860">
    <w:abstractNumId w:val="1"/>
  </w:num>
  <w:num w:numId="2" w16cid:durableId="76823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81"/>
    <w:rsid w:val="00006D8E"/>
    <w:rsid w:val="0001061C"/>
    <w:rsid w:val="00031EAE"/>
    <w:rsid w:val="00036B08"/>
    <w:rsid w:val="0009198C"/>
    <w:rsid w:val="000B18DA"/>
    <w:rsid w:val="000B5B34"/>
    <w:rsid w:val="000D6288"/>
    <w:rsid w:val="000E4C60"/>
    <w:rsid w:val="000F07D0"/>
    <w:rsid w:val="000F33FE"/>
    <w:rsid w:val="0010392C"/>
    <w:rsid w:val="00121F57"/>
    <w:rsid w:val="00126859"/>
    <w:rsid w:val="00130329"/>
    <w:rsid w:val="001465A2"/>
    <w:rsid w:val="00161FEB"/>
    <w:rsid w:val="0016691C"/>
    <w:rsid w:val="00166E21"/>
    <w:rsid w:val="00171B87"/>
    <w:rsid w:val="00195EDE"/>
    <w:rsid w:val="001A42C4"/>
    <w:rsid w:val="001B0C67"/>
    <w:rsid w:val="001B543C"/>
    <w:rsid w:val="001C41E0"/>
    <w:rsid w:val="001EEB6D"/>
    <w:rsid w:val="001F1C85"/>
    <w:rsid w:val="001F26F1"/>
    <w:rsid w:val="001F3993"/>
    <w:rsid w:val="00202F87"/>
    <w:rsid w:val="00206E60"/>
    <w:rsid w:val="002169D0"/>
    <w:rsid w:val="00225978"/>
    <w:rsid w:val="002259A2"/>
    <w:rsid w:val="002735D6"/>
    <w:rsid w:val="00277BE5"/>
    <w:rsid w:val="00280E3F"/>
    <w:rsid w:val="002810B4"/>
    <w:rsid w:val="002A01B8"/>
    <w:rsid w:val="002B1C83"/>
    <w:rsid w:val="002B62B0"/>
    <w:rsid w:val="002B6B16"/>
    <w:rsid w:val="002C45D9"/>
    <w:rsid w:val="002C799F"/>
    <w:rsid w:val="002D1DE8"/>
    <w:rsid w:val="003036D8"/>
    <w:rsid w:val="00309A4F"/>
    <w:rsid w:val="003438DC"/>
    <w:rsid w:val="00353F1E"/>
    <w:rsid w:val="00361408"/>
    <w:rsid w:val="0036562E"/>
    <w:rsid w:val="00374795"/>
    <w:rsid w:val="00375402"/>
    <w:rsid w:val="0038090A"/>
    <w:rsid w:val="00380B17"/>
    <w:rsid w:val="0038101F"/>
    <w:rsid w:val="00396C41"/>
    <w:rsid w:val="003A27CC"/>
    <w:rsid w:val="003B1206"/>
    <w:rsid w:val="003B1B63"/>
    <w:rsid w:val="003C1DCE"/>
    <w:rsid w:val="00417C86"/>
    <w:rsid w:val="00421DDB"/>
    <w:rsid w:val="00433209"/>
    <w:rsid w:val="004515E2"/>
    <w:rsid w:val="00453BD2"/>
    <w:rsid w:val="00485755"/>
    <w:rsid w:val="00492A3F"/>
    <w:rsid w:val="004A699A"/>
    <w:rsid w:val="004E5154"/>
    <w:rsid w:val="004F113A"/>
    <w:rsid w:val="0050609B"/>
    <w:rsid w:val="005103A5"/>
    <w:rsid w:val="0052558E"/>
    <w:rsid w:val="00533D00"/>
    <w:rsid w:val="00555993"/>
    <w:rsid w:val="00561472"/>
    <w:rsid w:val="00567DF3"/>
    <w:rsid w:val="005731DA"/>
    <w:rsid w:val="00587CE0"/>
    <w:rsid w:val="005D2043"/>
    <w:rsid w:val="005F1A3F"/>
    <w:rsid w:val="005F66D7"/>
    <w:rsid w:val="00605DC3"/>
    <w:rsid w:val="00634DAC"/>
    <w:rsid w:val="00655359"/>
    <w:rsid w:val="00681282"/>
    <w:rsid w:val="006A235D"/>
    <w:rsid w:val="006A3777"/>
    <w:rsid w:val="006A3838"/>
    <w:rsid w:val="006B0994"/>
    <w:rsid w:val="006C6145"/>
    <w:rsid w:val="006C79A6"/>
    <w:rsid w:val="006C7E36"/>
    <w:rsid w:val="006F6F49"/>
    <w:rsid w:val="0072767F"/>
    <w:rsid w:val="00747B75"/>
    <w:rsid w:val="00771636"/>
    <w:rsid w:val="00772419"/>
    <w:rsid w:val="0077505A"/>
    <w:rsid w:val="007841AC"/>
    <w:rsid w:val="007850ED"/>
    <w:rsid w:val="00785127"/>
    <w:rsid w:val="007939D2"/>
    <w:rsid w:val="007A7F26"/>
    <w:rsid w:val="007B5D8E"/>
    <w:rsid w:val="007C14B2"/>
    <w:rsid w:val="007C4204"/>
    <w:rsid w:val="007D43FC"/>
    <w:rsid w:val="007F0B1D"/>
    <w:rsid w:val="007F265E"/>
    <w:rsid w:val="00810B14"/>
    <w:rsid w:val="00813888"/>
    <w:rsid w:val="008265F4"/>
    <w:rsid w:val="00834E7A"/>
    <w:rsid w:val="00853903"/>
    <w:rsid w:val="00853F69"/>
    <w:rsid w:val="008718E1"/>
    <w:rsid w:val="00880738"/>
    <w:rsid w:val="00894724"/>
    <w:rsid w:val="00895707"/>
    <w:rsid w:val="008B2595"/>
    <w:rsid w:val="008C600B"/>
    <w:rsid w:val="008E2AC9"/>
    <w:rsid w:val="00923C84"/>
    <w:rsid w:val="00923CF6"/>
    <w:rsid w:val="00934165"/>
    <w:rsid w:val="009455A5"/>
    <w:rsid w:val="0096472A"/>
    <w:rsid w:val="00977387"/>
    <w:rsid w:val="009B00DD"/>
    <w:rsid w:val="009B308B"/>
    <w:rsid w:val="009D59DA"/>
    <w:rsid w:val="009D615E"/>
    <w:rsid w:val="009E20F8"/>
    <w:rsid w:val="00A016AC"/>
    <w:rsid w:val="00A03F3E"/>
    <w:rsid w:val="00A11C43"/>
    <w:rsid w:val="00A20EB7"/>
    <w:rsid w:val="00A30CB4"/>
    <w:rsid w:val="00A30E99"/>
    <w:rsid w:val="00A37C6A"/>
    <w:rsid w:val="00A46569"/>
    <w:rsid w:val="00A73964"/>
    <w:rsid w:val="00A77EC5"/>
    <w:rsid w:val="00AA4BDC"/>
    <w:rsid w:val="00AA4EA1"/>
    <w:rsid w:val="00AA6902"/>
    <w:rsid w:val="00AD54EC"/>
    <w:rsid w:val="00AE05CC"/>
    <w:rsid w:val="00AE2B84"/>
    <w:rsid w:val="00AE37E3"/>
    <w:rsid w:val="00AE5C60"/>
    <w:rsid w:val="00B06A59"/>
    <w:rsid w:val="00B073D1"/>
    <w:rsid w:val="00B14870"/>
    <w:rsid w:val="00B26DA0"/>
    <w:rsid w:val="00B310A8"/>
    <w:rsid w:val="00B61988"/>
    <w:rsid w:val="00B97B2A"/>
    <w:rsid w:val="00BD32DD"/>
    <w:rsid w:val="00BD66DC"/>
    <w:rsid w:val="00BF52DD"/>
    <w:rsid w:val="00C12E52"/>
    <w:rsid w:val="00C3466F"/>
    <w:rsid w:val="00C3696C"/>
    <w:rsid w:val="00C46B53"/>
    <w:rsid w:val="00C46F1C"/>
    <w:rsid w:val="00C517CC"/>
    <w:rsid w:val="00C800FC"/>
    <w:rsid w:val="00C81E3D"/>
    <w:rsid w:val="00CA0A20"/>
    <w:rsid w:val="00CA5724"/>
    <w:rsid w:val="00CB27D2"/>
    <w:rsid w:val="00CB3AB0"/>
    <w:rsid w:val="00CC6304"/>
    <w:rsid w:val="00CE286F"/>
    <w:rsid w:val="00CE405C"/>
    <w:rsid w:val="00D141E9"/>
    <w:rsid w:val="00D36B6C"/>
    <w:rsid w:val="00D50FB4"/>
    <w:rsid w:val="00D54CBC"/>
    <w:rsid w:val="00D6452F"/>
    <w:rsid w:val="00DB56F0"/>
    <w:rsid w:val="00DD173C"/>
    <w:rsid w:val="00DE5465"/>
    <w:rsid w:val="00E24820"/>
    <w:rsid w:val="00E46E44"/>
    <w:rsid w:val="00E46EC9"/>
    <w:rsid w:val="00E6686E"/>
    <w:rsid w:val="00E705C6"/>
    <w:rsid w:val="00EA0861"/>
    <w:rsid w:val="00EB6DA4"/>
    <w:rsid w:val="00EC19C7"/>
    <w:rsid w:val="00EE0181"/>
    <w:rsid w:val="00F067DA"/>
    <w:rsid w:val="00F12EE1"/>
    <w:rsid w:val="00F23DEA"/>
    <w:rsid w:val="00F37AD7"/>
    <w:rsid w:val="00F45BCC"/>
    <w:rsid w:val="00F76ED9"/>
    <w:rsid w:val="00F85B52"/>
    <w:rsid w:val="00F85BA1"/>
    <w:rsid w:val="00F86D89"/>
    <w:rsid w:val="00F875BC"/>
    <w:rsid w:val="00F954F0"/>
    <w:rsid w:val="00FB0008"/>
    <w:rsid w:val="00FC347D"/>
    <w:rsid w:val="00FC6F56"/>
    <w:rsid w:val="00FD20A7"/>
    <w:rsid w:val="00FD58CD"/>
    <w:rsid w:val="00FF57B5"/>
    <w:rsid w:val="01579840"/>
    <w:rsid w:val="02271B20"/>
    <w:rsid w:val="025E56AA"/>
    <w:rsid w:val="02D22EE2"/>
    <w:rsid w:val="030916E9"/>
    <w:rsid w:val="03C78E87"/>
    <w:rsid w:val="0541B048"/>
    <w:rsid w:val="05883B8A"/>
    <w:rsid w:val="05A9BBCA"/>
    <w:rsid w:val="05B757E2"/>
    <w:rsid w:val="060E60AB"/>
    <w:rsid w:val="061239E2"/>
    <w:rsid w:val="06E248AF"/>
    <w:rsid w:val="06FE6816"/>
    <w:rsid w:val="07E69A97"/>
    <w:rsid w:val="0B1D2B33"/>
    <w:rsid w:val="0B883C66"/>
    <w:rsid w:val="0ECAD240"/>
    <w:rsid w:val="0F8CDE68"/>
    <w:rsid w:val="10E2DF5C"/>
    <w:rsid w:val="11E693C6"/>
    <w:rsid w:val="120924B3"/>
    <w:rsid w:val="12C42E26"/>
    <w:rsid w:val="13659731"/>
    <w:rsid w:val="136B9C99"/>
    <w:rsid w:val="14DBFCD5"/>
    <w:rsid w:val="14DFCBDE"/>
    <w:rsid w:val="16F12020"/>
    <w:rsid w:val="17248525"/>
    <w:rsid w:val="1741C550"/>
    <w:rsid w:val="17915525"/>
    <w:rsid w:val="1921DB98"/>
    <w:rsid w:val="19757894"/>
    <w:rsid w:val="1A02C0E9"/>
    <w:rsid w:val="1A0F8A26"/>
    <w:rsid w:val="1A199F45"/>
    <w:rsid w:val="1A377DF7"/>
    <w:rsid w:val="1AA08B7B"/>
    <w:rsid w:val="1ABB1257"/>
    <w:rsid w:val="1AC01907"/>
    <w:rsid w:val="1B8C0F52"/>
    <w:rsid w:val="1CC3E29D"/>
    <w:rsid w:val="1D1A9073"/>
    <w:rsid w:val="1DB14664"/>
    <w:rsid w:val="1DC42ABC"/>
    <w:rsid w:val="1F5FFD17"/>
    <w:rsid w:val="1F7E0766"/>
    <w:rsid w:val="1FA7C6FA"/>
    <w:rsid w:val="1FC23267"/>
    <w:rsid w:val="206F2763"/>
    <w:rsid w:val="20791E03"/>
    <w:rsid w:val="21CF1C31"/>
    <w:rsid w:val="21F09975"/>
    <w:rsid w:val="2224613C"/>
    <w:rsid w:val="22DD622A"/>
    <w:rsid w:val="23D5E659"/>
    <w:rsid w:val="25CC5879"/>
    <w:rsid w:val="274D1423"/>
    <w:rsid w:val="2776DCCA"/>
    <w:rsid w:val="27830044"/>
    <w:rsid w:val="27B619DE"/>
    <w:rsid w:val="28BADE4A"/>
    <w:rsid w:val="28BEC3EE"/>
    <w:rsid w:val="28C74462"/>
    <w:rsid w:val="28D28EAA"/>
    <w:rsid w:val="29FC0237"/>
    <w:rsid w:val="2A16C803"/>
    <w:rsid w:val="2A6E144C"/>
    <w:rsid w:val="2A8AE624"/>
    <w:rsid w:val="2A9A96B1"/>
    <w:rsid w:val="2AC33050"/>
    <w:rsid w:val="2C5FB6DB"/>
    <w:rsid w:val="2C600554"/>
    <w:rsid w:val="2D21ED2A"/>
    <w:rsid w:val="2DC1493F"/>
    <w:rsid w:val="2E08922C"/>
    <w:rsid w:val="2E4B9A47"/>
    <w:rsid w:val="2EC6093C"/>
    <w:rsid w:val="2F60F700"/>
    <w:rsid w:val="301F3497"/>
    <w:rsid w:val="302E0AB4"/>
    <w:rsid w:val="30B421E0"/>
    <w:rsid w:val="30D363BE"/>
    <w:rsid w:val="3151FE3A"/>
    <w:rsid w:val="3234B2E1"/>
    <w:rsid w:val="325029DC"/>
    <w:rsid w:val="3259C5BF"/>
    <w:rsid w:val="326F9CB3"/>
    <w:rsid w:val="32707E47"/>
    <w:rsid w:val="3331D5C8"/>
    <w:rsid w:val="333FD53B"/>
    <w:rsid w:val="33DAB9CA"/>
    <w:rsid w:val="3414FEC4"/>
    <w:rsid w:val="342CD6F1"/>
    <w:rsid w:val="346997B6"/>
    <w:rsid w:val="35BEC697"/>
    <w:rsid w:val="360676DF"/>
    <w:rsid w:val="36515067"/>
    <w:rsid w:val="371D5605"/>
    <w:rsid w:val="38E09234"/>
    <w:rsid w:val="38EF24F1"/>
    <w:rsid w:val="39387657"/>
    <w:rsid w:val="395CDB19"/>
    <w:rsid w:val="3965FEBE"/>
    <w:rsid w:val="39A30008"/>
    <w:rsid w:val="39E6AD0C"/>
    <w:rsid w:val="3A6F7C68"/>
    <w:rsid w:val="3BE5EEF7"/>
    <w:rsid w:val="3BF7AAA1"/>
    <w:rsid w:val="3C3A92B1"/>
    <w:rsid w:val="3C3B717F"/>
    <w:rsid w:val="3CBF9C51"/>
    <w:rsid w:val="3FE54C47"/>
    <w:rsid w:val="4054DA65"/>
    <w:rsid w:val="406DF5AB"/>
    <w:rsid w:val="4338646F"/>
    <w:rsid w:val="43E6446E"/>
    <w:rsid w:val="442DDAB7"/>
    <w:rsid w:val="4493542D"/>
    <w:rsid w:val="451FC7FE"/>
    <w:rsid w:val="459D7A16"/>
    <w:rsid w:val="45C6E4AF"/>
    <w:rsid w:val="4726BEEB"/>
    <w:rsid w:val="4768C7C9"/>
    <w:rsid w:val="47FB630A"/>
    <w:rsid w:val="488FA0F0"/>
    <w:rsid w:val="49D391FE"/>
    <w:rsid w:val="4A3B07B2"/>
    <w:rsid w:val="4CAF1217"/>
    <w:rsid w:val="4D1DBF9C"/>
    <w:rsid w:val="4D5A7B15"/>
    <w:rsid w:val="4DD87D3E"/>
    <w:rsid w:val="4E202F4D"/>
    <w:rsid w:val="4E3F02A3"/>
    <w:rsid w:val="4F14FBDD"/>
    <w:rsid w:val="4FE74F77"/>
    <w:rsid w:val="4FF4AA17"/>
    <w:rsid w:val="4FF8F712"/>
    <w:rsid w:val="5010718D"/>
    <w:rsid w:val="50625577"/>
    <w:rsid w:val="511D71C0"/>
    <w:rsid w:val="514BCEBC"/>
    <w:rsid w:val="520631B0"/>
    <w:rsid w:val="5297B799"/>
    <w:rsid w:val="52BFE48B"/>
    <w:rsid w:val="535B6E8A"/>
    <w:rsid w:val="5456A4AF"/>
    <w:rsid w:val="553C9F4B"/>
    <w:rsid w:val="555DA524"/>
    <w:rsid w:val="55848E67"/>
    <w:rsid w:val="55CB6D92"/>
    <w:rsid w:val="5657C3C8"/>
    <w:rsid w:val="56B54374"/>
    <w:rsid w:val="5809F0B2"/>
    <w:rsid w:val="582346BE"/>
    <w:rsid w:val="58AA3C89"/>
    <w:rsid w:val="5904B518"/>
    <w:rsid w:val="59F47737"/>
    <w:rsid w:val="5A3250EE"/>
    <w:rsid w:val="5A703525"/>
    <w:rsid w:val="5AD9220C"/>
    <w:rsid w:val="5C78325A"/>
    <w:rsid w:val="5DCE279E"/>
    <w:rsid w:val="5E43BD5F"/>
    <w:rsid w:val="5EF8A690"/>
    <w:rsid w:val="602BBFEB"/>
    <w:rsid w:val="60B7F478"/>
    <w:rsid w:val="61D44299"/>
    <w:rsid w:val="6332DC49"/>
    <w:rsid w:val="63F20803"/>
    <w:rsid w:val="6583E4C4"/>
    <w:rsid w:val="65A9CC11"/>
    <w:rsid w:val="65E60808"/>
    <w:rsid w:val="6710A68B"/>
    <w:rsid w:val="6720EBAB"/>
    <w:rsid w:val="67B3DE4B"/>
    <w:rsid w:val="69219BC4"/>
    <w:rsid w:val="6A968E4E"/>
    <w:rsid w:val="6AB274BA"/>
    <w:rsid w:val="6B30F029"/>
    <w:rsid w:val="6B6CE84C"/>
    <w:rsid w:val="6B72487B"/>
    <w:rsid w:val="6CA2BFBC"/>
    <w:rsid w:val="6CD6737F"/>
    <w:rsid w:val="6D632D16"/>
    <w:rsid w:val="6D7D6CB8"/>
    <w:rsid w:val="6D84A502"/>
    <w:rsid w:val="6E15482B"/>
    <w:rsid w:val="6E25F1CE"/>
    <w:rsid w:val="6F1F077F"/>
    <w:rsid w:val="6F565DF7"/>
    <w:rsid w:val="710369F3"/>
    <w:rsid w:val="710C279A"/>
    <w:rsid w:val="7147095B"/>
    <w:rsid w:val="71684554"/>
    <w:rsid w:val="71C16F23"/>
    <w:rsid w:val="721C1013"/>
    <w:rsid w:val="72DAA113"/>
    <w:rsid w:val="73B5FDA9"/>
    <w:rsid w:val="73C6514E"/>
    <w:rsid w:val="73F95FDC"/>
    <w:rsid w:val="741FA687"/>
    <w:rsid w:val="747CAA74"/>
    <w:rsid w:val="74D4F41E"/>
    <w:rsid w:val="74FCCCDD"/>
    <w:rsid w:val="7554F79B"/>
    <w:rsid w:val="76FEB5DC"/>
    <w:rsid w:val="7866B9C0"/>
    <w:rsid w:val="792452FB"/>
    <w:rsid w:val="7B205F82"/>
    <w:rsid w:val="7C1B2A7C"/>
    <w:rsid w:val="7C3638EB"/>
    <w:rsid w:val="7CA7DAE2"/>
    <w:rsid w:val="7D03514D"/>
    <w:rsid w:val="7D2ED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EAAEA4"/>
  <w15:chartTrackingRefBased/>
  <w15:docId w15:val="{03877C2F-C6F4-4390-887B-738768D3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18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EE01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E01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E018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E018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E018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E018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E018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E018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E018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E0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E0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E0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E01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E018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E01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E018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E01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E01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E0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E0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E018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E0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E018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E01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0181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Tipodeletrapredefinidodopargrafo"/>
    <w:uiPriority w:val="21"/>
    <w:qFormat/>
    <w:rsid w:val="00EE01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E0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E018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E01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EE01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E0181"/>
    <w:rPr>
      <w:sz w:val="22"/>
      <w:szCs w:val="22"/>
    </w:rPr>
  </w:style>
  <w:style w:type="paragraph" w:styleId="Rodap">
    <w:name w:val="footer"/>
    <w:basedOn w:val="Normal"/>
    <w:link w:val="RodapCarter"/>
    <w:uiPriority w:val="99"/>
    <w:unhideWhenUsed/>
    <w:rsid w:val="00EE01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E0181"/>
    <w:rPr>
      <w:sz w:val="22"/>
      <w:szCs w:val="22"/>
    </w:rPr>
  </w:style>
  <w:style w:type="character" w:styleId="Hiperligao">
    <w:name w:val="Hyperlink"/>
    <w:basedOn w:val="Tipodeletrapredefinidodopargrafo"/>
    <w:rsid w:val="00EE0181"/>
    <w:rPr>
      <w:color w:val="0000FF"/>
      <w:u w:val="single"/>
    </w:rPr>
  </w:style>
  <w:style w:type="paragraph" w:customStyle="1" w:styleId="Corpo">
    <w:name w:val="Corpo"/>
    <w:rsid w:val="00EE018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it-IT" w:eastAsia="pt-PT"/>
      <w14:ligatures w14:val="none"/>
    </w:rPr>
  </w:style>
  <w:style w:type="character" w:customStyle="1" w:styleId="CommentReference1">
    <w:name w:val="Comment Reference1"/>
    <w:basedOn w:val="Tipodeletrapredefinidodopargrafo"/>
    <w:uiPriority w:val="99"/>
    <w:semiHidden/>
    <w:unhideWhenUsed/>
    <w:rsid w:val="00EE0181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EE01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Tipodeletrapredefinidodopargrafo"/>
    <w:link w:val="CommentText1"/>
    <w:uiPriority w:val="99"/>
    <w:rsid w:val="00EE0181"/>
    <w:rPr>
      <w:sz w:val="20"/>
      <w:szCs w:val="20"/>
    </w:rPr>
  </w:style>
  <w:style w:type="paragraph" w:styleId="Reviso">
    <w:name w:val="Revision"/>
    <w:hidden/>
    <w:uiPriority w:val="99"/>
    <w:semiHidden/>
    <w:rsid w:val="000E4C60"/>
    <w:pPr>
      <w:spacing w:after="0" w:line="240" w:lineRule="auto"/>
    </w:pPr>
    <w:rPr>
      <w:sz w:val="22"/>
      <w:szCs w:val="22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30CB4"/>
    <w:rPr>
      <w:color w:val="605E5C"/>
      <w:shd w:val="clear" w:color="auto" w:fill="E1DFDD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465A2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465A2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800FC"/>
    <w:rPr>
      <w:color w:val="96607D" w:themeColor="followedHyperlink"/>
      <w:u w:val="single"/>
    </w:rPr>
  </w:style>
  <w:style w:type="paragraph" w:styleId="Textodecomentrio">
    <w:name w:val="annotation text"/>
    <w:basedOn w:val="Normal"/>
    <w:link w:val="TextodecomentrioCarte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86D8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86D8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5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mg.com/pt/pt/insights/2026/09/transformacao-empresarial-com-ia.html" TargetMode="External"/><Relationship Id="rId13" Type="http://schemas.openxmlformats.org/officeDocument/2006/relationships/hyperlink" Target="mailto:anabela.pereira@lift.com.p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povoas@kpmg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teixeira@kpmg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kpmg.com/pt/pt/noticias-media/comunicados-de-imprensa.html" TargetMode="External"/><Relationship Id="rId19" Type="http://schemas.microsoft.com/office/2019/05/relationships/documenttasks" Target="documenttasks/documenttasks1.xml"/><Relationship Id="rId4" Type="http://schemas.openxmlformats.org/officeDocument/2006/relationships/settings" Target="settings.xml"/><Relationship Id="rId9" Type="http://schemas.openxmlformats.org/officeDocument/2006/relationships/hyperlink" Target="https://kpmg.com/pt/pt/insights/2026/09/transformacao-empresarial-com-ia.html" TargetMode="External"/><Relationship Id="rId14" Type="http://schemas.openxmlformats.org/officeDocument/2006/relationships/hyperlink" Target="mailto:carla.rodrigues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5C26074-74DA-4BBB-B177-2964D7EA1FAB}">
    <t:Anchor>
      <t:Comment id="1749877199"/>
    </t:Anchor>
    <t:History>
      <t:Event id="{0CFB9F39-71AB-499D-B079-3055BD295782}" time="2026-05-20T14:20:53.001Z">
        <t:Attribution userId="S::sara.martinho@lift.com.pt::4e76987b-2bca-4e83-8c81-a75ebe2943ca" userProvider="AD" userName="Sara Martinho"/>
        <t:Anchor>
          <t:Comment id="1749877199"/>
        </t:Anchor>
        <t:Create/>
      </t:Event>
      <t:Event id="{47490803-7E44-49DB-83E8-C4E2CB3E7CB0}" time="2026-05-20T14:20:53.001Z">
        <t:Attribution userId="S::sara.martinho@lift.com.pt::4e76987b-2bca-4e83-8c81-a75ebe2943ca" userProvider="AD" userName="Sara Martinho"/>
        <t:Anchor>
          <t:Comment id="1749877199"/>
        </t:Anchor>
        <t:Assign userId="S::carla.rodrigues@lift.com.pt::fd8505ba-6186-4021-99c3-241b70efae9e" userProvider="AD" userName="Carla Rodrigues"/>
      </t:Event>
      <t:Event id="{495C9312-C023-4120-BC95-84356817652F}" time="2026-05-20T14:20:53.001Z">
        <t:Attribution userId="S::sara.martinho@lift.com.pt::4e76987b-2bca-4e83-8c81-a75ebe2943ca" userProvider="AD" userName="Sara Martinho"/>
        <t:Anchor>
          <t:Comment id="1749877199"/>
        </t:Anchor>
        <t:SetTitle title="@Carla Rodrigues Colocamos Lisboa na mesma certo?"/>
      </t:Event>
      <t:Event id="{D3C31F47-67BF-4F98-A0C4-0D7BE963C8B0}" time="2026-05-20T15:14:38.909Z">
        <t:Attribution userId="S::sara.martinho@lift.com.pt::4e76987b-2bca-4e83-8c81-a75ebe2943ca" userProvider="AD" userName="Sara Martinho"/>
        <t:Progress percentComplete="100"/>
      </t:Event>
    </t:History>
  </t:Task>
  <t:Task id="{241C2C0C-A2B6-42DE-A507-B715F7592BDE}">
    <t:Anchor>
      <t:Comment id="1061906885"/>
    </t:Anchor>
    <t:History>
      <t:Event id="{862DDB80-8211-4BFA-966B-C34269FB9D79}" time="2026-05-20T14:22:49.344Z">
        <t:Attribution userId="S::sara.martinho@lift.com.pt::4e76987b-2bca-4e83-8c81-a75ebe2943ca" userProvider="AD" userName="Sara Martinho"/>
        <t:Anchor>
          <t:Comment id="1061906885"/>
        </t:Anchor>
        <t:Create/>
      </t:Event>
      <t:Event id="{ED632E03-7D5C-4CD3-ACEF-1262E7A275D0}" time="2026-05-20T14:22:49.344Z">
        <t:Attribution userId="S::sara.martinho@lift.com.pt::4e76987b-2bca-4e83-8c81-a75ebe2943ca" userProvider="AD" userName="Sara Martinho"/>
        <t:Anchor>
          <t:Comment id="1061906885"/>
        </t:Anchor>
        <t:Assign userId="S::carla.rodrigues@lift.com.pt::fd8505ba-6186-4021-99c3-241b70efae9e" userProvider="AD" userName="Carla Rodrigues"/>
      </t:Event>
      <t:Event id="{668E59A0-9FBE-4D30-916C-28E312835BF7}" time="2026-05-20T14:22:49.344Z">
        <t:Attribution userId="S::sara.martinho@lift.com.pt::4e76987b-2bca-4e83-8c81-a75ebe2943ca" userProvider="AD" userName="Sara Martinho"/>
        <t:Anchor>
          <t:Comment id="1061906885"/>
        </t:Anchor>
        <t:SetTitle title="@Carla Rodrigues Carla, já traduzi o comunicado e já estive a fazer uns ajustes mas não encontro nada para Portugal nos links que ela enviou..."/>
      </t:Event>
      <t:Event id="{B2731AD6-8FC4-43CE-BF65-5A13BBC06FCD}" time="2026-05-20T15:14:54.718Z">
        <t:Attribution userId="S::sara.martinho@lift.com.pt::4e76987b-2bca-4e83-8c81-a75ebe2943ca" userProvider="AD" userName="Sara Martinho"/>
        <t:Progress percentComplete="100"/>
      </t:Event>
    </t:History>
  </t:Task>
  <t:Task id="{26B5D302-6D7E-48FC-B3BA-23CF88978D8D}">
    <t:Anchor>
      <t:Comment id="1866242643"/>
    </t:Anchor>
    <t:History>
      <t:Event id="{98C7D5A2-F8F3-4AEA-B3EA-4B0769E82EBE}" time="2026-05-20T14:21:30.108Z">
        <t:Attribution userId="S::sara.martinho@lift.com.pt::4e76987b-2bca-4e83-8c81-a75ebe2943ca" userProvider="AD" userName="Sara Martinho"/>
        <t:Anchor>
          <t:Comment id="1866242643"/>
        </t:Anchor>
        <t:Create/>
      </t:Event>
      <t:Event id="{9B151DA5-AEBB-4D2D-B233-836053DC42D8}" time="2026-05-20T14:21:30.108Z">
        <t:Attribution userId="S::sara.martinho@lift.com.pt::4e76987b-2bca-4e83-8c81-a75ebe2943ca" userProvider="AD" userName="Sara Martinho"/>
        <t:Anchor>
          <t:Comment id="1866242643"/>
        </t:Anchor>
        <t:Assign userId="S::carla.rodrigues@lift.com.pt::fd8505ba-6186-4021-99c3-241b70efae9e" userProvider="AD" userName="Carla Rodrigues"/>
      </t:Event>
      <t:Event id="{C7C2673C-C657-46C3-91EA-C71A93F03F85}" time="2026-05-20T14:21:30.108Z">
        <t:Attribution userId="S::sara.martinho@lift.com.pt::4e76987b-2bca-4e83-8c81-a75ebe2943ca" userProvider="AD" userName="Sara Martinho"/>
        <t:Anchor>
          <t:Comment id="1866242643"/>
        </t:Anchor>
        <t:SetTitle title="@Carla Rodrigues Queria confirmar contigo se traduzimos alguns destes termos ou não..."/>
      </t:Event>
      <t:Event id="{E10E4D93-A04C-4A4B-9A41-1B134BA3A37E}" time="2026-05-20T15:14:33.415Z">
        <t:Attribution userId="S::sara.martinho@lift.com.pt::4e76987b-2bca-4e83-8c81-a75ebe2943ca" userProvider="AD" userName="Sara Martinho"/>
        <t:Progress percentComplete="100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0FA30-BEAD-476D-A7DF-BB729CC82F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653b52-df9b-47d2-8549-8de78ac04e21}" enabled="1" method="Standard" siteId="{deff24bb-2089-4400-8c8e-f71e680378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1299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Carvalho</dc:creator>
  <cp:keywords/>
  <dc:description/>
  <cp:lastModifiedBy>Sara Martinho</cp:lastModifiedBy>
  <cp:revision>2</cp:revision>
  <dcterms:created xsi:type="dcterms:W3CDTF">2026-09-14T13:41:00Z</dcterms:created>
  <dcterms:modified xsi:type="dcterms:W3CDTF">2026-09-14T13:41:00Z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f796da76-1591-4352-bc98-7d6b11efedcb</vt:lpwstr>
  </property>
</Properties>
</file>