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A45E" w14:textId="77777777" w:rsidR="0054163D" w:rsidRDefault="0054163D" w:rsidP="002C2F0D">
      <w:pPr>
        <w:spacing w:after="360" w:line="264" w:lineRule="auto"/>
        <w:jc w:val="center"/>
        <w:rPr>
          <w:rFonts w:cstheme="minorHAnsi"/>
          <w:b/>
          <w:bCs/>
          <w:color w:val="000000" w:themeColor="text1"/>
          <w:sz w:val="40"/>
          <w:szCs w:val="40"/>
        </w:rPr>
      </w:pPr>
    </w:p>
    <w:p w14:paraId="009619A7" w14:textId="77777777" w:rsidR="00A6603B" w:rsidRPr="003808A0" w:rsidRDefault="00A6603B" w:rsidP="00A6603B">
      <w:pPr>
        <w:spacing w:after="120"/>
        <w:jc w:val="center"/>
        <w:rPr>
          <w:rFonts w:ascii="Aptos" w:hAnsi="Aptos"/>
          <w:b/>
          <w:color w:val="001B50"/>
        </w:rPr>
      </w:pPr>
      <w:r w:rsidRPr="003808A0">
        <w:rPr>
          <w:rFonts w:ascii="Aptos" w:hAnsi="Aptos"/>
          <w:b/>
          <w:color w:val="001B50"/>
        </w:rPr>
        <w:t>Insights</w:t>
      </w:r>
      <w:r>
        <w:rPr>
          <w:rFonts w:ascii="Aptos" w:hAnsi="Aptos"/>
          <w:b/>
          <w:color w:val="001B50"/>
        </w:rPr>
        <w:t xml:space="preserve"> da UNICRE</w:t>
      </w:r>
    </w:p>
    <w:p w14:paraId="1962BE23" w14:textId="77777777" w:rsidR="00A6603B" w:rsidRPr="003808A0" w:rsidRDefault="00A6603B" w:rsidP="00A6603B">
      <w:pPr>
        <w:pBdr>
          <w:top w:val="nil"/>
          <w:left w:val="nil"/>
          <w:bottom w:val="nil"/>
          <w:right w:val="nil"/>
          <w:between w:val="nil"/>
        </w:pBdr>
        <w:spacing w:after="360" w:line="288" w:lineRule="auto"/>
        <w:ind w:left="720"/>
        <w:jc w:val="center"/>
        <w:rPr>
          <w:b/>
          <w:bCs/>
          <w:sz w:val="20"/>
          <w:szCs w:val="20"/>
        </w:rPr>
      </w:pPr>
      <w:r w:rsidRPr="003808A0">
        <w:rPr>
          <w:rFonts w:ascii="Aptos" w:hAnsi="Aptos"/>
          <w:b/>
          <w:bCs/>
          <w:color w:val="001B50"/>
          <w:sz w:val="35"/>
          <w:szCs w:val="35"/>
        </w:rPr>
        <w:t xml:space="preserve">Festivais de verão aquecem economia local, com destaque para o EDP Vilar de Mouros, NOS Alive e o Sumol </w:t>
      </w:r>
      <w:proofErr w:type="spellStart"/>
      <w:r w:rsidRPr="003808A0">
        <w:rPr>
          <w:rFonts w:ascii="Aptos" w:hAnsi="Aptos"/>
          <w:b/>
          <w:bCs/>
          <w:color w:val="001B50"/>
          <w:sz w:val="35"/>
          <w:szCs w:val="35"/>
        </w:rPr>
        <w:t>Summer</w:t>
      </w:r>
      <w:proofErr w:type="spellEnd"/>
      <w:r w:rsidRPr="003808A0">
        <w:rPr>
          <w:rFonts w:ascii="Aptos" w:hAnsi="Aptos"/>
          <w:b/>
          <w:bCs/>
          <w:color w:val="001B50"/>
          <w:sz w:val="35"/>
          <w:szCs w:val="35"/>
        </w:rPr>
        <w:t xml:space="preserve"> </w:t>
      </w:r>
      <w:proofErr w:type="spellStart"/>
      <w:r w:rsidRPr="003808A0">
        <w:rPr>
          <w:rFonts w:ascii="Aptos" w:hAnsi="Aptos"/>
          <w:b/>
          <w:bCs/>
          <w:color w:val="001B50"/>
          <w:sz w:val="35"/>
          <w:szCs w:val="35"/>
        </w:rPr>
        <w:t>Fest</w:t>
      </w:r>
      <w:proofErr w:type="spellEnd"/>
    </w:p>
    <w:p w14:paraId="7C250D78" w14:textId="77777777" w:rsidR="00A6603B" w:rsidRPr="003808A0" w:rsidRDefault="00A6603B" w:rsidP="00A660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360" w:line="288" w:lineRule="auto"/>
        <w:jc w:val="both"/>
        <w:rPr>
          <w:b/>
          <w:bCs/>
          <w:sz w:val="20"/>
          <w:szCs w:val="20"/>
        </w:rPr>
      </w:pPr>
      <w:r w:rsidRPr="003808A0">
        <w:rPr>
          <w:b/>
          <w:bCs/>
          <w:sz w:val="20"/>
          <w:szCs w:val="20"/>
        </w:rPr>
        <w:t>EDP Vilar de Mouros registou o maior crescimento de faturação entre os festivais analisados, com uma subida de 36,79%, enquanto o NOS Alive liderou o aumento do número de transações, com mais 33,85%.</w:t>
      </w:r>
    </w:p>
    <w:p w14:paraId="3482A83F" w14:textId="77777777" w:rsidR="00A6603B" w:rsidRPr="003808A0" w:rsidRDefault="00A6603B" w:rsidP="00A660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360" w:line="288" w:lineRule="auto"/>
        <w:jc w:val="both"/>
        <w:rPr>
          <w:b/>
          <w:bCs/>
          <w:sz w:val="20"/>
          <w:szCs w:val="20"/>
        </w:rPr>
      </w:pPr>
      <w:r w:rsidRPr="003808A0">
        <w:rPr>
          <w:b/>
          <w:bCs/>
          <w:sz w:val="20"/>
          <w:szCs w:val="20"/>
        </w:rPr>
        <w:t>A procura internacional manteve um peso relevante no consumo associado aos festivais, com os cartões estrangeiros a registarem tickets médios superiores aos nacionais em todas as geografias.</w:t>
      </w:r>
    </w:p>
    <w:p w14:paraId="137D4D7C" w14:textId="033BA5B4" w:rsidR="00A6603B" w:rsidRPr="003808A0" w:rsidRDefault="00A6603B" w:rsidP="00A6603B">
      <w:pPr>
        <w:spacing w:after="240" w:line="360" w:lineRule="auto"/>
        <w:jc w:val="both"/>
      </w:pPr>
      <w:r w:rsidRPr="003808A0">
        <w:rPr>
          <w:b/>
          <w:bCs/>
        </w:rPr>
        <w:t xml:space="preserve">Lisboa, </w:t>
      </w:r>
      <w:r>
        <w:rPr>
          <w:b/>
          <w:bCs/>
        </w:rPr>
        <w:t>11</w:t>
      </w:r>
      <w:r w:rsidRPr="003808A0">
        <w:rPr>
          <w:b/>
          <w:bCs/>
        </w:rPr>
        <w:t xml:space="preserve"> de setembro de 2026 - </w:t>
      </w:r>
      <w:r w:rsidRPr="003808A0">
        <w:t xml:space="preserve">Os grandes festivais de música continuam a refletir-se na atividade económica das localidades que os acolhem. Os dados dos </w:t>
      </w:r>
      <w:hyperlink r:id="rId11" w:history="1">
        <w:r w:rsidRPr="003808A0">
          <w:rPr>
            <w:rStyle w:val="Hiperligao"/>
          </w:rPr>
          <w:t>Insights</w:t>
        </w:r>
      </w:hyperlink>
      <w:r w:rsidRPr="003808A0">
        <w:t xml:space="preserve"> da UNICRE, que acompanham a evolução dos pagamentos efetuados na rede de aceitação da </w:t>
      </w:r>
      <w:hyperlink r:id="rId12" w:history="1">
        <w:r w:rsidRPr="003808A0">
          <w:rPr>
            <w:rStyle w:val="Hiperligao"/>
          </w:rPr>
          <w:t>UNICRE</w:t>
        </w:r>
      </w:hyperlink>
      <w:r w:rsidRPr="003808A0">
        <w:t xml:space="preserve">, revelam aumentos expressivos de faturação e de transações em vários dos principais festivais realizados este verão em Portugal, face a 2025, com o EDP Vilar de Mouros, o NOS Alive e o Sumol </w:t>
      </w:r>
      <w:proofErr w:type="spellStart"/>
      <w:r w:rsidRPr="003808A0">
        <w:t>Summer</w:t>
      </w:r>
      <w:proofErr w:type="spellEnd"/>
      <w:r w:rsidRPr="003808A0">
        <w:t xml:space="preserve"> </w:t>
      </w:r>
      <w:proofErr w:type="spellStart"/>
      <w:r w:rsidRPr="003808A0">
        <w:t>Fest</w:t>
      </w:r>
      <w:proofErr w:type="spellEnd"/>
      <w:r w:rsidRPr="003808A0">
        <w:t xml:space="preserve"> a concentrarem os crescimentos mais significativos. </w:t>
      </w:r>
    </w:p>
    <w:p w14:paraId="4912444B" w14:textId="77777777" w:rsidR="00A6603B" w:rsidRPr="003808A0" w:rsidRDefault="00A6603B" w:rsidP="00A6603B">
      <w:pPr>
        <w:spacing w:after="240" w:line="360" w:lineRule="auto"/>
        <w:jc w:val="both"/>
      </w:pPr>
      <w:r w:rsidRPr="003808A0">
        <w:t xml:space="preserve">A análise da UNICRE incidiu sobre a performance dos negócios das regiões que acolheram os festivais EDP Vilar de Mouros, MEO </w:t>
      </w:r>
      <w:proofErr w:type="spellStart"/>
      <w:r w:rsidRPr="003808A0">
        <w:t>Kalorama</w:t>
      </w:r>
      <w:proofErr w:type="spellEnd"/>
      <w:r w:rsidRPr="003808A0">
        <w:t xml:space="preserve">, NOS Alive, Primavera </w:t>
      </w:r>
      <w:proofErr w:type="spellStart"/>
      <w:r w:rsidRPr="003808A0">
        <w:t>Sound</w:t>
      </w:r>
      <w:proofErr w:type="spellEnd"/>
      <w:r w:rsidRPr="003808A0">
        <w:t xml:space="preserve">, RFM SOMNI, Rock in Rio Lisboa, Sumol </w:t>
      </w:r>
      <w:proofErr w:type="spellStart"/>
      <w:r w:rsidRPr="003808A0">
        <w:t>Summer</w:t>
      </w:r>
      <w:proofErr w:type="spellEnd"/>
      <w:r w:rsidRPr="003808A0">
        <w:t xml:space="preserve"> </w:t>
      </w:r>
      <w:proofErr w:type="spellStart"/>
      <w:r w:rsidRPr="003808A0">
        <w:t>Fest</w:t>
      </w:r>
      <w:proofErr w:type="spellEnd"/>
      <w:r w:rsidRPr="003808A0">
        <w:t xml:space="preserve"> e MEO Marés Vivas.</w:t>
      </w:r>
    </w:p>
    <w:p w14:paraId="5CD2DE91" w14:textId="77777777" w:rsidR="00A6603B" w:rsidRPr="003808A0" w:rsidRDefault="00A6603B" w:rsidP="00A6603B">
      <w:pPr>
        <w:spacing w:after="240" w:line="360" w:lineRule="auto"/>
        <w:jc w:val="both"/>
      </w:pPr>
      <w:r w:rsidRPr="003808A0">
        <w:t xml:space="preserve">O </w:t>
      </w:r>
      <w:r w:rsidRPr="003808A0">
        <w:rPr>
          <w:b/>
          <w:bCs/>
        </w:rPr>
        <w:t>valor faturado pelos negócios em Caminha</w:t>
      </w:r>
      <w:r w:rsidRPr="003808A0">
        <w:t xml:space="preserve">, durante o período do festival EDP Vilar de Mouros, </w:t>
      </w:r>
      <w:r w:rsidRPr="003808A0">
        <w:rPr>
          <w:b/>
          <w:bCs/>
        </w:rPr>
        <w:t>aumentou 36,79% face à edição de 2025</w:t>
      </w:r>
      <w:r w:rsidRPr="003808A0">
        <w:t xml:space="preserve">, acompanhado por um crescimento de 30,7% no número de transações. </w:t>
      </w:r>
      <w:r w:rsidRPr="003808A0">
        <w:rPr>
          <w:b/>
          <w:bCs/>
        </w:rPr>
        <w:t>O NOS Alive, em Algés</w:t>
      </w:r>
      <w:r w:rsidRPr="003808A0">
        <w:t xml:space="preserve">, surge logo depois na evolução da faturação, com uma subida de 17,12%, e </w:t>
      </w:r>
      <w:r w:rsidRPr="003808A0">
        <w:rPr>
          <w:b/>
          <w:bCs/>
        </w:rPr>
        <w:t>lidera o aumento do número de transações (+33,85%)</w:t>
      </w:r>
      <w:r w:rsidRPr="003808A0">
        <w:t xml:space="preserve">. Também o Sumol </w:t>
      </w:r>
      <w:proofErr w:type="spellStart"/>
      <w:r w:rsidRPr="003808A0">
        <w:t>Summer</w:t>
      </w:r>
      <w:proofErr w:type="spellEnd"/>
      <w:r w:rsidRPr="003808A0">
        <w:t xml:space="preserve"> </w:t>
      </w:r>
      <w:proofErr w:type="spellStart"/>
      <w:r w:rsidRPr="003808A0">
        <w:t>Fest</w:t>
      </w:r>
      <w:proofErr w:type="spellEnd"/>
      <w:r w:rsidRPr="003808A0">
        <w:t xml:space="preserve">, que se realiza na Costa de Caparica, apresentou um crescimento de dois dígitos na faturação (11,58%), enquanto a variação do número de transações se ficou pelos 8,45%. </w:t>
      </w:r>
    </w:p>
    <w:p w14:paraId="20B13B0B" w14:textId="77777777" w:rsidR="00A6603B" w:rsidRPr="003808A0" w:rsidRDefault="00A6603B" w:rsidP="00A6603B">
      <w:pPr>
        <w:spacing w:after="240" w:line="360" w:lineRule="auto"/>
        <w:jc w:val="both"/>
      </w:pPr>
      <w:r w:rsidRPr="003808A0">
        <w:lastRenderedPageBreak/>
        <w:t xml:space="preserve">Os dados mostram, contudo, que mais transações não significam necessariamente compras de maior valor. Em Caminha, o ticket médio aumentou 4,67%, para 35,14€, o valor mais elevado entre os festivais em análise. No entanto, no sentido oposto, o </w:t>
      </w:r>
      <w:r w:rsidRPr="003808A0">
        <w:rPr>
          <w:b/>
          <w:bCs/>
        </w:rPr>
        <w:t>forte aumento do número de pagamentos em Algés resultou numa redução de 12,50% do ticket médio</w:t>
      </w:r>
      <w:r w:rsidRPr="003808A0">
        <w:t>, para 18,11€.</w:t>
      </w:r>
    </w:p>
    <w:p w14:paraId="4A32CAB8" w14:textId="77777777" w:rsidR="00A6603B" w:rsidRPr="003808A0" w:rsidRDefault="00A6603B" w:rsidP="00A6603B">
      <w:pPr>
        <w:spacing w:after="240" w:line="360" w:lineRule="auto"/>
        <w:jc w:val="both"/>
      </w:pPr>
      <w:r w:rsidRPr="003808A0">
        <w:t xml:space="preserve">A componente internacional continua também a ser um fator relevante no consumo gerado em torno destes eventos musicais. </w:t>
      </w:r>
      <w:r w:rsidRPr="003808A0">
        <w:rPr>
          <w:b/>
          <w:bCs/>
        </w:rPr>
        <w:t>Apesar de o mercado nacional representar, em todas as geografias analisadas, a maior fatia da faturação, o ticket médio estrangeiro foi sempre superior</w:t>
      </w:r>
      <w:r w:rsidRPr="003808A0">
        <w:t xml:space="preserve">. No EDP Vilar de Mouros, este indicador atingiu os 46,05€ - o mais elevado entre os festivais –, face aos 32,10€ nos pagamentos nacionais. No Sumol </w:t>
      </w:r>
      <w:proofErr w:type="spellStart"/>
      <w:r w:rsidRPr="003808A0">
        <w:t>Summer</w:t>
      </w:r>
      <w:proofErr w:type="spellEnd"/>
      <w:r w:rsidRPr="003808A0">
        <w:t xml:space="preserve"> </w:t>
      </w:r>
      <w:proofErr w:type="spellStart"/>
      <w:r w:rsidRPr="003808A0">
        <w:t>Fest</w:t>
      </w:r>
      <w:proofErr w:type="spellEnd"/>
      <w:r w:rsidRPr="003808A0">
        <w:t>, os tickets médios situaram-se nos 34,57€ e 18,53€, respetivamente, e no NOS Alive alcançaram os 23,97€ e 17,46€.</w:t>
      </w:r>
    </w:p>
    <w:p w14:paraId="1997D7C0" w14:textId="77777777" w:rsidR="00A6603B" w:rsidRPr="003808A0" w:rsidRDefault="00A6603B" w:rsidP="00A6603B">
      <w:pPr>
        <w:spacing w:after="240" w:line="360" w:lineRule="auto"/>
        <w:jc w:val="both"/>
      </w:pPr>
      <w:r w:rsidRPr="003808A0">
        <w:t xml:space="preserve">A proveniência dos cartões revela também perfis internacionais distintos entre os festivais analisados, apesar de o mercado espanhol ser o principal nas diferentes regiões. No EDP Vilar de Mouros, Espanha concentrou 36,04% da faturação estrangeira, seguida de França, com 18,83%. No NOS Alive, Espanha ocupou igualmente a primeira posição, com 14,56%, muito próxima do mercado norte-americano, que representou 14,20%. Já no Sumol </w:t>
      </w:r>
      <w:proofErr w:type="spellStart"/>
      <w:r w:rsidRPr="003808A0">
        <w:t>Summer</w:t>
      </w:r>
      <w:proofErr w:type="spellEnd"/>
      <w:r w:rsidRPr="003808A0">
        <w:t xml:space="preserve"> </w:t>
      </w:r>
      <w:proofErr w:type="spellStart"/>
      <w:r w:rsidRPr="003808A0">
        <w:t>Fest</w:t>
      </w:r>
      <w:proofErr w:type="spellEnd"/>
      <w:r w:rsidRPr="003808A0">
        <w:t>, Espanha, com 14,54%, e o Reino Unido, com 11,78%, lideraram o consumo estrangeiro.</w:t>
      </w:r>
    </w:p>
    <w:p w14:paraId="713CB198" w14:textId="77777777" w:rsidR="00A6603B" w:rsidRPr="003808A0" w:rsidRDefault="00A6603B" w:rsidP="00A6603B">
      <w:pPr>
        <w:spacing w:after="240" w:line="360" w:lineRule="auto"/>
        <w:jc w:val="both"/>
      </w:pPr>
      <w:r w:rsidRPr="003808A0">
        <w:t xml:space="preserve">Por sua vez, a </w:t>
      </w:r>
      <w:r w:rsidRPr="003808A0">
        <w:rPr>
          <w:b/>
          <w:bCs/>
        </w:rPr>
        <w:t>leitura por setores evidencia que as atividades ligadas à alimentação foram as mais privilegiadas nas diferentes localidades</w:t>
      </w:r>
      <w:r w:rsidRPr="003808A0">
        <w:t>: em Caminha, o retalho alimentar tradicional mais do que duplicou a faturação, com uma subida de 102,36%; em Algés, a restauração cresceu 63,31% e o retalho alimentar tradicional 57,52%; enquanto a faturação da restauração na Costa de Caparica subiu 19,25%.</w:t>
      </w:r>
    </w:p>
    <w:p w14:paraId="4076140C" w14:textId="77777777" w:rsidR="00A6603B" w:rsidRPr="003808A0" w:rsidRDefault="00A6603B" w:rsidP="00A6603B">
      <w:pPr>
        <w:spacing w:after="240" w:line="360" w:lineRule="auto"/>
        <w:jc w:val="both"/>
      </w:pPr>
      <w:r w:rsidRPr="006B38D1">
        <w:rPr>
          <w:i/>
          <w:iCs/>
        </w:rPr>
        <w:t>“Os números mostram que o efeito económico de um festival não se limita à entrada do recinto. Estes eventos mobilizam o consumo em diversos setores das regiões onde se realizam, atraindo simultaneamente procura nacional e internacional. É precisamente este tipo de leitura que os Insights da UNICRE procuram disponibilizar: informação que ajude empresas e decisores a compreender de que forma o comportamento de consumo se altera e a preparar o negócio para os momentos de maior procura”</w:t>
      </w:r>
      <w:r w:rsidRPr="003808A0">
        <w:t xml:space="preserve">, afirma </w:t>
      </w:r>
      <w:r w:rsidRPr="003808A0">
        <w:rPr>
          <w:b/>
          <w:bCs/>
        </w:rPr>
        <w:t>Luís Gama, Diretor Comercial da UNICRE</w:t>
      </w:r>
      <w:r w:rsidRPr="003808A0">
        <w:t>.</w:t>
      </w:r>
    </w:p>
    <w:p w14:paraId="0CEBE5B5" w14:textId="77777777" w:rsidR="00A6603B" w:rsidRPr="003808A0" w:rsidRDefault="00A6603B" w:rsidP="00A6603B">
      <w:pPr>
        <w:spacing w:after="240" w:line="360" w:lineRule="auto"/>
        <w:jc w:val="both"/>
      </w:pPr>
      <w:r w:rsidRPr="003808A0">
        <w:t xml:space="preserve">Em períodos de elevada procura, os dados reforçam a importância de soluções de pagamento robustas e eficientes, capazes de responder aos novos comportamentos de consumo. </w:t>
      </w:r>
      <w:r w:rsidRPr="006B38D1">
        <w:t xml:space="preserve">Esta </w:t>
      </w:r>
      <w:r w:rsidRPr="006B38D1">
        <w:lastRenderedPageBreak/>
        <w:t>inteligência de dados pode ajudar comerciantes e empresários a identificar novas oportunidades para o seu negócio, através dos Insights da UNICRE</w:t>
      </w:r>
      <w:r w:rsidRPr="003808A0">
        <w:t xml:space="preserve">. </w:t>
      </w:r>
    </w:p>
    <w:p w14:paraId="50D7FFF5" w14:textId="77777777" w:rsidR="00A6603B" w:rsidRDefault="00A6603B" w:rsidP="00A6603B">
      <w:pPr>
        <w:spacing w:after="240" w:line="360" w:lineRule="auto"/>
        <w:jc w:val="both"/>
      </w:pPr>
      <w:r w:rsidRPr="003808A0">
        <w:t>A UNICRE apoia os negócios através de soluções de aceitação de pagamentos, mas também de informação analítica que ajuda</w:t>
      </w:r>
      <w:r>
        <w:t xml:space="preserve"> empresas de diferentes setores e dimensões a tomar decisões mais informadas.</w:t>
      </w:r>
    </w:p>
    <w:p w14:paraId="0983447B" w14:textId="77777777" w:rsidR="00A6603B" w:rsidRPr="00856BFE" w:rsidRDefault="00A6603B" w:rsidP="00A6603B">
      <w:pPr>
        <w:spacing w:after="240" w:line="360" w:lineRule="auto"/>
        <w:jc w:val="both"/>
      </w:pPr>
      <w:r>
        <w:t xml:space="preserve">Mais insights sobre a atividade económica e os padrões de consumo em Portugal disponíveis no site </w:t>
      </w:r>
      <w:r w:rsidRPr="00856BFE">
        <w:t xml:space="preserve">da </w:t>
      </w:r>
      <w:hyperlink r:id="rId13" w:anchor="tendencias-mercado" w:history="1">
        <w:r w:rsidRPr="00856BFE">
          <w:rPr>
            <w:rStyle w:val="Hiperligao"/>
          </w:rPr>
          <w:t>REDUNIQ.pt/insights</w:t>
        </w:r>
      </w:hyperlink>
      <w:r w:rsidRPr="00856BFE">
        <w:t xml:space="preserve">. </w:t>
      </w:r>
      <w:r w:rsidRPr="00856BFE">
        <w:rPr>
          <w:b/>
          <w:bCs/>
        </w:rPr>
        <w:t xml:space="preserve">Para mais informações contacte a </w:t>
      </w:r>
      <w:r>
        <w:rPr>
          <w:b/>
          <w:bCs/>
        </w:rPr>
        <w:t>UNICRE</w:t>
      </w:r>
      <w:r w:rsidRPr="00D96495">
        <w:t>.</w:t>
      </w:r>
    </w:p>
    <w:p w14:paraId="0BE6DA6F" w14:textId="77777777" w:rsidR="00A6603B" w:rsidRPr="00873B82" w:rsidRDefault="00A6603B" w:rsidP="00A6603B">
      <w:pPr>
        <w:spacing w:after="240" w:line="360" w:lineRule="auto"/>
        <w:jc w:val="both"/>
      </w:pPr>
    </w:p>
    <w:p w14:paraId="32568D32" w14:textId="77777777" w:rsidR="00A6603B" w:rsidRPr="00D96495" w:rsidRDefault="00A6603B" w:rsidP="00A6603B">
      <w:pPr>
        <w:pStyle w:val="BodyA"/>
        <w:spacing w:after="80" w:line="288" w:lineRule="auto"/>
        <w:rPr>
          <w:rStyle w:val="None"/>
          <w:b/>
          <w:bCs/>
          <w:sz w:val="18"/>
          <w:szCs w:val="18"/>
        </w:rPr>
      </w:pPr>
      <w:r w:rsidRPr="00D96495">
        <w:rPr>
          <w:rStyle w:val="None"/>
          <w:b/>
          <w:bCs/>
          <w:sz w:val="18"/>
          <w:szCs w:val="18"/>
        </w:rPr>
        <w:t>Sobre a UNICRE:</w:t>
      </w:r>
    </w:p>
    <w:p w14:paraId="3D738BD5" w14:textId="77777777" w:rsidR="00A6603B" w:rsidRPr="00D96495" w:rsidRDefault="00A6603B" w:rsidP="00A6603B">
      <w:pPr>
        <w:pStyle w:val="BodyA"/>
        <w:spacing w:after="240" w:line="288" w:lineRule="auto"/>
        <w:rPr>
          <w:sz w:val="18"/>
          <w:szCs w:val="18"/>
        </w:rPr>
      </w:pPr>
      <w:r w:rsidRPr="00D96495">
        <w:rPr>
          <w:rStyle w:val="None"/>
          <w:sz w:val="18"/>
          <w:szCs w:val="18"/>
        </w:rPr>
        <w:t xml:space="preserve">A </w:t>
      </w:r>
      <w:hyperlink r:id="rId14" w:history="1">
        <w:r w:rsidRPr="00D96495">
          <w:rPr>
            <w:rStyle w:val="Hiperligao"/>
            <w:sz w:val="18"/>
            <w:szCs w:val="18"/>
          </w:rPr>
          <w:t>UNICRE</w:t>
        </w:r>
      </w:hyperlink>
      <w:r w:rsidRPr="00D96495">
        <w:rPr>
          <w:rStyle w:val="None"/>
          <w:sz w:val="18"/>
          <w:szCs w:val="18"/>
        </w:rPr>
        <w:t xml:space="preserve"> </w:t>
      </w:r>
      <w:r w:rsidRPr="00D96495">
        <w:rPr>
          <w:sz w:val="18"/>
          <w:szCs w:val="18"/>
        </w:rPr>
        <w:t xml:space="preserve">é uma empresa portuguesa de referência no setor financeiro, especializada em soluções de aceitação de pagamento e </w:t>
      </w:r>
      <w:proofErr w:type="spellStart"/>
      <w:r w:rsidRPr="00D96495">
        <w:rPr>
          <w:sz w:val="18"/>
          <w:szCs w:val="18"/>
        </w:rPr>
        <w:t>acquiring</w:t>
      </w:r>
      <w:proofErr w:type="spellEnd"/>
      <w:r w:rsidRPr="00D96495">
        <w:rPr>
          <w:sz w:val="18"/>
          <w:szCs w:val="18"/>
        </w:rPr>
        <w:t>. Com mais de 50 anos de experiência, foco na inovação tecnológica e compromisso com a excelência no serviço, desenvolve soluções seguras e eficientes que permitem que empresas de todas as dimensões simplifiquem pagamentos e acelerem o crescimento dos seus negócios.</w:t>
      </w:r>
    </w:p>
    <w:p w14:paraId="14C84DF6" w14:textId="77777777" w:rsidR="00A6603B" w:rsidRDefault="00A6603B" w:rsidP="00A6603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8478"/>
        </w:tabs>
        <w:spacing w:after="120" w:line="288" w:lineRule="auto"/>
        <w:rPr>
          <w:b/>
          <w:color w:val="000000"/>
          <w:sz w:val="20"/>
          <w:szCs w:val="20"/>
        </w:rPr>
      </w:pPr>
    </w:p>
    <w:p w14:paraId="63639934" w14:textId="77777777" w:rsidR="00A6603B" w:rsidRDefault="00A6603B" w:rsidP="00A6603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8478"/>
        </w:tabs>
        <w:spacing w:after="80"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Para mais informações, contacte:</w:t>
      </w:r>
    </w:p>
    <w:p w14:paraId="7EF93AA0" w14:textId="77777777" w:rsidR="00A6603B" w:rsidRDefault="00A6603B" w:rsidP="00A6603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8478"/>
        </w:tabs>
        <w:spacing w:after="40" w:line="288" w:lineRule="auto"/>
        <w:rPr>
          <w:color w:val="000000"/>
          <w:sz w:val="20"/>
          <w:szCs w:val="20"/>
          <w:u w:val="single"/>
        </w:rPr>
      </w:pPr>
      <w:proofErr w:type="spellStart"/>
      <w:r>
        <w:rPr>
          <w:color w:val="000000"/>
          <w:sz w:val="20"/>
          <w:szCs w:val="20"/>
          <w:u w:val="single"/>
        </w:rPr>
        <w:t>Lift</w:t>
      </w:r>
      <w:proofErr w:type="spellEnd"/>
      <w:r>
        <w:rPr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color w:val="000000"/>
          <w:sz w:val="20"/>
          <w:szCs w:val="20"/>
          <w:u w:val="single"/>
        </w:rPr>
        <w:t>Consulting</w:t>
      </w:r>
      <w:proofErr w:type="spellEnd"/>
    </w:p>
    <w:p w14:paraId="3A4B0B0E" w14:textId="59DD006A" w:rsidR="00A6603B" w:rsidRPr="00D00F44" w:rsidRDefault="00A6603B" w:rsidP="00A660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8478"/>
        </w:tabs>
        <w:spacing w:line="288" w:lineRule="auto"/>
        <w:rPr>
          <w:rFonts w:cstheme="minorHAnsi"/>
          <w:bCs/>
          <w:color w:val="000000"/>
          <w:sz w:val="20"/>
          <w:szCs w:val="20"/>
        </w:rPr>
      </w:pPr>
      <w:r w:rsidRPr="00D00F44">
        <w:rPr>
          <w:rFonts w:cstheme="minorHAnsi"/>
          <w:color w:val="000000"/>
          <w:sz w:val="20"/>
          <w:szCs w:val="20"/>
        </w:rPr>
        <w:t xml:space="preserve">Patrícia Afonso | </w:t>
      </w:r>
      <w:hyperlink r:id="rId15" w:history="1">
        <w:proofErr w:type="spellStart"/>
        <w:proofErr w:type="gramStart"/>
        <w:r w:rsidRPr="00D00F44">
          <w:rPr>
            <w:rStyle w:val="Hiperligao"/>
            <w:rFonts w:cstheme="minorHAnsi"/>
            <w:sz w:val="20"/>
            <w:szCs w:val="20"/>
          </w:rPr>
          <w:t>patricia.afonso</w:t>
        </w:r>
        <w:proofErr w:type="spellEnd"/>
        <w:proofErr w:type="gramEnd"/>
        <w:r w:rsidRPr="00D00F44">
          <w:rPr>
            <w:rStyle w:val="Hiperligao"/>
            <w:rFonts w:cstheme="minorHAnsi"/>
            <w:sz w:val="20"/>
            <w:szCs w:val="20"/>
          </w:rPr>
          <w:t xml:space="preserve"> @lift.com.pt</w:t>
        </w:r>
      </w:hyperlink>
      <w:r w:rsidRPr="00D00F44">
        <w:rPr>
          <w:rFonts w:cstheme="minorHAnsi"/>
          <w:color w:val="000000"/>
          <w:sz w:val="20"/>
          <w:szCs w:val="20"/>
        </w:rPr>
        <w:t xml:space="preserve"> |</w:t>
      </w:r>
      <w:r w:rsidR="00D00F44">
        <w:rPr>
          <w:rFonts w:cstheme="minorHAnsi"/>
          <w:color w:val="000000"/>
          <w:sz w:val="20"/>
          <w:szCs w:val="20"/>
        </w:rPr>
        <w:t xml:space="preserve"> </w:t>
      </w:r>
      <w:r w:rsidR="00D00F44" w:rsidRPr="00D00F44">
        <w:rPr>
          <w:rFonts w:eastAsia="Times New Roman" w:cstheme="minorHAnsi"/>
          <w:color w:val="000000"/>
          <w:sz w:val="20"/>
          <w:szCs w:val="20"/>
        </w:rPr>
        <w:t>(+351)</w:t>
      </w:r>
      <w:r w:rsidRPr="00D00F44">
        <w:rPr>
          <w:rFonts w:cstheme="minorHAnsi"/>
          <w:color w:val="000000"/>
          <w:sz w:val="20"/>
          <w:szCs w:val="20"/>
        </w:rPr>
        <w:t xml:space="preserve"> </w:t>
      </w:r>
      <w:r w:rsidRPr="00D00F44">
        <w:rPr>
          <w:rFonts w:cstheme="minorHAnsi"/>
          <w:bCs/>
          <w:color w:val="000000"/>
          <w:sz w:val="20"/>
          <w:szCs w:val="20"/>
        </w:rPr>
        <w:t>913 385</w:t>
      </w:r>
      <w:r w:rsidR="00D00F44" w:rsidRPr="00D00F44">
        <w:rPr>
          <w:rFonts w:cstheme="minorHAnsi"/>
          <w:bCs/>
          <w:color w:val="000000"/>
          <w:sz w:val="20"/>
          <w:szCs w:val="20"/>
        </w:rPr>
        <w:t> </w:t>
      </w:r>
      <w:r w:rsidRPr="00D00F44">
        <w:rPr>
          <w:rFonts w:cstheme="minorHAnsi"/>
          <w:bCs/>
          <w:color w:val="000000"/>
          <w:sz w:val="20"/>
          <w:szCs w:val="20"/>
        </w:rPr>
        <w:t>935</w:t>
      </w:r>
    </w:p>
    <w:p w14:paraId="575B45C5" w14:textId="24891C72" w:rsidR="00D00F44" w:rsidRPr="00D00F44" w:rsidRDefault="00D00F44" w:rsidP="00D00F44">
      <w:pPr>
        <w:spacing w:after="40" w:line="288" w:lineRule="auto"/>
        <w:jc w:val="both"/>
        <w:rPr>
          <w:rFonts w:eastAsia="Times New Roman" w:cstheme="minorHAnsi"/>
          <w:color w:val="000000"/>
          <w:sz w:val="20"/>
          <w:szCs w:val="20"/>
        </w:rPr>
      </w:pPr>
      <w:r w:rsidRPr="00D00F44">
        <w:rPr>
          <w:rFonts w:eastAsia="Times New Roman" w:cstheme="minorHAnsi"/>
          <w:color w:val="000000"/>
          <w:sz w:val="20"/>
          <w:szCs w:val="20"/>
        </w:rPr>
        <w:t>João Santo</w:t>
      </w:r>
      <w:r w:rsidRPr="00D00F44">
        <w:rPr>
          <w:rFonts w:eastAsia="Times New Roman" w:cstheme="minorHAnsi"/>
          <w:color w:val="000000"/>
          <w:sz w:val="20"/>
          <w:szCs w:val="20"/>
        </w:rPr>
        <w:t xml:space="preserve"> |</w:t>
      </w:r>
      <w:r w:rsidRPr="00D00F44">
        <w:rPr>
          <w:rFonts w:eastAsia="Times New Roman" w:cstheme="minorHAnsi"/>
          <w:color w:val="000000"/>
          <w:sz w:val="20"/>
          <w:szCs w:val="20"/>
        </w:rPr>
        <w:t xml:space="preserve"> </w:t>
      </w:r>
      <w:hyperlink r:id="rId16" w:history="1">
        <w:r w:rsidRPr="00D00F44">
          <w:rPr>
            <w:rStyle w:val="Hiperligao"/>
            <w:rFonts w:eastAsia="Times New Roman" w:cstheme="minorHAnsi"/>
            <w:sz w:val="20"/>
            <w:szCs w:val="20"/>
          </w:rPr>
          <w:t>joao.santo@lift.com.pt</w:t>
        </w:r>
      </w:hyperlink>
      <w:r w:rsidRPr="00D00F44">
        <w:rPr>
          <w:rFonts w:eastAsia="Times New Roman" w:cstheme="minorHAnsi"/>
          <w:color w:val="000000"/>
          <w:sz w:val="20"/>
          <w:szCs w:val="20"/>
        </w:rPr>
        <w:t xml:space="preserve"> | (+351) 929 309</w:t>
      </w:r>
      <w:r w:rsidRPr="00D00F44">
        <w:rPr>
          <w:rFonts w:eastAsia="Times New Roman" w:cstheme="minorHAnsi"/>
          <w:color w:val="000000"/>
          <w:sz w:val="20"/>
          <w:szCs w:val="20"/>
        </w:rPr>
        <w:t> </w:t>
      </w:r>
      <w:r w:rsidRPr="00D00F44">
        <w:rPr>
          <w:rFonts w:eastAsia="Times New Roman" w:cstheme="minorHAnsi"/>
          <w:color w:val="000000"/>
          <w:sz w:val="20"/>
          <w:szCs w:val="20"/>
        </w:rPr>
        <w:t>367</w:t>
      </w:r>
    </w:p>
    <w:p w14:paraId="46C2EA10" w14:textId="77777777" w:rsidR="00D00F44" w:rsidRPr="007E5B7B" w:rsidRDefault="00D00F44" w:rsidP="00A660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8478"/>
        </w:tabs>
        <w:spacing w:line="288" w:lineRule="auto"/>
        <w:rPr>
          <w:color w:val="000000"/>
          <w:sz w:val="20"/>
          <w:szCs w:val="20"/>
        </w:rPr>
      </w:pPr>
    </w:p>
    <w:p w14:paraId="6BF3E689" w14:textId="77777777" w:rsidR="00A6603B" w:rsidRPr="00204F1B" w:rsidRDefault="00A6603B" w:rsidP="00A660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8478"/>
        </w:tabs>
        <w:spacing w:after="0" w:line="288" w:lineRule="auto"/>
        <w:rPr>
          <w:color w:val="000000"/>
          <w:sz w:val="20"/>
          <w:szCs w:val="20"/>
        </w:rPr>
      </w:pPr>
    </w:p>
    <w:p w14:paraId="01B3E46D" w14:textId="2509B5F4" w:rsidR="00B7479F" w:rsidRPr="00D12991" w:rsidRDefault="00B7479F" w:rsidP="00A6603B">
      <w:pPr>
        <w:spacing w:after="240" w:line="360" w:lineRule="auto"/>
        <w:jc w:val="center"/>
      </w:pPr>
    </w:p>
    <w:sectPr w:rsidR="00B7479F" w:rsidRPr="00D12991" w:rsidSect="007E6BDE">
      <w:headerReference w:type="default" r:id="rId17"/>
      <w:footerReference w:type="default" r:id="rId18"/>
      <w:pgSz w:w="11906" w:h="16838"/>
      <w:pgMar w:top="1702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7DC2B" w14:textId="77777777" w:rsidR="00C54664" w:rsidRDefault="00C54664" w:rsidP="00F15806">
      <w:pPr>
        <w:spacing w:after="0" w:line="240" w:lineRule="auto"/>
      </w:pPr>
      <w:r>
        <w:separator/>
      </w:r>
    </w:p>
  </w:endnote>
  <w:endnote w:type="continuationSeparator" w:id="0">
    <w:p w14:paraId="569D469A" w14:textId="77777777" w:rsidR="00C54664" w:rsidRDefault="00C54664" w:rsidP="00F15806">
      <w:pPr>
        <w:spacing w:after="0" w:line="240" w:lineRule="auto"/>
      </w:pPr>
      <w:r>
        <w:continuationSeparator/>
      </w:r>
    </w:p>
  </w:endnote>
  <w:endnote w:type="continuationNotice" w:id="1">
    <w:p w14:paraId="28EE2D63" w14:textId="77777777" w:rsidR="00C54664" w:rsidRDefault="00C546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8F03" w14:textId="7362D85C" w:rsidR="00753E4B" w:rsidRDefault="00753E4B" w:rsidP="00BA045F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BD1CC" w14:textId="77777777" w:rsidR="00C54664" w:rsidRDefault="00C54664" w:rsidP="00F15806">
      <w:pPr>
        <w:spacing w:after="0" w:line="240" w:lineRule="auto"/>
      </w:pPr>
      <w:r>
        <w:separator/>
      </w:r>
    </w:p>
  </w:footnote>
  <w:footnote w:type="continuationSeparator" w:id="0">
    <w:p w14:paraId="2108DAB1" w14:textId="77777777" w:rsidR="00C54664" w:rsidRDefault="00C54664" w:rsidP="00F15806">
      <w:pPr>
        <w:spacing w:after="0" w:line="240" w:lineRule="auto"/>
      </w:pPr>
      <w:r>
        <w:continuationSeparator/>
      </w:r>
    </w:p>
  </w:footnote>
  <w:footnote w:type="continuationNotice" w:id="1">
    <w:p w14:paraId="6E15514D" w14:textId="77777777" w:rsidR="00C54664" w:rsidRDefault="00C546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7ACF" w14:textId="4C59FFE5" w:rsidR="00F15806" w:rsidRDefault="00753E4B" w:rsidP="00F15806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41BCC8" wp14:editId="4B773D71">
          <wp:simplePos x="0" y="0"/>
          <wp:positionH relativeFrom="margin">
            <wp:posOffset>0</wp:posOffset>
          </wp:positionH>
          <wp:positionV relativeFrom="margin">
            <wp:posOffset>-802309</wp:posOffset>
          </wp:positionV>
          <wp:extent cx="2115047" cy="594670"/>
          <wp:effectExtent l="0" t="0" r="0" b="0"/>
          <wp:wrapSquare wrapText="bothSides"/>
          <wp:docPr id="1037076835" name="Imagem 1" descr="Uma imagem com preto, escuridã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180524" name="Imagem 1" descr="Uma imagem com preto, escuridã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047" cy="59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15806">
      <w:t xml:space="preserve">                          </w:t>
    </w:r>
  </w:p>
  <w:p w14:paraId="7CB2388B" w14:textId="4D1F7F0D" w:rsidR="0019021C" w:rsidRDefault="0019021C" w:rsidP="00F158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953"/>
    <w:multiLevelType w:val="hybridMultilevel"/>
    <w:tmpl w:val="42F669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F2FC2"/>
    <w:multiLevelType w:val="multilevel"/>
    <w:tmpl w:val="A0E2A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7678C2"/>
    <w:multiLevelType w:val="hybridMultilevel"/>
    <w:tmpl w:val="071ACE2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D10BB"/>
    <w:multiLevelType w:val="hybridMultilevel"/>
    <w:tmpl w:val="1918FA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C339D"/>
    <w:multiLevelType w:val="multilevel"/>
    <w:tmpl w:val="327C0C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A6E4BB1"/>
    <w:multiLevelType w:val="hybridMultilevel"/>
    <w:tmpl w:val="2B18A02A"/>
    <w:lvl w:ilvl="0" w:tplc="08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EF725B0"/>
    <w:multiLevelType w:val="hybridMultilevel"/>
    <w:tmpl w:val="0B7E5F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C4A93"/>
    <w:multiLevelType w:val="hybridMultilevel"/>
    <w:tmpl w:val="AD8EC2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965370">
    <w:abstractNumId w:val="7"/>
  </w:num>
  <w:num w:numId="2" w16cid:durableId="1119227374">
    <w:abstractNumId w:val="0"/>
  </w:num>
  <w:num w:numId="3" w16cid:durableId="830830983">
    <w:abstractNumId w:val="1"/>
  </w:num>
  <w:num w:numId="4" w16cid:durableId="2053769999">
    <w:abstractNumId w:val="6"/>
  </w:num>
  <w:num w:numId="5" w16cid:durableId="351805485">
    <w:abstractNumId w:val="2"/>
  </w:num>
  <w:num w:numId="6" w16cid:durableId="391395192">
    <w:abstractNumId w:val="3"/>
  </w:num>
  <w:num w:numId="7" w16cid:durableId="429666005">
    <w:abstractNumId w:val="5"/>
  </w:num>
  <w:num w:numId="8" w16cid:durableId="1318150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76"/>
    <w:rsid w:val="000000FC"/>
    <w:rsid w:val="00000D0D"/>
    <w:rsid w:val="0000274A"/>
    <w:rsid w:val="000073D6"/>
    <w:rsid w:val="00007453"/>
    <w:rsid w:val="00010090"/>
    <w:rsid w:val="00017668"/>
    <w:rsid w:val="0002340A"/>
    <w:rsid w:val="00030A4D"/>
    <w:rsid w:val="00036192"/>
    <w:rsid w:val="0003730A"/>
    <w:rsid w:val="00042E30"/>
    <w:rsid w:val="00045E4D"/>
    <w:rsid w:val="000501B9"/>
    <w:rsid w:val="00052330"/>
    <w:rsid w:val="00053859"/>
    <w:rsid w:val="00054019"/>
    <w:rsid w:val="000553F9"/>
    <w:rsid w:val="000617EC"/>
    <w:rsid w:val="000625D8"/>
    <w:rsid w:val="0006418E"/>
    <w:rsid w:val="0006583E"/>
    <w:rsid w:val="00065D5A"/>
    <w:rsid w:val="00066850"/>
    <w:rsid w:val="0007031E"/>
    <w:rsid w:val="00070D64"/>
    <w:rsid w:val="000741A6"/>
    <w:rsid w:val="000756BF"/>
    <w:rsid w:val="00075DD9"/>
    <w:rsid w:val="00076881"/>
    <w:rsid w:val="000771FE"/>
    <w:rsid w:val="00080098"/>
    <w:rsid w:val="000810F6"/>
    <w:rsid w:val="00082879"/>
    <w:rsid w:val="0008558C"/>
    <w:rsid w:val="00086B40"/>
    <w:rsid w:val="0008775C"/>
    <w:rsid w:val="00087F07"/>
    <w:rsid w:val="000902AF"/>
    <w:rsid w:val="00093343"/>
    <w:rsid w:val="00096C78"/>
    <w:rsid w:val="00097601"/>
    <w:rsid w:val="00097FA8"/>
    <w:rsid w:val="000A1653"/>
    <w:rsid w:val="000A3F95"/>
    <w:rsid w:val="000A7D11"/>
    <w:rsid w:val="000B09F7"/>
    <w:rsid w:val="000B1820"/>
    <w:rsid w:val="000B2877"/>
    <w:rsid w:val="000B64DF"/>
    <w:rsid w:val="000C3840"/>
    <w:rsid w:val="000C520C"/>
    <w:rsid w:val="000C5A40"/>
    <w:rsid w:val="000C76A0"/>
    <w:rsid w:val="000D0551"/>
    <w:rsid w:val="000D1649"/>
    <w:rsid w:val="000D19E2"/>
    <w:rsid w:val="000D1E37"/>
    <w:rsid w:val="000D2BF5"/>
    <w:rsid w:val="000D430E"/>
    <w:rsid w:val="000D47DA"/>
    <w:rsid w:val="000D567C"/>
    <w:rsid w:val="000D57E8"/>
    <w:rsid w:val="000D71F4"/>
    <w:rsid w:val="000D73CD"/>
    <w:rsid w:val="000D78B0"/>
    <w:rsid w:val="000D7DBE"/>
    <w:rsid w:val="000E2D31"/>
    <w:rsid w:val="000E568D"/>
    <w:rsid w:val="000E5CC7"/>
    <w:rsid w:val="000F108E"/>
    <w:rsid w:val="000F6E2D"/>
    <w:rsid w:val="001014CE"/>
    <w:rsid w:val="00104DBE"/>
    <w:rsid w:val="001055D8"/>
    <w:rsid w:val="00113B8F"/>
    <w:rsid w:val="001149AB"/>
    <w:rsid w:val="001173E9"/>
    <w:rsid w:val="001174BF"/>
    <w:rsid w:val="001226D1"/>
    <w:rsid w:val="00124A4D"/>
    <w:rsid w:val="0012544F"/>
    <w:rsid w:val="001256F1"/>
    <w:rsid w:val="00127367"/>
    <w:rsid w:val="00131030"/>
    <w:rsid w:val="001326AA"/>
    <w:rsid w:val="00132F17"/>
    <w:rsid w:val="0014145F"/>
    <w:rsid w:val="0014595A"/>
    <w:rsid w:val="00146E81"/>
    <w:rsid w:val="0015188C"/>
    <w:rsid w:val="00152072"/>
    <w:rsid w:val="001525E1"/>
    <w:rsid w:val="001532E7"/>
    <w:rsid w:val="0015601B"/>
    <w:rsid w:val="00156A2A"/>
    <w:rsid w:val="00161F5D"/>
    <w:rsid w:val="001653E6"/>
    <w:rsid w:val="00166013"/>
    <w:rsid w:val="00166104"/>
    <w:rsid w:val="00170387"/>
    <w:rsid w:val="00176895"/>
    <w:rsid w:val="00177DCE"/>
    <w:rsid w:val="00182DFD"/>
    <w:rsid w:val="00183F8B"/>
    <w:rsid w:val="0018471B"/>
    <w:rsid w:val="00185D98"/>
    <w:rsid w:val="00186969"/>
    <w:rsid w:val="001878C0"/>
    <w:rsid w:val="0019021C"/>
    <w:rsid w:val="00192B87"/>
    <w:rsid w:val="00193383"/>
    <w:rsid w:val="0019366F"/>
    <w:rsid w:val="001A05E7"/>
    <w:rsid w:val="001A169E"/>
    <w:rsid w:val="001A1D76"/>
    <w:rsid w:val="001A1FF9"/>
    <w:rsid w:val="001A3E36"/>
    <w:rsid w:val="001A47C9"/>
    <w:rsid w:val="001A78CB"/>
    <w:rsid w:val="001B0206"/>
    <w:rsid w:val="001B2A89"/>
    <w:rsid w:val="001B4EC6"/>
    <w:rsid w:val="001B6FDA"/>
    <w:rsid w:val="001B764A"/>
    <w:rsid w:val="001B7F81"/>
    <w:rsid w:val="001C38A7"/>
    <w:rsid w:val="001C47A3"/>
    <w:rsid w:val="001C6903"/>
    <w:rsid w:val="001C7AFE"/>
    <w:rsid w:val="001D2238"/>
    <w:rsid w:val="001D251C"/>
    <w:rsid w:val="001D3840"/>
    <w:rsid w:val="001D791B"/>
    <w:rsid w:val="001E57BB"/>
    <w:rsid w:val="001E6558"/>
    <w:rsid w:val="001F0A5B"/>
    <w:rsid w:val="001F109A"/>
    <w:rsid w:val="001F1949"/>
    <w:rsid w:val="001F5E86"/>
    <w:rsid w:val="002045FE"/>
    <w:rsid w:val="00204726"/>
    <w:rsid w:val="002117B0"/>
    <w:rsid w:val="00211B92"/>
    <w:rsid w:val="00220004"/>
    <w:rsid w:val="00224174"/>
    <w:rsid w:val="002248E2"/>
    <w:rsid w:val="0022512E"/>
    <w:rsid w:val="00225A57"/>
    <w:rsid w:val="00225EAD"/>
    <w:rsid w:val="00226960"/>
    <w:rsid w:val="00227AB7"/>
    <w:rsid w:val="00232ACE"/>
    <w:rsid w:val="00234E37"/>
    <w:rsid w:val="00245DAB"/>
    <w:rsid w:val="00252771"/>
    <w:rsid w:val="00253565"/>
    <w:rsid w:val="00255464"/>
    <w:rsid w:val="0025606D"/>
    <w:rsid w:val="00260BCB"/>
    <w:rsid w:val="002629F6"/>
    <w:rsid w:val="00264AF6"/>
    <w:rsid w:val="002664D4"/>
    <w:rsid w:val="00271B91"/>
    <w:rsid w:val="002732C6"/>
    <w:rsid w:val="00273D5B"/>
    <w:rsid w:val="00274093"/>
    <w:rsid w:val="00274ACE"/>
    <w:rsid w:val="0027586A"/>
    <w:rsid w:val="00277479"/>
    <w:rsid w:val="00277B98"/>
    <w:rsid w:val="00280F6A"/>
    <w:rsid w:val="00283B29"/>
    <w:rsid w:val="00284B65"/>
    <w:rsid w:val="002867C2"/>
    <w:rsid w:val="00286F55"/>
    <w:rsid w:val="002957F4"/>
    <w:rsid w:val="002973B7"/>
    <w:rsid w:val="002A1051"/>
    <w:rsid w:val="002A4290"/>
    <w:rsid w:val="002A5A00"/>
    <w:rsid w:val="002A7896"/>
    <w:rsid w:val="002B1098"/>
    <w:rsid w:val="002B3EC6"/>
    <w:rsid w:val="002B780C"/>
    <w:rsid w:val="002C0F2D"/>
    <w:rsid w:val="002C15E8"/>
    <w:rsid w:val="002C1EDF"/>
    <w:rsid w:val="002C2F0D"/>
    <w:rsid w:val="002C3BAA"/>
    <w:rsid w:val="002C5A17"/>
    <w:rsid w:val="002D126F"/>
    <w:rsid w:val="002D1E24"/>
    <w:rsid w:val="002E4906"/>
    <w:rsid w:val="002E63E9"/>
    <w:rsid w:val="002E7C80"/>
    <w:rsid w:val="002F357E"/>
    <w:rsid w:val="002F3658"/>
    <w:rsid w:val="002F746F"/>
    <w:rsid w:val="003029C6"/>
    <w:rsid w:val="00307328"/>
    <w:rsid w:val="003137FD"/>
    <w:rsid w:val="00313F3E"/>
    <w:rsid w:val="00313FB5"/>
    <w:rsid w:val="003205DA"/>
    <w:rsid w:val="003211EC"/>
    <w:rsid w:val="0032276E"/>
    <w:rsid w:val="00323A22"/>
    <w:rsid w:val="00326412"/>
    <w:rsid w:val="003314A4"/>
    <w:rsid w:val="00331977"/>
    <w:rsid w:val="0033457E"/>
    <w:rsid w:val="003362EF"/>
    <w:rsid w:val="003423EA"/>
    <w:rsid w:val="0034479B"/>
    <w:rsid w:val="00347506"/>
    <w:rsid w:val="00356302"/>
    <w:rsid w:val="0035653F"/>
    <w:rsid w:val="00356F31"/>
    <w:rsid w:val="003601AE"/>
    <w:rsid w:val="00360B3B"/>
    <w:rsid w:val="00360EA8"/>
    <w:rsid w:val="00362CBC"/>
    <w:rsid w:val="00366DA2"/>
    <w:rsid w:val="00366E7D"/>
    <w:rsid w:val="0037192E"/>
    <w:rsid w:val="003743C5"/>
    <w:rsid w:val="0037513A"/>
    <w:rsid w:val="0037717A"/>
    <w:rsid w:val="00377C63"/>
    <w:rsid w:val="00382728"/>
    <w:rsid w:val="00383187"/>
    <w:rsid w:val="003855B4"/>
    <w:rsid w:val="003859E6"/>
    <w:rsid w:val="00386838"/>
    <w:rsid w:val="00393F75"/>
    <w:rsid w:val="0039547D"/>
    <w:rsid w:val="003965C2"/>
    <w:rsid w:val="003A2BBF"/>
    <w:rsid w:val="003A321A"/>
    <w:rsid w:val="003A4E02"/>
    <w:rsid w:val="003B7DB1"/>
    <w:rsid w:val="003C07B2"/>
    <w:rsid w:val="003C344B"/>
    <w:rsid w:val="003C78E5"/>
    <w:rsid w:val="003D4047"/>
    <w:rsid w:val="003D414E"/>
    <w:rsid w:val="003D7238"/>
    <w:rsid w:val="003D79C2"/>
    <w:rsid w:val="003E02E3"/>
    <w:rsid w:val="003E054E"/>
    <w:rsid w:val="003E1481"/>
    <w:rsid w:val="003E1737"/>
    <w:rsid w:val="003E20E9"/>
    <w:rsid w:val="003E3952"/>
    <w:rsid w:val="003F00F1"/>
    <w:rsid w:val="003F0138"/>
    <w:rsid w:val="003F2411"/>
    <w:rsid w:val="003F42BA"/>
    <w:rsid w:val="0040187D"/>
    <w:rsid w:val="00410A8E"/>
    <w:rsid w:val="004137B0"/>
    <w:rsid w:val="00415347"/>
    <w:rsid w:val="0041770C"/>
    <w:rsid w:val="00420126"/>
    <w:rsid w:val="00420E00"/>
    <w:rsid w:val="00421314"/>
    <w:rsid w:val="00423170"/>
    <w:rsid w:val="00424B3D"/>
    <w:rsid w:val="00425D6F"/>
    <w:rsid w:val="00440BDF"/>
    <w:rsid w:val="00441154"/>
    <w:rsid w:val="004431EA"/>
    <w:rsid w:val="0044468A"/>
    <w:rsid w:val="0044747F"/>
    <w:rsid w:val="00447E56"/>
    <w:rsid w:val="00451772"/>
    <w:rsid w:val="00451893"/>
    <w:rsid w:val="00455810"/>
    <w:rsid w:val="00455FBF"/>
    <w:rsid w:val="0045716A"/>
    <w:rsid w:val="00457D2E"/>
    <w:rsid w:val="00460048"/>
    <w:rsid w:val="00460BD0"/>
    <w:rsid w:val="0046541E"/>
    <w:rsid w:val="004725EF"/>
    <w:rsid w:val="00476F39"/>
    <w:rsid w:val="00481F93"/>
    <w:rsid w:val="00486048"/>
    <w:rsid w:val="004866BF"/>
    <w:rsid w:val="00492272"/>
    <w:rsid w:val="00493000"/>
    <w:rsid w:val="0049300A"/>
    <w:rsid w:val="00495B2F"/>
    <w:rsid w:val="004A3BCB"/>
    <w:rsid w:val="004A6D32"/>
    <w:rsid w:val="004B0B07"/>
    <w:rsid w:val="004B3263"/>
    <w:rsid w:val="004B44A9"/>
    <w:rsid w:val="004B464B"/>
    <w:rsid w:val="004B5251"/>
    <w:rsid w:val="004B5F38"/>
    <w:rsid w:val="004B7648"/>
    <w:rsid w:val="004B7685"/>
    <w:rsid w:val="004C0266"/>
    <w:rsid w:val="004C0831"/>
    <w:rsid w:val="004C7081"/>
    <w:rsid w:val="004C78BC"/>
    <w:rsid w:val="004D0635"/>
    <w:rsid w:val="004D1224"/>
    <w:rsid w:val="004D3F18"/>
    <w:rsid w:val="004D5BE0"/>
    <w:rsid w:val="004D7443"/>
    <w:rsid w:val="004D7C90"/>
    <w:rsid w:val="004E01A0"/>
    <w:rsid w:val="004E10D0"/>
    <w:rsid w:val="004E1E5F"/>
    <w:rsid w:val="004E62D6"/>
    <w:rsid w:val="004E728E"/>
    <w:rsid w:val="004F14E4"/>
    <w:rsid w:val="004F187E"/>
    <w:rsid w:val="004F2B76"/>
    <w:rsid w:val="005002C0"/>
    <w:rsid w:val="005006B8"/>
    <w:rsid w:val="00501E32"/>
    <w:rsid w:val="0050339F"/>
    <w:rsid w:val="0050358D"/>
    <w:rsid w:val="00511A16"/>
    <w:rsid w:val="00514920"/>
    <w:rsid w:val="00517297"/>
    <w:rsid w:val="0052075B"/>
    <w:rsid w:val="00524B5D"/>
    <w:rsid w:val="00526647"/>
    <w:rsid w:val="00530F25"/>
    <w:rsid w:val="00532B2C"/>
    <w:rsid w:val="0053593C"/>
    <w:rsid w:val="005407A0"/>
    <w:rsid w:val="00540E16"/>
    <w:rsid w:val="0054163D"/>
    <w:rsid w:val="005416BF"/>
    <w:rsid w:val="005416D5"/>
    <w:rsid w:val="00551767"/>
    <w:rsid w:val="00551CDC"/>
    <w:rsid w:val="00552F42"/>
    <w:rsid w:val="005551E7"/>
    <w:rsid w:val="005561C9"/>
    <w:rsid w:val="00556DE6"/>
    <w:rsid w:val="00561043"/>
    <w:rsid w:val="005645CD"/>
    <w:rsid w:val="005650CC"/>
    <w:rsid w:val="00565541"/>
    <w:rsid w:val="00565A8D"/>
    <w:rsid w:val="00571916"/>
    <w:rsid w:val="00575A3F"/>
    <w:rsid w:val="005852EF"/>
    <w:rsid w:val="00586AE4"/>
    <w:rsid w:val="00591873"/>
    <w:rsid w:val="00593997"/>
    <w:rsid w:val="005A2079"/>
    <w:rsid w:val="005A3422"/>
    <w:rsid w:val="005A7869"/>
    <w:rsid w:val="005B0213"/>
    <w:rsid w:val="005B05B7"/>
    <w:rsid w:val="005B18E6"/>
    <w:rsid w:val="005B1C49"/>
    <w:rsid w:val="005B6E59"/>
    <w:rsid w:val="005B7F9A"/>
    <w:rsid w:val="005C0626"/>
    <w:rsid w:val="005C0928"/>
    <w:rsid w:val="005C0DD1"/>
    <w:rsid w:val="005C177C"/>
    <w:rsid w:val="005C1865"/>
    <w:rsid w:val="005C1EBB"/>
    <w:rsid w:val="005C478D"/>
    <w:rsid w:val="005C489F"/>
    <w:rsid w:val="005D0A6E"/>
    <w:rsid w:val="005D3DC9"/>
    <w:rsid w:val="005D4BC8"/>
    <w:rsid w:val="005D5372"/>
    <w:rsid w:val="005D66A8"/>
    <w:rsid w:val="005E1395"/>
    <w:rsid w:val="005E2E1B"/>
    <w:rsid w:val="005E33D0"/>
    <w:rsid w:val="005E40CA"/>
    <w:rsid w:val="005F6BAE"/>
    <w:rsid w:val="006057C8"/>
    <w:rsid w:val="0060686F"/>
    <w:rsid w:val="006079F1"/>
    <w:rsid w:val="0061011A"/>
    <w:rsid w:val="00616F8A"/>
    <w:rsid w:val="006173BC"/>
    <w:rsid w:val="00617A8B"/>
    <w:rsid w:val="00624C3C"/>
    <w:rsid w:val="006344D8"/>
    <w:rsid w:val="00635440"/>
    <w:rsid w:val="006378A4"/>
    <w:rsid w:val="00637CEC"/>
    <w:rsid w:val="006414B4"/>
    <w:rsid w:val="00643403"/>
    <w:rsid w:val="00643CB5"/>
    <w:rsid w:val="00646091"/>
    <w:rsid w:val="00647550"/>
    <w:rsid w:val="00647870"/>
    <w:rsid w:val="006551A1"/>
    <w:rsid w:val="00656419"/>
    <w:rsid w:val="00660058"/>
    <w:rsid w:val="006606D9"/>
    <w:rsid w:val="00660CD2"/>
    <w:rsid w:val="00660E86"/>
    <w:rsid w:val="00661F6E"/>
    <w:rsid w:val="00665E9C"/>
    <w:rsid w:val="00670ABD"/>
    <w:rsid w:val="0067367A"/>
    <w:rsid w:val="00673E0C"/>
    <w:rsid w:val="00674819"/>
    <w:rsid w:val="00674D34"/>
    <w:rsid w:val="00675C8D"/>
    <w:rsid w:val="00675E02"/>
    <w:rsid w:val="00675FD3"/>
    <w:rsid w:val="00676666"/>
    <w:rsid w:val="00680F71"/>
    <w:rsid w:val="006811BF"/>
    <w:rsid w:val="00683DF3"/>
    <w:rsid w:val="00683FC6"/>
    <w:rsid w:val="00684A51"/>
    <w:rsid w:val="0068731F"/>
    <w:rsid w:val="00691455"/>
    <w:rsid w:val="00691803"/>
    <w:rsid w:val="00692949"/>
    <w:rsid w:val="006965B0"/>
    <w:rsid w:val="0069702F"/>
    <w:rsid w:val="00697F5F"/>
    <w:rsid w:val="006A0A7B"/>
    <w:rsid w:val="006A128D"/>
    <w:rsid w:val="006A1D6E"/>
    <w:rsid w:val="006A23E4"/>
    <w:rsid w:val="006B0A83"/>
    <w:rsid w:val="006B0E62"/>
    <w:rsid w:val="006B15A0"/>
    <w:rsid w:val="006B5EB2"/>
    <w:rsid w:val="006C4608"/>
    <w:rsid w:val="006C501A"/>
    <w:rsid w:val="006C78FF"/>
    <w:rsid w:val="006D1843"/>
    <w:rsid w:val="006D2742"/>
    <w:rsid w:val="006D40D3"/>
    <w:rsid w:val="006D424F"/>
    <w:rsid w:val="006D4DAE"/>
    <w:rsid w:val="006D60CC"/>
    <w:rsid w:val="006D7FEF"/>
    <w:rsid w:val="006E0885"/>
    <w:rsid w:val="006E0B58"/>
    <w:rsid w:val="006E62ED"/>
    <w:rsid w:val="006E77D6"/>
    <w:rsid w:val="006F5699"/>
    <w:rsid w:val="006F7890"/>
    <w:rsid w:val="006F7EE0"/>
    <w:rsid w:val="00701C66"/>
    <w:rsid w:val="0070340F"/>
    <w:rsid w:val="00703BE3"/>
    <w:rsid w:val="00704653"/>
    <w:rsid w:val="00704708"/>
    <w:rsid w:val="0070576A"/>
    <w:rsid w:val="00705DF9"/>
    <w:rsid w:val="00706FA7"/>
    <w:rsid w:val="00711C24"/>
    <w:rsid w:val="007142DB"/>
    <w:rsid w:val="00714522"/>
    <w:rsid w:val="00722088"/>
    <w:rsid w:val="00722C8D"/>
    <w:rsid w:val="00723B01"/>
    <w:rsid w:val="007241A2"/>
    <w:rsid w:val="00724461"/>
    <w:rsid w:val="00727BD8"/>
    <w:rsid w:val="0073389D"/>
    <w:rsid w:val="00733902"/>
    <w:rsid w:val="00735940"/>
    <w:rsid w:val="0073697C"/>
    <w:rsid w:val="0073701A"/>
    <w:rsid w:val="00740295"/>
    <w:rsid w:val="00740819"/>
    <w:rsid w:val="00741242"/>
    <w:rsid w:val="00741583"/>
    <w:rsid w:val="0074736B"/>
    <w:rsid w:val="00753E4B"/>
    <w:rsid w:val="00760858"/>
    <w:rsid w:val="00766E5D"/>
    <w:rsid w:val="00767CA8"/>
    <w:rsid w:val="0077682A"/>
    <w:rsid w:val="00787318"/>
    <w:rsid w:val="0078787D"/>
    <w:rsid w:val="00791C1B"/>
    <w:rsid w:val="00791EA5"/>
    <w:rsid w:val="00795B47"/>
    <w:rsid w:val="007965F0"/>
    <w:rsid w:val="0079670B"/>
    <w:rsid w:val="007A462F"/>
    <w:rsid w:val="007B02ED"/>
    <w:rsid w:val="007B23B7"/>
    <w:rsid w:val="007B2A12"/>
    <w:rsid w:val="007B3342"/>
    <w:rsid w:val="007C1051"/>
    <w:rsid w:val="007C41C1"/>
    <w:rsid w:val="007C78B9"/>
    <w:rsid w:val="007D3BC4"/>
    <w:rsid w:val="007D6830"/>
    <w:rsid w:val="007E1005"/>
    <w:rsid w:val="007E6009"/>
    <w:rsid w:val="007E6BDE"/>
    <w:rsid w:val="007E6D6F"/>
    <w:rsid w:val="007E6E46"/>
    <w:rsid w:val="007E74DA"/>
    <w:rsid w:val="007F017C"/>
    <w:rsid w:val="007F054E"/>
    <w:rsid w:val="007F0945"/>
    <w:rsid w:val="007F4133"/>
    <w:rsid w:val="007F6C51"/>
    <w:rsid w:val="007F7F54"/>
    <w:rsid w:val="00803364"/>
    <w:rsid w:val="00805DD5"/>
    <w:rsid w:val="008061F5"/>
    <w:rsid w:val="00806E0E"/>
    <w:rsid w:val="00811C4E"/>
    <w:rsid w:val="008149F6"/>
    <w:rsid w:val="008213F3"/>
    <w:rsid w:val="00822437"/>
    <w:rsid w:val="008242BE"/>
    <w:rsid w:val="00824673"/>
    <w:rsid w:val="008250A1"/>
    <w:rsid w:val="00825E10"/>
    <w:rsid w:val="00830974"/>
    <w:rsid w:val="00832E34"/>
    <w:rsid w:val="00833708"/>
    <w:rsid w:val="0083726B"/>
    <w:rsid w:val="0084139F"/>
    <w:rsid w:val="008434BC"/>
    <w:rsid w:val="008447CC"/>
    <w:rsid w:val="008453BD"/>
    <w:rsid w:val="00846D14"/>
    <w:rsid w:val="00846E3F"/>
    <w:rsid w:val="00850935"/>
    <w:rsid w:val="00851845"/>
    <w:rsid w:val="00852C58"/>
    <w:rsid w:val="00853BCB"/>
    <w:rsid w:val="00853E6C"/>
    <w:rsid w:val="00853FB8"/>
    <w:rsid w:val="0085482F"/>
    <w:rsid w:val="0085581D"/>
    <w:rsid w:val="00860467"/>
    <w:rsid w:val="00862615"/>
    <w:rsid w:val="0087599B"/>
    <w:rsid w:val="00876B65"/>
    <w:rsid w:val="00880095"/>
    <w:rsid w:val="0088159A"/>
    <w:rsid w:val="00882328"/>
    <w:rsid w:val="00882870"/>
    <w:rsid w:val="00884279"/>
    <w:rsid w:val="00884766"/>
    <w:rsid w:val="00884F3D"/>
    <w:rsid w:val="00891460"/>
    <w:rsid w:val="00891D43"/>
    <w:rsid w:val="00892B82"/>
    <w:rsid w:val="00894BCF"/>
    <w:rsid w:val="00894C21"/>
    <w:rsid w:val="00894C76"/>
    <w:rsid w:val="00895C3E"/>
    <w:rsid w:val="008966FD"/>
    <w:rsid w:val="008A25D9"/>
    <w:rsid w:val="008A3E79"/>
    <w:rsid w:val="008A62A4"/>
    <w:rsid w:val="008A793B"/>
    <w:rsid w:val="008B00C5"/>
    <w:rsid w:val="008C1A88"/>
    <w:rsid w:val="008C58F9"/>
    <w:rsid w:val="008C5F5D"/>
    <w:rsid w:val="008C6B9F"/>
    <w:rsid w:val="008C7BC9"/>
    <w:rsid w:val="008D3866"/>
    <w:rsid w:val="008E0092"/>
    <w:rsid w:val="008E2EE3"/>
    <w:rsid w:val="008E4566"/>
    <w:rsid w:val="008F0F70"/>
    <w:rsid w:val="008F40C1"/>
    <w:rsid w:val="008F5761"/>
    <w:rsid w:val="008F7470"/>
    <w:rsid w:val="008F7E72"/>
    <w:rsid w:val="009003DF"/>
    <w:rsid w:val="00902D9F"/>
    <w:rsid w:val="00903476"/>
    <w:rsid w:val="009120D0"/>
    <w:rsid w:val="0091242B"/>
    <w:rsid w:val="009211C0"/>
    <w:rsid w:val="009213B3"/>
    <w:rsid w:val="00925483"/>
    <w:rsid w:val="00926451"/>
    <w:rsid w:val="00931F36"/>
    <w:rsid w:val="0093213A"/>
    <w:rsid w:val="00933EBB"/>
    <w:rsid w:val="00933FDC"/>
    <w:rsid w:val="00934DE1"/>
    <w:rsid w:val="00936504"/>
    <w:rsid w:val="00937F5E"/>
    <w:rsid w:val="009418FE"/>
    <w:rsid w:val="0094531D"/>
    <w:rsid w:val="00945511"/>
    <w:rsid w:val="00945966"/>
    <w:rsid w:val="0094763E"/>
    <w:rsid w:val="00947AB7"/>
    <w:rsid w:val="00950784"/>
    <w:rsid w:val="0095581F"/>
    <w:rsid w:val="00957498"/>
    <w:rsid w:val="0096119D"/>
    <w:rsid w:val="00962262"/>
    <w:rsid w:val="00963C13"/>
    <w:rsid w:val="00964217"/>
    <w:rsid w:val="009669A2"/>
    <w:rsid w:val="009674D1"/>
    <w:rsid w:val="00967F78"/>
    <w:rsid w:val="00970641"/>
    <w:rsid w:val="0097116C"/>
    <w:rsid w:val="00971717"/>
    <w:rsid w:val="00972A20"/>
    <w:rsid w:val="0097334F"/>
    <w:rsid w:val="00980BD3"/>
    <w:rsid w:val="009820C4"/>
    <w:rsid w:val="00983D61"/>
    <w:rsid w:val="009863CF"/>
    <w:rsid w:val="0099190A"/>
    <w:rsid w:val="00991B71"/>
    <w:rsid w:val="00993466"/>
    <w:rsid w:val="00993BF6"/>
    <w:rsid w:val="00995D38"/>
    <w:rsid w:val="009A1CB8"/>
    <w:rsid w:val="009A2DB7"/>
    <w:rsid w:val="009A36AF"/>
    <w:rsid w:val="009A5997"/>
    <w:rsid w:val="009B3860"/>
    <w:rsid w:val="009B7AE0"/>
    <w:rsid w:val="009C3E3A"/>
    <w:rsid w:val="009C4435"/>
    <w:rsid w:val="009C769B"/>
    <w:rsid w:val="009C7738"/>
    <w:rsid w:val="009D0BAF"/>
    <w:rsid w:val="009E08A4"/>
    <w:rsid w:val="009E1A70"/>
    <w:rsid w:val="009E1EFF"/>
    <w:rsid w:val="009F07DB"/>
    <w:rsid w:val="009F1A5A"/>
    <w:rsid w:val="009F2714"/>
    <w:rsid w:val="009F428D"/>
    <w:rsid w:val="009F5438"/>
    <w:rsid w:val="009F5974"/>
    <w:rsid w:val="009F7B24"/>
    <w:rsid w:val="00A00C56"/>
    <w:rsid w:val="00A01968"/>
    <w:rsid w:val="00A040F8"/>
    <w:rsid w:val="00A05EF6"/>
    <w:rsid w:val="00A12965"/>
    <w:rsid w:val="00A17A32"/>
    <w:rsid w:val="00A21FAE"/>
    <w:rsid w:val="00A23D27"/>
    <w:rsid w:val="00A24590"/>
    <w:rsid w:val="00A2633F"/>
    <w:rsid w:val="00A27C51"/>
    <w:rsid w:val="00A33D58"/>
    <w:rsid w:val="00A37612"/>
    <w:rsid w:val="00A37A34"/>
    <w:rsid w:val="00A41DE8"/>
    <w:rsid w:val="00A421B2"/>
    <w:rsid w:val="00A45CAF"/>
    <w:rsid w:val="00A51813"/>
    <w:rsid w:val="00A51EBD"/>
    <w:rsid w:val="00A53734"/>
    <w:rsid w:val="00A54107"/>
    <w:rsid w:val="00A55385"/>
    <w:rsid w:val="00A5556C"/>
    <w:rsid w:val="00A60076"/>
    <w:rsid w:val="00A62CE9"/>
    <w:rsid w:val="00A63F09"/>
    <w:rsid w:val="00A64151"/>
    <w:rsid w:val="00A6478A"/>
    <w:rsid w:val="00A6603B"/>
    <w:rsid w:val="00A7386B"/>
    <w:rsid w:val="00A74CCF"/>
    <w:rsid w:val="00A76E60"/>
    <w:rsid w:val="00A83910"/>
    <w:rsid w:val="00A85CB1"/>
    <w:rsid w:val="00A862BA"/>
    <w:rsid w:val="00A87546"/>
    <w:rsid w:val="00A90A7A"/>
    <w:rsid w:val="00A90E29"/>
    <w:rsid w:val="00A91AEB"/>
    <w:rsid w:val="00A928F9"/>
    <w:rsid w:val="00A929E7"/>
    <w:rsid w:val="00A97DEE"/>
    <w:rsid w:val="00AA022F"/>
    <w:rsid w:val="00AA03E9"/>
    <w:rsid w:val="00AA345B"/>
    <w:rsid w:val="00AA34C5"/>
    <w:rsid w:val="00AA442B"/>
    <w:rsid w:val="00AA6889"/>
    <w:rsid w:val="00AA7A0B"/>
    <w:rsid w:val="00AA7D0C"/>
    <w:rsid w:val="00AB10BD"/>
    <w:rsid w:val="00AB1766"/>
    <w:rsid w:val="00AB22C1"/>
    <w:rsid w:val="00AB2C08"/>
    <w:rsid w:val="00AB57B7"/>
    <w:rsid w:val="00AB6582"/>
    <w:rsid w:val="00AB6D31"/>
    <w:rsid w:val="00AC01DF"/>
    <w:rsid w:val="00AC0EB0"/>
    <w:rsid w:val="00AC16C2"/>
    <w:rsid w:val="00AC21B8"/>
    <w:rsid w:val="00AC2EE4"/>
    <w:rsid w:val="00AC3CD8"/>
    <w:rsid w:val="00AC3CFD"/>
    <w:rsid w:val="00AC64AA"/>
    <w:rsid w:val="00AD5954"/>
    <w:rsid w:val="00AD6DD4"/>
    <w:rsid w:val="00AE1525"/>
    <w:rsid w:val="00AE1DCD"/>
    <w:rsid w:val="00AE20E1"/>
    <w:rsid w:val="00AE24F7"/>
    <w:rsid w:val="00AE2534"/>
    <w:rsid w:val="00AE2EB4"/>
    <w:rsid w:val="00AE6B41"/>
    <w:rsid w:val="00AE6BB2"/>
    <w:rsid w:val="00AF2274"/>
    <w:rsid w:val="00AF2F39"/>
    <w:rsid w:val="00AF31E7"/>
    <w:rsid w:val="00AF632D"/>
    <w:rsid w:val="00AF66B5"/>
    <w:rsid w:val="00AF6FE6"/>
    <w:rsid w:val="00B00B55"/>
    <w:rsid w:val="00B01D3B"/>
    <w:rsid w:val="00B0298C"/>
    <w:rsid w:val="00B02DE7"/>
    <w:rsid w:val="00B045C5"/>
    <w:rsid w:val="00B053C5"/>
    <w:rsid w:val="00B11846"/>
    <w:rsid w:val="00B11F72"/>
    <w:rsid w:val="00B12AB6"/>
    <w:rsid w:val="00B12BFA"/>
    <w:rsid w:val="00B155BD"/>
    <w:rsid w:val="00B16EFF"/>
    <w:rsid w:val="00B26A28"/>
    <w:rsid w:val="00B26AC9"/>
    <w:rsid w:val="00B27569"/>
    <w:rsid w:val="00B35604"/>
    <w:rsid w:val="00B3608B"/>
    <w:rsid w:val="00B369E0"/>
    <w:rsid w:val="00B36DA3"/>
    <w:rsid w:val="00B4013E"/>
    <w:rsid w:val="00B42B51"/>
    <w:rsid w:val="00B44873"/>
    <w:rsid w:val="00B45269"/>
    <w:rsid w:val="00B46189"/>
    <w:rsid w:val="00B47692"/>
    <w:rsid w:val="00B516E2"/>
    <w:rsid w:val="00B52475"/>
    <w:rsid w:val="00B52EE1"/>
    <w:rsid w:val="00B53C7C"/>
    <w:rsid w:val="00B5448D"/>
    <w:rsid w:val="00B56540"/>
    <w:rsid w:val="00B60C6B"/>
    <w:rsid w:val="00B6240C"/>
    <w:rsid w:val="00B70976"/>
    <w:rsid w:val="00B742B8"/>
    <w:rsid w:val="00B7479F"/>
    <w:rsid w:val="00B76396"/>
    <w:rsid w:val="00B77589"/>
    <w:rsid w:val="00B80BD6"/>
    <w:rsid w:val="00B819DE"/>
    <w:rsid w:val="00B81DE3"/>
    <w:rsid w:val="00B83FC6"/>
    <w:rsid w:val="00B847ED"/>
    <w:rsid w:val="00B862A1"/>
    <w:rsid w:val="00B913AD"/>
    <w:rsid w:val="00B95699"/>
    <w:rsid w:val="00B962B3"/>
    <w:rsid w:val="00BA045F"/>
    <w:rsid w:val="00BA1AE8"/>
    <w:rsid w:val="00BA58A4"/>
    <w:rsid w:val="00BA6388"/>
    <w:rsid w:val="00BB4606"/>
    <w:rsid w:val="00BB7AD4"/>
    <w:rsid w:val="00BC49F7"/>
    <w:rsid w:val="00BC54FE"/>
    <w:rsid w:val="00BC606F"/>
    <w:rsid w:val="00BD3CCA"/>
    <w:rsid w:val="00BD5A68"/>
    <w:rsid w:val="00BD6A04"/>
    <w:rsid w:val="00BD72BF"/>
    <w:rsid w:val="00BE00F8"/>
    <w:rsid w:val="00BE242C"/>
    <w:rsid w:val="00BE2A06"/>
    <w:rsid w:val="00BE3F35"/>
    <w:rsid w:val="00BE6873"/>
    <w:rsid w:val="00BE6A02"/>
    <w:rsid w:val="00BE7CC8"/>
    <w:rsid w:val="00BF1CFA"/>
    <w:rsid w:val="00BF7059"/>
    <w:rsid w:val="00BF7A15"/>
    <w:rsid w:val="00C036ED"/>
    <w:rsid w:val="00C0420B"/>
    <w:rsid w:val="00C04D02"/>
    <w:rsid w:val="00C05F0F"/>
    <w:rsid w:val="00C066EC"/>
    <w:rsid w:val="00C10AB7"/>
    <w:rsid w:val="00C11F40"/>
    <w:rsid w:val="00C15A06"/>
    <w:rsid w:val="00C15C98"/>
    <w:rsid w:val="00C21987"/>
    <w:rsid w:val="00C31E12"/>
    <w:rsid w:val="00C34376"/>
    <w:rsid w:val="00C37ABF"/>
    <w:rsid w:val="00C42B0B"/>
    <w:rsid w:val="00C464F2"/>
    <w:rsid w:val="00C50C42"/>
    <w:rsid w:val="00C53049"/>
    <w:rsid w:val="00C530C4"/>
    <w:rsid w:val="00C53C2A"/>
    <w:rsid w:val="00C54664"/>
    <w:rsid w:val="00C56214"/>
    <w:rsid w:val="00C5760A"/>
    <w:rsid w:val="00C64E23"/>
    <w:rsid w:val="00C673FE"/>
    <w:rsid w:val="00C721A1"/>
    <w:rsid w:val="00C729BE"/>
    <w:rsid w:val="00C75AF2"/>
    <w:rsid w:val="00C77E79"/>
    <w:rsid w:val="00C810D0"/>
    <w:rsid w:val="00C82863"/>
    <w:rsid w:val="00C90A52"/>
    <w:rsid w:val="00C969CA"/>
    <w:rsid w:val="00CA0B68"/>
    <w:rsid w:val="00CA0C0A"/>
    <w:rsid w:val="00CA2872"/>
    <w:rsid w:val="00CA3E7C"/>
    <w:rsid w:val="00CA7FE7"/>
    <w:rsid w:val="00CB1711"/>
    <w:rsid w:val="00CB1A2A"/>
    <w:rsid w:val="00CB21DF"/>
    <w:rsid w:val="00CB274E"/>
    <w:rsid w:val="00CB2A45"/>
    <w:rsid w:val="00CB2EB5"/>
    <w:rsid w:val="00CB720D"/>
    <w:rsid w:val="00CB7368"/>
    <w:rsid w:val="00CB7D7E"/>
    <w:rsid w:val="00CC2DA3"/>
    <w:rsid w:val="00CC382E"/>
    <w:rsid w:val="00CC6EF2"/>
    <w:rsid w:val="00CD130D"/>
    <w:rsid w:val="00CD1AFC"/>
    <w:rsid w:val="00CD1B4E"/>
    <w:rsid w:val="00CD2C28"/>
    <w:rsid w:val="00CD3533"/>
    <w:rsid w:val="00CD4F23"/>
    <w:rsid w:val="00CE117C"/>
    <w:rsid w:val="00CE307A"/>
    <w:rsid w:val="00CE4D15"/>
    <w:rsid w:val="00CE6F9A"/>
    <w:rsid w:val="00CE79FE"/>
    <w:rsid w:val="00CF34A2"/>
    <w:rsid w:val="00CF554B"/>
    <w:rsid w:val="00D00F44"/>
    <w:rsid w:val="00D02CA1"/>
    <w:rsid w:val="00D04BD3"/>
    <w:rsid w:val="00D058F8"/>
    <w:rsid w:val="00D06D2F"/>
    <w:rsid w:val="00D06EA5"/>
    <w:rsid w:val="00D1054A"/>
    <w:rsid w:val="00D107FD"/>
    <w:rsid w:val="00D10859"/>
    <w:rsid w:val="00D10CED"/>
    <w:rsid w:val="00D10FE9"/>
    <w:rsid w:val="00D11B08"/>
    <w:rsid w:val="00D12991"/>
    <w:rsid w:val="00D12BDF"/>
    <w:rsid w:val="00D24594"/>
    <w:rsid w:val="00D259AD"/>
    <w:rsid w:val="00D27400"/>
    <w:rsid w:val="00D27A23"/>
    <w:rsid w:val="00D30925"/>
    <w:rsid w:val="00D30F17"/>
    <w:rsid w:val="00D313FA"/>
    <w:rsid w:val="00D3194F"/>
    <w:rsid w:val="00D34D83"/>
    <w:rsid w:val="00D36277"/>
    <w:rsid w:val="00D36D50"/>
    <w:rsid w:val="00D41935"/>
    <w:rsid w:val="00D43761"/>
    <w:rsid w:val="00D523E9"/>
    <w:rsid w:val="00D52EDF"/>
    <w:rsid w:val="00D54E78"/>
    <w:rsid w:val="00D55253"/>
    <w:rsid w:val="00D55CC5"/>
    <w:rsid w:val="00D5768E"/>
    <w:rsid w:val="00D57FB5"/>
    <w:rsid w:val="00D61908"/>
    <w:rsid w:val="00D6242E"/>
    <w:rsid w:val="00D62B22"/>
    <w:rsid w:val="00D62C3D"/>
    <w:rsid w:val="00D6302B"/>
    <w:rsid w:val="00D63349"/>
    <w:rsid w:val="00D64E13"/>
    <w:rsid w:val="00D653C1"/>
    <w:rsid w:val="00D65F99"/>
    <w:rsid w:val="00D66061"/>
    <w:rsid w:val="00D66A2B"/>
    <w:rsid w:val="00D70DE9"/>
    <w:rsid w:val="00D7309F"/>
    <w:rsid w:val="00D7372A"/>
    <w:rsid w:val="00D744B4"/>
    <w:rsid w:val="00D76201"/>
    <w:rsid w:val="00D776A1"/>
    <w:rsid w:val="00D825B5"/>
    <w:rsid w:val="00D86B8B"/>
    <w:rsid w:val="00D871EF"/>
    <w:rsid w:val="00D93C18"/>
    <w:rsid w:val="00D93F89"/>
    <w:rsid w:val="00D940C1"/>
    <w:rsid w:val="00D94611"/>
    <w:rsid w:val="00D962A8"/>
    <w:rsid w:val="00D96813"/>
    <w:rsid w:val="00D96E7F"/>
    <w:rsid w:val="00D97D87"/>
    <w:rsid w:val="00DA3AF1"/>
    <w:rsid w:val="00DA4718"/>
    <w:rsid w:val="00DB0EC4"/>
    <w:rsid w:val="00DC078B"/>
    <w:rsid w:val="00DC1EF3"/>
    <w:rsid w:val="00DC6D6B"/>
    <w:rsid w:val="00DD0FEA"/>
    <w:rsid w:val="00DD24C0"/>
    <w:rsid w:val="00DD43DA"/>
    <w:rsid w:val="00DD4D20"/>
    <w:rsid w:val="00DE188E"/>
    <w:rsid w:val="00DE2F92"/>
    <w:rsid w:val="00DE421F"/>
    <w:rsid w:val="00DE6B0E"/>
    <w:rsid w:val="00DF0261"/>
    <w:rsid w:val="00DF140A"/>
    <w:rsid w:val="00DF1DE1"/>
    <w:rsid w:val="00DF3315"/>
    <w:rsid w:val="00DF33AE"/>
    <w:rsid w:val="00DF3679"/>
    <w:rsid w:val="00DF5503"/>
    <w:rsid w:val="00DF5CD2"/>
    <w:rsid w:val="00DF671A"/>
    <w:rsid w:val="00DF6F4C"/>
    <w:rsid w:val="00DF7A98"/>
    <w:rsid w:val="00E02288"/>
    <w:rsid w:val="00E02545"/>
    <w:rsid w:val="00E044D7"/>
    <w:rsid w:val="00E05FB9"/>
    <w:rsid w:val="00E11E0B"/>
    <w:rsid w:val="00E13476"/>
    <w:rsid w:val="00E13E24"/>
    <w:rsid w:val="00E14F8A"/>
    <w:rsid w:val="00E1501A"/>
    <w:rsid w:val="00E2409F"/>
    <w:rsid w:val="00E24FD0"/>
    <w:rsid w:val="00E2656D"/>
    <w:rsid w:val="00E313E4"/>
    <w:rsid w:val="00E31717"/>
    <w:rsid w:val="00E32C79"/>
    <w:rsid w:val="00E32D63"/>
    <w:rsid w:val="00E33340"/>
    <w:rsid w:val="00E337F9"/>
    <w:rsid w:val="00E34732"/>
    <w:rsid w:val="00E3610D"/>
    <w:rsid w:val="00E370D4"/>
    <w:rsid w:val="00E43EE3"/>
    <w:rsid w:val="00E442D8"/>
    <w:rsid w:val="00E45391"/>
    <w:rsid w:val="00E4700F"/>
    <w:rsid w:val="00E47C40"/>
    <w:rsid w:val="00E500D2"/>
    <w:rsid w:val="00E50BD8"/>
    <w:rsid w:val="00E520AD"/>
    <w:rsid w:val="00E54C8E"/>
    <w:rsid w:val="00E61AD9"/>
    <w:rsid w:val="00E61DC2"/>
    <w:rsid w:val="00E63A95"/>
    <w:rsid w:val="00E63E04"/>
    <w:rsid w:val="00E645FE"/>
    <w:rsid w:val="00E70C30"/>
    <w:rsid w:val="00E7155A"/>
    <w:rsid w:val="00E739FB"/>
    <w:rsid w:val="00E75871"/>
    <w:rsid w:val="00E763FF"/>
    <w:rsid w:val="00E76E27"/>
    <w:rsid w:val="00E772AD"/>
    <w:rsid w:val="00E80018"/>
    <w:rsid w:val="00E8128F"/>
    <w:rsid w:val="00E81A37"/>
    <w:rsid w:val="00E83B16"/>
    <w:rsid w:val="00E863BB"/>
    <w:rsid w:val="00E90138"/>
    <w:rsid w:val="00E91002"/>
    <w:rsid w:val="00E9141F"/>
    <w:rsid w:val="00E927DF"/>
    <w:rsid w:val="00E94E67"/>
    <w:rsid w:val="00E96ABC"/>
    <w:rsid w:val="00E9741E"/>
    <w:rsid w:val="00E97A4B"/>
    <w:rsid w:val="00EA0819"/>
    <w:rsid w:val="00EA3414"/>
    <w:rsid w:val="00EA3C40"/>
    <w:rsid w:val="00EA6126"/>
    <w:rsid w:val="00EA722C"/>
    <w:rsid w:val="00EB1B13"/>
    <w:rsid w:val="00EB2671"/>
    <w:rsid w:val="00EB2884"/>
    <w:rsid w:val="00EB299C"/>
    <w:rsid w:val="00EB3FA2"/>
    <w:rsid w:val="00EB635B"/>
    <w:rsid w:val="00EB6B04"/>
    <w:rsid w:val="00EC51A5"/>
    <w:rsid w:val="00EC66F6"/>
    <w:rsid w:val="00ED31BB"/>
    <w:rsid w:val="00ED48E4"/>
    <w:rsid w:val="00ED5823"/>
    <w:rsid w:val="00ED6293"/>
    <w:rsid w:val="00EE2959"/>
    <w:rsid w:val="00EE2D10"/>
    <w:rsid w:val="00EE3723"/>
    <w:rsid w:val="00EE6C76"/>
    <w:rsid w:val="00EF0454"/>
    <w:rsid w:val="00EF1A1F"/>
    <w:rsid w:val="00EF41D3"/>
    <w:rsid w:val="00EF7196"/>
    <w:rsid w:val="00EF7F37"/>
    <w:rsid w:val="00F014BE"/>
    <w:rsid w:val="00F03178"/>
    <w:rsid w:val="00F03404"/>
    <w:rsid w:val="00F03B32"/>
    <w:rsid w:val="00F06932"/>
    <w:rsid w:val="00F06F25"/>
    <w:rsid w:val="00F07319"/>
    <w:rsid w:val="00F07841"/>
    <w:rsid w:val="00F07968"/>
    <w:rsid w:val="00F11E0E"/>
    <w:rsid w:val="00F15806"/>
    <w:rsid w:val="00F1627E"/>
    <w:rsid w:val="00F164DB"/>
    <w:rsid w:val="00F25EB0"/>
    <w:rsid w:val="00F26124"/>
    <w:rsid w:val="00F26B6E"/>
    <w:rsid w:val="00F27C73"/>
    <w:rsid w:val="00F32B79"/>
    <w:rsid w:val="00F3318E"/>
    <w:rsid w:val="00F34050"/>
    <w:rsid w:val="00F3435D"/>
    <w:rsid w:val="00F35CD0"/>
    <w:rsid w:val="00F37CD8"/>
    <w:rsid w:val="00F40F25"/>
    <w:rsid w:val="00F41796"/>
    <w:rsid w:val="00F41AD1"/>
    <w:rsid w:val="00F41DD6"/>
    <w:rsid w:val="00F42ED9"/>
    <w:rsid w:val="00F44174"/>
    <w:rsid w:val="00F445CA"/>
    <w:rsid w:val="00F44AD5"/>
    <w:rsid w:val="00F44B7F"/>
    <w:rsid w:val="00F44CE2"/>
    <w:rsid w:val="00F44FF3"/>
    <w:rsid w:val="00F476C1"/>
    <w:rsid w:val="00F5027D"/>
    <w:rsid w:val="00F51E0F"/>
    <w:rsid w:val="00F51F07"/>
    <w:rsid w:val="00F5704F"/>
    <w:rsid w:val="00F61131"/>
    <w:rsid w:val="00F624CB"/>
    <w:rsid w:val="00F62B5B"/>
    <w:rsid w:val="00F6568D"/>
    <w:rsid w:val="00F658E4"/>
    <w:rsid w:val="00F65986"/>
    <w:rsid w:val="00F65B39"/>
    <w:rsid w:val="00F65EB0"/>
    <w:rsid w:val="00F66B1D"/>
    <w:rsid w:val="00F67D1C"/>
    <w:rsid w:val="00F7064E"/>
    <w:rsid w:val="00F71107"/>
    <w:rsid w:val="00F72B53"/>
    <w:rsid w:val="00F732FF"/>
    <w:rsid w:val="00F76A56"/>
    <w:rsid w:val="00F814B7"/>
    <w:rsid w:val="00F81ED1"/>
    <w:rsid w:val="00F8316C"/>
    <w:rsid w:val="00F8391C"/>
    <w:rsid w:val="00F84073"/>
    <w:rsid w:val="00F846FD"/>
    <w:rsid w:val="00F8785F"/>
    <w:rsid w:val="00F9047D"/>
    <w:rsid w:val="00F9146D"/>
    <w:rsid w:val="00F92120"/>
    <w:rsid w:val="00FA277C"/>
    <w:rsid w:val="00FA2A90"/>
    <w:rsid w:val="00FA3683"/>
    <w:rsid w:val="00FA3766"/>
    <w:rsid w:val="00FA394D"/>
    <w:rsid w:val="00FB0080"/>
    <w:rsid w:val="00FB17BF"/>
    <w:rsid w:val="00FB1DC3"/>
    <w:rsid w:val="00FB5BE2"/>
    <w:rsid w:val="00FB61E5"/>
    <w:rsid w:val="00FC2C40"/>
    <w:rsid w:val="00FC2E48"/>
    <w:rsid w:val="00FC381D"/>
    <w:rsid w:val="00FC3C7A"/>
    <w:rsid w:val="00FC3E7D"/>
    <w:rsid w:val="00FC4754"/>
    <w:rsid w:val="00FC5B39"/>
    <w:rsid w:val="00FC6186"/>
    <w:rsid w:val="00FC68E7"/>
    <w:rsid w:val="00FD4DEE"/>
    <w:rsid w:val="00FD6805"/>
    <w:rsid w:val="00FE02CA"/>
    <w:rsid w:val="00FE0717"/>
    <w:rsid w:val="00FE1F0F"/>
    <w:rsid w:val="00FE3845"/>
    <w:rsid w:val="00FE384B"/>
    <w:rsid w:val="00FE3C56"/>
    <w:rsid w:val="00FE5FEB"/>
    <w:rsid w:val="00FE6864"/>
    <w:rsid w:val="00FF1145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A15AA"/>
  <w15:chartTrackingRefBased/>
  <w15:docId w15:val="{74496E2D-1AB1-4669-8FC0-EC7DBDEA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3B01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F158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15806"/>
  </w:style>
  <w:style w:type="paragraph" w:styleId="Rodap">
    <w:name w:val="footer"/>
    <w:basedOn w:val="Normal"/>
    <w:link w:val="RodapCarter"/>
    <w:unhideWhenUsed/>
    <w:rsid w:val="00F158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F15806"/>
  </w:style>
  <w:style w:type="paragraph" w:customStyle="1" w:styleId="paragraph">
    <w:name w:val="paragraph"/>
    <w:basedOn w:val="Normal"/>
    <w:rsid w:val="00AD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Tipodeletrapredefinidodopargrafo"/>
    <w:rsid w:val="00AD5954"/>
  </w:style>
  <w:style w:type="character" w:customStyle="1" w:styleId="eop">
    <w:name w:val="eop"/>
    <w:basedOn w:val="Tipodeletrapredefinidodopargrafo"/>
    <w:rsid w:val="00AD5954"/>
  </w:style>
  <w:style w:type="character" w:styleId="Hiperligao">
    <w:name w:val="Hyperlink"/>
    <w:basedOn w:val="Tipodeletrapredefinidodopargrafo"/>
    <w:uiPriority w:val="99"/>
    <w:unhideWhenUsed/>
    <w:rsid w:val="00C75AF2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75AF2"/>
    <w:rPr>
      <w:color w:val="605E5C"/>
      <w:shd w:val="clear" w:color="auto" w:fill="E1DFDD"/>
    </w:rPr>
  </w:style>
  <w:style w:type="character" w:customStyle="1" w:styleId="None">
    <w:name w:val="None"/>
    <w:rsid w:val="00B3608B"/>
  </w:style>
  <w:style w:type="paragraph" w:styleId="Reviso">
    <w:name w:val="Revision"/>
    <w:hidden/>
    <w:uiPriority w:val="99"/>
    <w:semiHidden/>
    <w:rsid w:val="001653E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7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3743C5"/>
    <w:rPr>
      <w:b/>
      <w:bCs/>
    </w:rPr>
  </w:style>
  <w:style w:type="paragraph" w:customStyle="1" w:styleId="BodyA">
    <w:name w:val="Body A"/>
    <w:rsid w:val="00D107FD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Arial Unicode MS" w:hAnsi="Calibri" w:cs="Arial Unicode MS"/>
      <w:color w:val="000000"/>
      <w:u w:color="000000"/>
      <w:bdr w:val="nil"/>
      <w:lang w:eastAsia="pt-PT"/>
      <w14:textOutline w14:w="12700" w14:cap="flat" w14:cmpd="sng" w14:algn="ctr">
        <w14:noFill/>
        <w14:prstDash w14:val="solid"/>
        <w14:miter w14:lim="400000"/>
      </w14:textOutline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56F3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356F3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356F3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56F3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56F31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D353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D353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D35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1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6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duniq.pt/insight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cre.pt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joao.santo@lift.com.p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duniq.pt/insights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tricia.afonso%20@lift.com.p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re.p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E6746E973874CAA612E5115A99669" ma:contentTypeVersion="0" ma:contentTypeDescription="Create a new document." ma:contentTypeScope="" ma:versionID="6a8b6aaa2731f92d2c38b03c111340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79658E-7860-4D3A-820B-AE9EE9B0B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7A6216-A27E-40BB-BC6F-30AE7F9E3A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3A5B4A-70B4-40AF-8D43-C2438F4E73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39D704-0FB3-4025-99A6-20CDC4D61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904</Words>
  <Characters>4840</Characters>
  <Application>Microsoft Office Word</Application>
  <DocSecurity>0</DocSecurity>
  <Lines>79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5718</CharactersWithSpaces>
  <SharedDoc>false</SharedDoc>
  <HLinks>
    <vt:vector size="6" baseType="variant">
      <vt:variant>
        <vt:i4>8323188</vt:i4>
      </vt:variant>
      <vt:variant>
        <vt:i4>0</vt:i4>
      </vt:variant>
      <vt:variant>
        <vt:i4>0</vt:i4>
      </vt:variant>
      <vt:variant>
        <vt:i4>5</vt:i4>
      </vt:variant>
      <vt:variant>
        <vt:lpwstr>https://www.unicre.pt/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Rosado</dc:creator>
  <cp:keywords/>
  <dc:description/>
  <cp:lastModifiedBy>Patrícia Afonso</cp:lastModifiedBy>
  <cp:revision>3</cp:revision>
  <dcterms:created xsi:type="dcterms:W3CDTF">2026-09-11T07:13:00Z</dcterms:created>
  <dcterms:modified xsi:type="dcterms:W3CDTF">2026-09-11T07:14:00Z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0x010100FEAE6746E973874CAA612E5115A99669</vt:lpwstr>
  </property>
  <property fmtid="{D5CDD505-2E9C-101B-9397-08002B2CF9AE}" pid="3" name="MediaServiceImageTags">
    <vt:lpwstr/>
  </property>
  <property fmtid="{D5CDD505-2E9C-101B-9397-08002B2CF9AE}" pid="4" name="MSIP_Label_a0f89cb5-682d-4be4-b0e0-739c9b4a93d4_Enabled">
    <vt:lpwstr>true</vt:lpwstr>
  </property>
  <property fmtid="{D5CDD505-2E9C-101B-9397-08002B2CF9AE}" pid="5" name="MSIP_Label_a0f89cb5-682d-4be4-b0e0-739c9b4a93d4_SetDate">
    <vt:lpwstr>2023-02-08T15:33:18Z</vt:lpwstr>
  </property>
  <property fmtid="{D5CDD505-2E9C-101B-9397-08002B2CF9AE}" pid="6" name="MSIP_Label_a0f89cb5-682d-4be4-b0e0-739c9b4a93d4_Method">
    <vt:lpwstr>Standard</vt:lpwstr>
  </property>
  <property fmtid="{D5CDD505-2E9C-101B-9397-08002B2CF9AE}" pid="7" name="MSIP_Label_a0f89cb5-682d-4be4-b0e0-739c9b4a93d4_Name">
    <vt:lpwstr>Not Classified</vt:lpwstr>
  </property>
  <property fmtid="{D5CDD505-2E9C-101B-9397-08002B2CF9AE}" pid="8" name="MSIP_Label_a0f89cb5-682d-4be4-b0e0-739c9b4a93d4_SiteId">
    <vt:lpwstr>38305e12-e15d-4ee8-88b9-c4db1c477d76</vt:lpwstr>
  </property>
  <property fmtid="{D5CDD505-2E9C-101B-9397-08002B2CF9AE}" pid="9" name="MSIP_Label_a0f89cb5-682d-4be4-b0e0-739c9b4a93d4_ActionId">
    <vt:lpwstr>57545fd6-a959-4e01-be7f-d9d1a572951a</vt:lpwstr>
  </property>
  <property fmtid="{D5CDD505-2E9C-101B-9397-08002B2CF9AE}" pid="10" name="MSIP_Label_a0f89cb5-682d-4be4-b0e0-739c9b4a93d4_ContentBits">
    <vt:lpwstr>0</vt:lpwstr>
  </property>
</Properties>
</file>