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alibri" w:cs="Calibri" w:eastAsia="Calibri" w:hAnsi="Calibri"/>
          <w:i w:val="1"/>
          <w:iCs w:val="1"/>
          <w:color w:val="002060"/>
        </w:rPr>
      </w:pPr>
      <w:r w:rsidDel="00000000" w:rsidR="00000000" w:rsidRPr="00000000">
        <w:rPr>
          <w:rFonts w:ascii="Calibri" w:cs="Calibri" w:eastAsia="Calibri" w:hAnsi="Calibri"/>
          <w:b w:val="1"/>
          <w:bCs w:val="1"/>
          <w:color w:val="002060"/>
          <w:sz w:val="32"/>
          <w:szCs w:val="32"/>
          <w:rtl w:val="0"/>
        </w:rPr>
        <w:t xml:space="preserve">Sarens strengthens its crane fleet in Tanzania with the addition of a new 260-ton XCMG XCA260H all-terrain crane</w:t>
      </w:r>
      <w:r w:rsidDel="00000000" w:rsidR="00000000" w:rsidRPr="00000000">
        <w:rPr>
          <w:rFonts w:ascii="Calibri" w:cs="Calibri" w:eastAsia="Calibri" w:hAnsi="Calibri"/>
          <w:b w:val="1"/>
          <w:bCs w:val="1"/>
          <w:sz w:val="32"/>
          <w:szCs w:val="32"/>
          <w:rtl w:val="0"/>
        </w:rPr>
        <w:t xml:space="preserve"> </w:t>
        <w:br w:type="textWrapping"/>
      </w:r>
      <w:r w:rsidDel="00000000" w:rsidR="00000000" w:rsidRPr="00000000">
        <w:rPr>
          <w:rtl w:val="0"/>
        </w:rPr>
      </w:r>
    </w:p>
    <w:p w:rsidR="00000000" w:rsidDel="00000000" w:rsidP="00000000" w:rsidRDefault="00000000" w:rsidRPr="00000000" w14:paraId="00000002">
      <w:pPr>
        <w:spacing w:after="240" w:lineRule="auto"/>
        <w:jc w:val="both"/>
        <w:rPr>
          <w:rFonts w:ascii="Calibri" w:cs="Calibri" w:eastAsia="Calibri" w:hAnsi="Calibri"/>
          <w:i w:val="1"/>
          <w:iCs w:val="1"/>
          <w:color w:val="002060"/>
        </w:rPr>
      </w:pPr>
      <w:r w:rsidDel="00000000" w:rsidR="00000000" w:rsidRPr="00000000">
        <w:rPr>
          <w:rFonts w:ascii="Calibri" w:cs="Calibri" w:eastAsia="Calibri" w:hAnsi="Calibri"/>
          <w:i w:val="1"/>
          <w:iCs w:val="1"/>
          <w:color w:val="002060"/>
          <w:rtl w:val="0"/>
        </w:rPr>
        <w:t xml:space="preserve">Driven by robust GDP growth and national industrialization goals, Tanzania accelerates major investments across mining, power transmission and oil&amp;gas projects.</w:t>
      </w:r>
    </w:p>
    <w:p w:rsidR="00000000" w:rsidDel="00000000" w:rsidP="00000000" w:rsidRDefault="00000000" w:rsidRPr="00000000" w14:paraId="00000003">
      <w:pPr>
        <w:spacing w:after="240" w:lineRule="auto"/>
        <w:jc w:val="both"/>
        <w:rPr>
          <w:rFonts w:ascii="Calibri" w:cs="Calibri" w:eastAsia="Calibri" w:hAnsi="Calibri"/>
          <w:i w:val="1"/>
          <w:iCs w:val="1"/>
          <w:color w:val="002060"/>
        </w:rPr>
      </w:pPr>
      <w:r w:rsidDel="00000000" w:rsidR="00000000" w:rsidRPr="00000000">
        <w:rPr>
          <w:rFonts w:ascii="Calibri" w:cs="Calibri" w:eastAsia="Calibri" w:hAnsi="Calibri"/>
          <w:i w:val="1"/>
          <w:iCs w:val="1"/>
          <w:color w:val="002060"/>
          <w:rtl w:val="0"/>
        </w:rPr>
        <w:t xml:space="preserve">The new crane joins the recent integration of its 350-ton unit, confirming Sarens’ role as a strategic partner for the national wind industry.</w:t>
      </w:r>
    </w:p>
    <w:p w:rsidR="00000000" w:rsidDel="00000000" w:rsidP="00000000" w:rsidRDefault="00000000" w:rsidRPr="00000000" w14:paraId="00000004">
      <w:pPr>
        <w:spacing w:after="240" w:lineRule="auto"/>
        <w:jc w:val="both"/>
        <w:rPr/>
      </w:pPr>
      <w:r w:rsidDel="00000000" w:rsidR="00000000" w:rsidRPr="00000000">
        <w:rPr>
          <w:rFonts w:ascii="Calibri" w:cs="Calibri" w:eastAsia="Calibri" w:hAnsi="Calibri"/>
          <w:i w:val="1"/>
          <w:iCs w:val="1"/>
          <w:color w:val="002060"/>
          <w:rtl w:val="0"/>
        </w:rPr>
        <w:t xml:space="preserve">The local deployment of high-capacity equipment addresses the growing demand for heavy assembly and structural installation in remote locations and under strict operational deadlines. </w:t>
      </w: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spacing w:after="240" w:lineRule="auto"/>
        <w:jc w:val="both"/>
        <w:rPr>
          <w:rFonts w:ascii="Calibri" w:cs="Calibri" w:eastAsia="Calibri" w:hAnsi="Calibri"/>
          <w:color w:val="002060"/>
        </w:rPr>
      </w:pPr>
      <w:r w:rsidDel="00000000" w:rsidR="00000000" w:rsidRPr="00000000">
        <w:rPr>
          <w:rFonts w:ascii="Calibri" w:cs="Calibri" w:eastAsia="Calibri" w:hAnsi="Calibri"/>
          <w:color w:val="002060"/>
          <w:rtl w:val="0"/>
        </w:rPr>
        <w:t xml:space="preserve">Sarens, world leader in heavy lifting, engineered transport and crane rental services, has reinforced its crane fleet in Tanzania with the new all-terrain XCMG XCA260H model featuring a 260-ton capacity. This new unit joins the recent acquisition of a 350-ton crane, consolidating Sarens’ position as a key strategic partner for the nation’s key industrial sectors. By participating in all critical phases of heavy lifting and specialized transport -from technical planning to on-site assembly- Sarens provides critical support to mining developments, power generation, transmission networks, oil&amp;gas operations and major civil infrastructure.</w:t>
      </w:r>
    </w:p>
    <w:p w:rsidR="00000000" w:rsidDel="00000000" w:rsidP="00000000" w:rsidRDefault="00000000" w:rsidRPr="00000000" w14:paraId="00000007">
      <w:pPr>
        <w:spacing w:after="240" w:lineRule="auto"/>
        <w:jc w:val="both"/>
        <w:rPr>
          <w:rFonts w:ascii="Calibri" w:cs="Calibri" w:eastAsia="Calibri" w:hAnsi="Calibri"/>
          <w:color w:val="002060"/>
        </w:rPr>
      </w:pPr>
      <w:r w:rsidDel="00000000" w:rsidR="00000000" w:rsidRPr="00000000">
        <w:rPr>
          <w:rFonts w:ascii="Calibri" w:cs="Calibri" w:eastAsia="Calibri" w:hAnsi="Calibri"/>
          <w:color w:val="002060"/>
          <w:rtl w:val="0"/>
        </w:rPr>
        <w:t xml:space="preserve">This new acquisition comes at a pivotal moment for Tanzania’s economy. Mining continues to act as the primary driver of national economy growth, creating demand for heavy equipment to construct, expand and maintain extraction facilities across remote sites. Concurrently, the country is executing major investments to modernize its energy matrix, prioritizing large-scale power transmission grid expansion and solar energy developments, alongside key oil&amp;gas infrastructure projects. While long-term renewable initiatives also include wind power expansion, the immediate operational focus centers on sustaining mining output and building out strategic industrial and power facilities.</w:t>
      </w:r>
    </w:p>
    <w:p w:rsidR="00000000" w:rsidDel="00000000" w:rsidP="00000000" w:rsidRDefault="00000000" w:rsidRPr="00000000" w14:paraId="00000008">
      <w:pPr>
        <w:spacing w:after="240" w:lineRule="auto"/>
        <w:jc w:val="both"/>
        <w:rPr>
          <w:rFonts w:ascii="Calibri" w:cs="Calibri" w:eastAsia="Calibri" w:hAnsi="Calibri"/>
          <w:color w:val="002060"/>
        </w:rPr>
      </w:pPr>
      <w:r w:rsidDel="00000000" w:rsidR="00000000" w:rsidRPr="00000000">
        <w:rPr>
          <w:rFonts w:ascii="Calibri" w:cs="Calibri" w:eastAsia="Calibri" w:hAnsi="Calibri"/>
          <w:color w:val="002060"/>
          <w:rtl w:val="0"/>
        </w:rPr>
        <w:t xml:space="preserve">However, executing these industrial developments presents significant logistical challenges. Historically, local market lifting capacity in Tanzania has hovered around 150 tons, with a very limited number of units exceeding 200 tons. Modern mining operations, power distribution hubs, oil&amp;gas structures and renewable facilities increasingly require positioning heavier components at greater heights and under tight schedules. To resolve these supply chain constraints and prevent project delays, Sarens has upgraded its local operation capabilities, adding the new 260-ton unit to its existing fleet of 30-to-150-ton cranes and its 350-ton heavy lift crane.</w:t>
      </w:r>
    </w:p>
    <w:p w:rsidR="00000000" w:rsidDel="00000000" w:rsidP="00000000" w:rsidRDefault="00000000" w:rsidRPr="00000000" w14:paraId="00000009">
      <w:pPr>
        <w:spacing w:after="240" w:lineRule="auto"/>
        <w:jc w:val="both"/>
        <w:rPr>
          <w:rFonts w:ascii="Calibri" w:cs="Calibri" w:eastAsia="Calibri" w:hAnsi="Calibri"/>
          <w:color w:val="002060"/>
        </w:rPr>
      </w:pPr>
      <w:r w:rsidDel="00000000" w:rsidR="00000000" w:rsidRPr="00000000">
        <w:rPr>
          <w:rFonts w:ascii="Calibri" w:cs="Calibri" w:eastAsia="Calibri" w:hAnsi="Calibri"/>
          <w:color w:val="002060"/>
          <w:rtl w:val="0"/>
        </w:rPr>
        <w:t xml:space="preserve">The new XCMG XCA260H crane is mounted on a five-axle mobile all-terrain platform featuring a power output of 405 kW and a road speed of 80 km/h, allowing for agile movements between different job sites. Its 80-meter main telescopic boom, complemented by its 20-meter luffing jib, facilitates the rapid lifting and installation of large structures and wind components at high working heights, ensuring compliance with defined execution deadlines and significantly reducing equipment immobilization costs.</w:t>
      </w:r>
    </w:p>
    <w:p w:rsidR="00000000" w:rsidDel="00000000" w:rsidP="00000000" w:rsidRDefault="00000000" w:rsidRPr="00000000" w14:paraId="0000000A">
      <w:pPr>
        <w:spacing w:after="240" w:lineRule="auto"/>
        <w:jc w:val="both"/>
        <w:rPr>
          <w:rFonts w:ascii="Calibri" w:cs="Calibri" w:eastAsia="Calibri" w:hAnsi="Calibri"/>
          <w:color w:val="002060"/>
        </w:rPr>
      </w:pPr>
      <w:r w:rsidDel="00000000" w:rsidR="00000000" w:rsidRPr="00000000">
        <w:rPr>
          <w:rFonts w:ascii="Calibri" w:cs="Calibri" w:eastAsia="Calibri" w:hAnsi="Calibri"/>
          <w:color w:val="002060"/>
          <w:rtl w:val="0"/>
        </w:rPr>
        <w:t xml:space="preserve">According to Michael Dewart, Country Manager for Sarens in Tanzania: “We are going through a decisive phase in Tanzania’s industrial and economic development. The rapid expansion of mining activities, alongside heavy investment in power transmission lines, solar generation and oil&amp;gas infrastructure, requires engineering solutions executed with high technical precision and strict adherence to safety standards. Because many of these complex lifting maneuvers take place in remote areas and demanding environments, access to high-capacity, rapidly deployable equipment and highly trained local teams is essential. Expanding our local fleet strengthens our capability to support Tanzania’s primary economic growth sectors”.</w:t>
      </w:r>
    </w:p>
    <w:p w:rsidR="00000000" w:rsidDel="00000000" w:rsidP="00000000" w:rsidRDefault="00000000" w:rsidRPr="00000000" w14:paraId="0000000B">
      <w:pPr>
        <w:spacing w:after="240" w:lineRule="auto"/>
        <w:jc w:val="both"/>
        <w:rPr/>
      </w:pPr>
      <w:r w:rsidDel="00000000" w:rsidR="00000000" w:rsidRPr="00000000">
        <w:rPr>
          <w:rFonts w:ascii="Calibri" w:cs="Calibri" w:eastAsia="Calibri" w:hAnsi="Calibri"/>
          <w:color w:val="002060"/>
          <w:rtl w:val="0"/>
        </w:rPr>
        <w:t xml:space="preserve">Sarens brings a proven track record of supporting critical infrastructures across Tanzania and East Africa. The company’s heavy fleet has already completed high-profile operations in the region, including the assembly of wind towers reaching a hub height of 75 meters in remote areas of the Iringa region. Supported by the group’s global expertise across mining processing facilities, power grid installations, oil&amp;gas projects and energy infrastructure, Sarens is fully equipped to meet Tanzania’s most complex heavy lifting demands. The addition of the 260-ton XCMG XCA260H ensures that Sarens remains a reliable partner for key national projects across all major industrial sectors.</w:t>
      </w:r>
      <w:r w:rsidDel="00000000" w:rsidR="00000000" w:rsidRPr="00000000">
        <w:rPr>
          <w:rtl w:val="0"/>
        </w:rPr>
      </w:r>
    </w:p>
    <w:p w:rsidR="00000000" w:rsidDel="00000000" w:rsidP="00000000" w:rsidRDefault="00000000" w:rsidRPr="00000000" w14:paraId="0000000C">
      <w:pPr>
        <w:spacing w:line="276" w:lineRule="auto"/>
        <w:jc w:val="both"/>
        <w:rPr>
          <w:rFonts w:ascii="Calibri" w:cs="Calibri" w:eastAsia="Calibri" w:hAnsi="Calibri"/>
          <w:b w:val="1"/>
          <w:bCs w:val="1"/>
          <w:color w:val="073763"/>
        </w:rPr>
      </w:pPr>
      <w:r w:rsidDel="00000000" w:rsidR="00000000" w:rsidRPr="00000000">
        <w:rPr>
          <w:rFonts w:ascii="Calibri" w:cs="Calibri" w:eastAsia="Calibri" w:hAnsi="Calibri"/>
          <w:b w:val="1"/>
          <w:bCs w:val="1"/>
          <w:color w:val="073763"/>
          <w:rtl w:val="0"/>
        </w:rPr>
        <w:t xml:space="preserve">About Sarens </w:t>
      </w:r>
    </w:p>
    <w:p w:rsidR="00000000" w:rsidDel="00000000" w:rsidP="00000000" w:rsidRDefault="00000000" w:rsidRPr="00000000" w14:paraId="0000000D">
      <w:pPr>
        <w:spacing w:line="276" w:lineRule="auto"/>
        <w:jc w:val="both"/>
        <w:rPr>
          <w:rFonts w:ascii="Calibri" w:cs="Calibri" w:eastAsia="Calibri" w:hAnsi="Calibri"/>
          <w:color w:val="002060"/>
        </w:rPr>
      </w:pPr>
      <w:r w:rsidDel="00000000" w:rsidR="00000000" w:rsidRPr="00000000">
        <w:rPr>
          <w:rtl w:val="0"/>
        </w:rPr>
      </w:r>
    </w:p>
    <w:p w:rsidR="00000000" w:rsidDel="00000000" w:rsidP="00000000" w:rsidRDefault="00000000" w:rsidRPr="00000000" w14:paraId="0000000E">
      <w:pPr>
        <w:spacing w:line="276" w:lineRule="auto"/>
        <w:jc w:val="both"/>
        <w:rPr>
          <w:rFonts w:ascii="Calibri" w:cs="Calibri" w:eastAsia="Calibri" w:hAnsi="Calibri"/>
          <w:color w:val="002060"/>
        </w:rPr>
      </w:pPr>
      <w:r w:rsidDel="00000000" w:rsidR="00000000" w:rsidRPr="00000000">
        <w:rPr>
          <w:rFonts w:ascii="Calibri" w:cs="Calibri" w:eastAsia="Calibri" w:hAnsi="Calibri"/>
          <w:color w:val="002060"/>
          <w:rtl w:val="0"/>
        </w:rPr>
        <w:t xml:space="preserve">Sarens is the global leader and reference in crane rental, heavy lift and engineered transportation services. With state-of-the-art equipment, value engineering, one of the world's largest inventories of cranes, transporters and special rigging equipment, Sarens offers creative and intelligent solutions to today's heavy lifting and engineering transport challenges.  </w:t>
      </w:r>
    </w:p>
    <w:p w:rsidR="00000000" w:rsidDel="00000000" w:rsidP="00000000" w:rsidRDefault="00000000" w:rsidRPr="00000000" w14:paraId="0000000F">
      <w:pPr>
        <w:spacing w:line="276" w:lineRule="auto"/>
        <w:jc w:val="both"/>
        <w:rPr>
          <w:rFonts w:ascii="Calibri" w:cs="Calibri" w:eastAsia="Calibri" w:hAnsi="Calibri"/>
          <w:color w:val="002060"/>
        </w:rPr>
      </w:pPr>
      <w:r w:rsidDel="00000000" w:rsidR="00000000" w:rsidRPr="00000000">
        <w:rPr>
          <w:rtl w:val="0"/>
        </w:rPr>
      </w:r>
    </w:p>
    <w:p w:rsidR="00000000" w:rsidDel="00000000" w:rsidP="00000000" w:rsidRDefault="00000000" w:rsidRPr="00000000" w14:paraId="00000010">
      <w:pPr>
        <w:spacing w:line="276" w:lineRule="auto"/>
        <w:jc w:val="both"/>
        <w:rPr/>
      </w:pPr>
      <w:r w:rsidDel="00000000" w:rsidR="00000000" w:rsidRPr="00000000">
        <w:rPr>
          <w:rFonts w:ascii="Calibri" w:cs="Calibri" w:eastAsia="Calibri" w:hAnsi="Calibri"/>
          <w:color w:val="002060"/>
          <w:rtl w:val="0"/>
        </w:rPr>
        <w:t xml:space="preserve">With more than 100 entities in 70 countries operating without borders, Sarens is an ideal partner for small to large-scale projects. Sarens currently employs 6,500 highly qualified professionals who are ready to serve the needs of any client worldwide and in all market sectors</w:t>
      </w:r>
      <w:r w:rsidDel="00000000" w:rsidR="00000000" w:rsidRPr="00000000">
        <w:rPr>
          <w:rFonts w:ascii="Calibri" w:cs="Calibri" w:eastAsia="Calibri" w:hAnsi="Calibri"/>
          <w:color w:val="073763"/>
          <w:rtl w:val="0"/>
        </w:rPr>
        <w:t xml:space="preserve">.</w:t>
      </w:r>
      <w:r w:rsidDel="00000000" w:rsidR="00000000" w:rsidRPr="00000000">
        <w:rPr>
          <w:rFonts w:ascii="Calibri" w:cs="Calibri" w:eastAsia="Calibri" w:hAnsi="Calibri"/>
          <w:rtl w:val="0"/>
        </w:rPr>
        <w:t xml:space="preserve"> </w:t>
      </w:r>
      <w:hyperlink r:id="rId6">
        <w:r w:rsidDel="00000000" w:rsidR="00000000" w:rsidRPr="00000000">
          <w:rPr>
            <w:rFonts w:ascii="Calibri" w:cs="Calibri" w:eastAsia="Calibri" w:hAnsi="Calibri"/>
            <w:color w:val="1155cc"/>
            <w:u w:val="single"/>
            <w:rtl w:val="0"/>
          </w:rPr>
          <w:t xml:space="preserve">https://www.sarens.com/</w:t>
        </w:r>
      </w:hyperlink>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1">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-180974</wp:posOffset>
          </wp:positionV>
          <wp:extent cx="2237740" cy="43878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37740" cy="43878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sarens.com/" TargetMode="Externa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