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728EF3" w14:textId="4136BF31" w:rsidR="00A342D4" w:rsidRPr="00F979C1" w:rsidRDefault="00A342D4" w:rsidP="00F979C1">
      <w:pPr>
        <w:pStyle w:val="Akapitzlist"/>
        <w:spacing w:before="120" w:after="120"/>
        <w:ind w:left="708"/>
        <w:contextualSpacing w:val="0"/>
        <w:jc w:val="right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Warszawa, </w:t>
      </w:r>
      <w:r w:rsidR="007011B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8</w:t>
      </w:r>
      <w:r w:rsidR="003234C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.09</w:t>
      </w: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.2026 r.</w:t>
      </w:r>
    </w:p>
    <w:p w14:paraId="63319BB3" w14:textId="519CCF0E" w:rsidR="00A342D4" w:rsidRPr="00F979C1" w:rsidRDefault="00A342D4" w:rsidP="00F979C1">
      <w:pPr>
        <w:pStyle w:val="Akapitzlist"/>
        <w:spacing w:before="120" w:after="120"/>
        <w:ind w:left="0"/>
        <w:contextualSpacing w:val="0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F979C1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Informacja prasowa</w:t>
      </w:r>
    </w:p>
    <w:p w14:paraId="3C750341" w14:textId="227D42D1" w:rsidR="00647687" w:rsidRPr="008C5F37" w:rsidRDefault="00A342D4" w:rsidP="00AA6397">
      <w:pPr>
        <w:pStyle w:val="Akapitzlist"/>
        <w:spacing w:before="120" w:after="120"/>
        <w:ind w:left="714"/>
        <w:contextualSpacing w:val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lang w:eastAsia="pl-PL"/>
          <w14:ligatures w14:val="none"/>
        </w:rPr>
      </w:pPr>
      <w:r w:rsidRPr="008C5F37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lang w:eastAsia="pl-PL"/>
          <w14:ligatures w14:val="none"/>
        </w:rPr>
        <w:t>Produkcja wódki w dół o 19%, a akcyza mniejsza o 1 mld zł</w:t>
      </w:r>
    </w:p>
    <w:p w14:paraId="0E0F7058" w14:textId="30A71669" w:rsidR="003234CC" w:rsidRPr="003234CC" w:rsidRDefault="00B50655" w:rsidP="00B50655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Produkcja sprzedana wódki czystej w pierwszym półroczu 2026 r. spadła o blisko 19%, a jej spożycie zmniejszyło się aż o 20%. </w:t>
      </w:r>
      <w:r w:rsidR="3960E90D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Wpływy z akcyzy </w:t>
      </w:r>
      <w:r w:rsidR="734392D1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od napojów spirytusowych </w:t>
      </w:r>
      <w:r w:rsidR="419ACEC1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również </w:t>
      </w:r>
      <w:r w:rsidR="3960E90D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spadają, mimo podwyżek stawek</w:t>
      </w:r>
      <w:r w:rsidR="29BBF587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. Bazując na danych Ministerstwa Finansów, branża </w:t>
      </w:r>
      <w:r w:rsidR="31784DFC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szacuje</w:t>
      </w:r>
      <w:r w:rsidR="29BBF587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, </w:t>
      </w:r>
      <w:r w:rsidR="008C5F37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że na</w:t>
      </w:r>
      <w:r w:rsidR="53C2C0F8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</w:t>
      </w:r>
      <w:r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koniec roku mogą być niższe nawet o miliard</w:t>
      </w:r>
      <w:r w:rsidR="002B44B1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złotych</w:t>
      </w:r>
      <w:r w:rsidR="4F6D772F" w:rsidRPr="45AD693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niż w roku poprzednim</w:t>
      </w:r>
      <w:r w:rsid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. Branża przewiduje, że kumulacja istniejących i planowanych obciążeń fiskalnych, w tym kolejnej podwyżki akcyzy, czterokrotnie zwiększonej opłaty od małych opakowań oraz zapowiedzianej przez Ministerstwo Zdrowia </w:t>
      </w:r>
      <w:r w:rsidR="003234CC" w:rsidRP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danin</w:t>
      </w:r>
      <w:r w:rsid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y</w:t>
      </w:r>
      <w:r w:rsidR="003234CC" w:rsidRP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od wartości sprzedaży alkoholu</w:t>
      </w:r>
      <w:r w:rsid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, pogłębi spadek legalnej sprzedaży i wpływów budżetowych. Najmocniej </w:t>
      </w:r>
      <w:r w:rsidR="003234CC" w:rsidRP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uderzy</w:t>
      </w:r>
      <w:r w:rsid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to</w:t>
      </w:r>
      <w:r w:rsidR="003234CC" w:rsidRPr="003234C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w sektory powiązane z produkcją napojów spirytusowych, w tym rolnictwo.</w:t>
      </w:r>
      <w:r w:rsidR="003234CC">
        <w:rPr>
          <w:rFonts w:ascii="-webkit-standard" w:hAnsi="-webkit-standard"/>
          <w:color w:val="000000"/>
          <w:sz w:val="27"/>
          <w:szCs w:val="27"/>
        </w:rPr>
        <w:t xml:space="preserve"> </w:t>
      </w:r>
    </w:p>
    <w:p w14:paraId="767C4F10" w14:textId="3C48E1C7" w:rsidR="00F979C1" w:rsidRPr="002B5892" w:rsidRDefault="002B5892" w:rsidP="002B5892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2B5892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Rynek wódki pod presją </w:t>
      </w:r>
      <w:r w:rsidR="00D9320A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trendów</w:t>
      </w:r>
      <w:r w:rsidR="00C85BF2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 konsumenckich</w:t>
      </w:r>
    </w:p>
    <w:p w14:paraId="5B92AD51" w14:textId="599B0D63" w:rsidR="006D4C85" w:rsidRPr="00F979C1" w:rsidRDefault="003751D2" w:rsidP="00F979C1">
      <w:pPr>
        <w:spacing w:before="120" w:after="120"/>
        <w:jc w:val="both"/>
        <w:outlineLvl w:val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Według danych GUS w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pierwszym półroczu 2026 roku produkcja sprzedana wódki czystej zmniejszyła się o blisko 19%</w:t>
      </w:r>
      <w:r w:rsidR="00D9320A">
        <w:rPr>
          <w:rStyle w:val="Odwoanieprzypisukocowego"/>
          <w:rFonts w:ascii="Calibri" w:eastAsia="Times New Roman" w:hAnsi="Calibri" w:cs="Calibri"/>
          <w:color w:val="000000"/>
          <w:kern w:val="0"/>
          <w:lang w:eastAsia="pl-PL"/>
          <w14:ligatures w14:val="none"/>
        </w:rPr>
        <w:endnoteReference w:id="1"/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porównaniu z analogicznym okresem ubiegłego roku. </w:t>
      </w: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Zbiegło się to z </w:t>
      </w:r>
      <w:r w:rsidR="008C5F37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dużym</w:t>
      </w:r>
      <w:r w:rsidR="008C5F3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spadkiem spożycia wódki czystej, aż o 20%</w:t>
      </w:r>
      <w:r w:rsidRPr="00F979C1">
        <w:rPr>
          <w:rFonts w:ascii="Calibri" w:hAnsi="Calibri" w:cs="Calibri"/>
          <w:vertAlign w:val="superscript"/>
          <w:lang w:eastAsia="pl-PL"/>
        </w:rPr>
        <w:endnoteReference w:id="2"/>
      </w: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W przypadku pozostałych 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kategori</w:t>
      </w: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 napojów spirytusowych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również odnotowano spadki, sięgające od 2% do nawet 10% w przypadku ginu.</w:t>
      </w:r>
      <w:r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23022ACE" w14:textId="4EFB7CA0" w:rsidR="00CA3356" w:rsidRPr="00B50655" w:rsidRDefault="00D06398" w:rsidP="00B50655">
      <w:pPr>
        <w:spacing w:before="120" w:after="120"/>
        <w:jc w:val="both"/>
        <w:outlineLvl w:val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Przyczyn należy szukać wśród zmian</w:t>
      </w:r>
      <w:r w:rsidR="00037B5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trendach</w:t>
      </w:r>
      <w:r w:rsidR="00C85BF2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 dotyczących konsumpcji alkoholu</w:t>
      </w:r>
      <w:r w:rsidR="00037B5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 CBOS odnotował</w:t>
      </w:r>
      <w:r w:rsidR="00D9320A">
        <w:rPr>
          <w:rStyle w:val="Odwoanieprzypisukocowego"/>
          <w:rFonts w:ascii="Calibri" w:eastAsia="Times New Roman" w:hAnsi="Calibri" w:cs="Calibri"/>
          <w:color w:val="000000"/>
          <w:kern w:val="0"/>
          <w:lang w:eastAsia="pl-PL"/>
          <w14:ligatures w14:val="none"/>
        </w:rPr>
        <w:endnoteReference w:id="3"/>
      </w:r>
      <w:r w:rsidR="00037B5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że od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setek osób sięgających po alkohol (73%) jest mniejszy o 8 punktów procentowych niż przed siedmioma laty i w 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ogóle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najmniejszy na 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przestrzeni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ostatnich 30 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analizowanych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lat.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powodów takiej zmiany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należą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zainteresowanie 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zdrowy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styl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em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życia </w:t>
      </w:r>
      <w:r w:rsidR="00037B5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(57%) </w:t>
      </w:r>
      <w:r w:rsidR="00C85BF2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czy 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ogólny </w:t>
      </w:r>
      <w:r w:rsidR="00037B5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brak potrzeby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sięgania po alkohol</w:t>
      </w:r>
      <w:r w:rsidR="00037B5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(51%</w:t>
      </w:r>
      <w:r w:rsidR="00E079D0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</w:t>
      </w:r>
      <w:r w:rsidR="00647687" w:rsidRPr="00F979C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453F4FD8">
        <w:rPr>
          <w:rStyle w:val="Odwoanieprzypisukocowego"/>
          <w:rFonts w:ascii="Calibri" w:eastAsia="Times New Roman" w:hAnsi="Calibri" w:cs="Calibri"/>
          <w:color w:val="000000" w:themeColor="text1"/>
          <w:lang w:eastAsia="pl-PL"/>
        </w:rPr>
        <w:endnoteReference w:id="4"/>
      </w:r>
      <w:r w:rsidR="00AA6397">
        <w:rPr>
          <w:lang w:eastAsia="pl-PL"/>
        </w:rPr>
        <w:t>.</w:t>
      </w:r>
      <w:r w:rsidRPr="453F4FD8" w:rsidDel="00D06398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="507E59AD" w:rsidRPr="45AD693E">
        <w:rPr>
          <w:rFonts w:ascii="Calibri" w:eastAsia="Times New Roman" w:hAnsi="Calibri" w:cs="Calibri"/>
          <w:color w:val="000000" w:themeColor="text1"/>
          <w:lang w:eastAsia="pl-PL"/>
        </w:rPr>
        <w:t>CBOS wskazuje także</w:t>
      </w:r>
      <w:r w:rsidR="00AA6397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="507E59AD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45AD693E">
        <w:rPr>
          <w:rFonts w:ascii="Calibri" w:eastAsia="Times New Roman" w:hAnsi="Calibri" w:cs="Calibri"/>
          <w:color w:val="000000" w:themeColor="text1"/>
          <w:lang w:eastAsia="pl-PL"/>
        </w:rPr>
        <w:t>że</w:t>
      </w:r>
      <w:r w:rsidR="7FD3793C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 konsumenci zmienili swoje </w:t>
      </w:r>
      <w:r w:rsidR="2FDE0F50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preferencje odnośnie </w:t>
      </w:r>
      <w:r w:rsidR="008C5F37">
        <w:rPr>
          <w:rFonts w:ascii="Calibri" w:eastAsia="Times New Roman" w:hAnsi="Calibri" w:cs="Calibri"/>
          <w:color w:val="000000" w:themeColor="text1"/>
          <w:lang w:eastAsia="pl-PL"/>
        </w:rPr>
        <w:t xml:space="preserve">do </w:t>
      </w:r>
      <w:r w:rsidR="3384DD2E" w:rsidRPr="45AD693E">
        <w:rPr>
          <w:rFonts w:ascii="Calibri" w:eastAsia="Times New Roman" w:hAnsi="Calibri" w:cs="Calibri"/>
          <w:color w:val="000000" w:themeColor="text1"/>
          <w:lang w:eastAsia="pl-PL"/>
        </w:rPr>
        <w:t>wybieranych alkoholi</w:t>
      </w:r>
      <w:r w:rsidR="39ACE0C9" w:rsidRPr="45AD693E">
        <w:rPr>
          <w:rFonts w:ascii="Calibri" w:eastAsia="Times New Roman" w:hAnsi="Calibri" w:cs="Calibri"/>
          <w:color w:val="000000" w:themeColor="text1"/>
          <w:lang w:eastAsia="pl-PL"/>
        </w:rPr>
        <w:t>:</w:t>
      </w:r>
      <w:r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 czyst</w:t>
      </w:r>
      <w:r w:rsidR="3BCD7650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ą </w:t>
      </w:r>
      <w:r w:rsidR="008C5F37" w:rsidRPr="45AD693E">
        <w:rPr>
          <w:rFonts w:ascii="Calibri" w:eastAsia="Times New Roman" w:hAnsi="Calibri" w:cs="Calibri"/>
          <w:color w:val="000000" w:themeColor="text1"/>
          <w:lang w:eastAsia="pl-PL"/>
        </w:rPr>
        <w:t>wódkę wskazuje</w:t>
      </w:r>
      <w:r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 jedynie 13% respondentów</w:t>
      </w:r>
      <w:r w:rsidR="2193D641" w:rsidRPr="45AD693E">
        <w:rPr>
          <w:rFonts w:ascii="Calibri" w:eastAsia="Times New Roman" w:hAnsi="Calibri" w:cs="Calibri"/>
          <w:color w:val="000000" w:themeColor="text1"/>
          <w:lang w:eastAsia="pl-PL"/>
        </w:rPr>
        <w:t>, podczas gdy wino 32%</w:t>
      </w:r>
      <w:r w:rsidR="00AA6397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="2193D641" w:rsidRPr="45AD693E">
        <w:rPr>
          <w:rFonts w:ascii="Calibri" w:eastAsia="Times New Roman" w:hAnsi="Calibri" w:cs="Calibri"/>
          <w:color w:val="000000" w:themeColor="text1"/>
          <w:lang w:eastAsia="pl-PL"/>
        </w:rPr>
        <w:t xml:space="preserve"> a piwo 30%</w:t>
      </w:r>
      <w:r w:rsidR="00AA6397">
        <w:rPr>
          <w:rFonts w:ascii="Calibri" w:eastAsia="Times New Roman" w:hAnsi="Calibri" w:cs="Calibri"/>
          <w:color w:val="000000" w:themeColor="text1"/>
          <w:lang w:eastAsia="pl-PL"/>
        </w:rPr>
        <w:t xml:space="preserve"> badanych</w:t>
      </w:r>
      <w:r w:rsidR="008C5F37">
        <w:rPr>
          <w:rFonts w:ascii="Calibri" w:eastAsia="Times New Roman" w:hAnsi="Calibri" w:cs="Calibri"/>
          <w:color w:val="000000" w:themeColor="text1"/>
          <w:lang w:eastAsia="pl-PL"/>
        </w:rPr>
        <w:t xml:space="preserve">. </w:t>
      </w:r>
      <w:r w:rsidR="0090796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Następstwem</w:t>
      </w:r>
      <w:r w:rsidR="006D4C85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odchodzeni</w:t>
      </w:r>
      <w:r w:rsidR="0090796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</w:t>
      </w:r>
      <w:r w:rsidR="006D4C85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od </w:t>
      </w:r>
      <w:r w:rsidR="00F979C1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konsumpcji </w:t>
      </w:r>
      <w:r w:rsidR="00EA5087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mocn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ych</w:t>
      </w:r>
      <w:r w:rsidR="00EA5087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alkoholi</w:t>
      </w:r>
      <w:r w:rsidR="00F979C1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90796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jest</w:t>
      </w:r>
      <w:r w:rsidR="00EA5087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rozwój nowych kategorii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, w tym </w:t>
      </w:r>
      <w:r w:rsidR="00723F93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niskoalkoholowych 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gotowych </w:t>
      </w:r>
      <w:r w:rsidR="00723F93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koktajli 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(</w:t>
      </w:r>
      <w:r w:rsidR="00723F93" w:rsidRPr="453F4FD8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RTD</w:t>
      </w:r>
      <w:r w:rsidR="00B50655" w:rsidRPr="453F4FD8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s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</w:t>
      </w:r>
      <w:r w:rsidR="00723F93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które w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2025 r. zwiększyły wartość sprzedaży o ponad </w:t>
      </w:r>
      <w:r w:rsidR="00723F93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15%</w:t>
      </w:r>
      <w:r w:rsidR="00CA3356" w:rsidRPr="00B50655">
        <w:rPr>
          <w:vertAlign w:val="superscript"/>
          <w:lang w:eastAsia="pl-PL"/>
        </w:rPr>
        <w:endnoteReference w:id="5"/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Równolegle 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rośnie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segment produktów 0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,0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%. W 2025 r. jego wartość 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wzrosła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 13% rok do roku, 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wolumen sprzedaży </w:t>
      </w:r>
      <w:r w:rsid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zwiększył się o ponad</w:t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30%</w:t>
      </w:r>
      <w:r w:rsidR="00B50655">
        <w:rPr>
          <w:rStyle w:val="Odwoanieprzypisukocowego"/>
          <w:rFonts w:ascii="Calibri" w:eastAsia="Times New Roman" w:hAnsi="Calibri" w:cs="Calibri"/>
          <w:color w:val="000000"/>
          <w:kern w:val="0"/>
          <w:lang w:eastAsia="pl-PL"/>
          <w14:ligatures w14:val="none"/>
        </w:rPr>
        <w:endnoteReference w:id="6"/>
      </w:r>
      <w:r w:rsidR="00CA3356" w:rsidRPr="00B506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</w:t>
      </w:r>
      <w:r w:rsidR="0090796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Wyroby</w:t>
      </w:r>
      <w:r w:rsid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te jednak wartościowo i wolumenowo nie nadrabiają ubytków w kategorii czystej wódki.</w:t>
      </w:r>
    </w:p>
    <w:p w14:paraId="38F85618" w14:textId="0052DC8C" w:rsidR="00D06398" w:rsidRPr="00D9320A" w:rsidRDefault="00B34CD9" w:rsidP="00D9320A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M</w:t>
      </w:r>
      <w:r w:rsidR="00D9320A" w:rsidRPr="00D9320A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niej </w:t>
      </w:r>
      <w:r w:rsidR="00E6108F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pieniędzy </w:t>
      </w:r>
      <w:r w:rsidR="00D9320A" w:rsidRPr="00D9320A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w budżecie</w:t>
      </w:r>
    </w:p>
    <w:p w14:paraId="4C4EB2FA" w14:textId="46CCA7AB" w:rsidR="00723F93" w:rsidRPr="00D9320A" w:rsidRDefault="00723F93" w:rsidP="00D9320A">
      <w:pPr>
        <w:spacing w:before="120" w:after="120"/>
        <w:jc w:val="both"/>
        <w:outlineLvl w:val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Ministerstwo Finansów poda</w:t>
      </w:r>
      <w:r w:rsidR="00D9320A"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ło</w:t>
      </w: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, że wpływy budżetowe z akcyzy od napojów </w:t>
      </w:r>
      <w:r w:rsidR="00E6108F" w:rsidRPr="453F4FD8">
        <w:rPr>
          <w:rFonts w:ascii="Calibri" w:eastAsia="Times New Roman" w:hAnsi="Calibri" w:cs="Calibri"/>
          <w:color w:val="000000" w:themeColor="text1"/>
          <w:lang w:eastAsia="pl-PL"/>
        </w:rPr>
        <w:t>spirytusowych</w:t>
      </w: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</w:t>
      </w:r>
      <w:r w:rsidR="00B34CD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okresie od stycznia do maja 2026 spadły o 13% rok do roku</w:t>
      </w:r>
      <w:r w:rsidR="00D9320A">
        <w:rPr>
          <w:rStyle w:val="Odwoanieprzypisukocowego"/>
          <w:rFonts w:ascii="Calibri" w:eastAsia="Times New Roman" w:hAnsi="Calibri" w:cs="Calibri"/>
          <w:color w:val="000000"/>
          <w:kern w:val="0"/>
          <w:lang w:eastAsia="pl-PL"/>
          <w14:ligatures w14:val="none"/>
        </w:rPr>
        <w:endnoteReference w:id="7"/>
      </w:r>
      <w:r w:rsidR="00E6108F" w:rsidRPr="453F4FD8">
        <w:rPr>
          <w:rFonts w:ascii="Calibri" w:eastAsia="Times New Roman" w:hAnsi="Calibri" w:cs="Calibri"/>
          <w:color w:val="000000" w:themeColor="text1"/>
          <w:lang w:eastAsia="pl-PL"/>
        </w:rPr>
        <w:t>, pomimo obowiązywania wyższych stawek akcyzy</w:t>
      </w: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 Jeśli ten trend się utrzyma, kwota z akcyzy od napojów spirytusowych, która zasili tegoroczny budżet</w:t>
      </w:r>
      <w:r w:rsid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będzie o ponad </w:t>
      </w:r>
      <w:r w:rsid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</w:t>
      </w:r>
      <w:r w:rsidR="00B34CD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mld </w:t>
      </w:r>
      <w:r w:rsidRPr="00D932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zł mniejsza niż w 2025 r.</w:t>
      </w:r>
    </w:p>
    <w:p w14:paraId="0234EED3" w14:textId="1AE42BB0" w:rsidR="00723F93" w:rsidRDefault="00B34CD9" w:rsidP="00B34CD9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B34CD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– 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Pierwsze pięć miesięcy roku przynosi zazwyczaj 35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-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37% rocznych wpływów z akcyzy od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 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napojów spirytusowych. </w:t>
      </w:r>
      <w:r w:rsidR="001B6795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Przy obecnym spadkowym trendzie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 tegoroczne wpływy z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 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pewnością nie osiągną poziomu założonego w budżecie państwa. Branża od dawna zwraca uwagę, że kolejne podwyżki podatków prowadzą do spadku legalnej sprzedaży, a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 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w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 </w:t>
      </w:r>
      <w:r w:rsidRPr="00B34CD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konsekwencji także wpływów budżetowych. </w:t>
      </w:r>
      <w:r w:rsidR="00262F6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Potwierdza to choćby wzrost szarej strefy</w:t>
      </w:r>
      <w:r w:rsidR="00262F69" w:rsidRPr="00262F6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. Z wyliczeń IPAG wynika</w:t>
      </w:r>
      <w:r w:rsidR="00AA6397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, że</w:t>
      </w:r>
      <w:r w:rsidR="00AA6397" w:rsidRPr="00AA6397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 </w:t>
      </w:r>
      <w:r w:rsidR="00AA6397" w:rsidRPr="00262F6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w latach 2024-2025 </w:t>
      </w:r>
      <w:r w:rsidR="00AA6397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>z nielegalnej produkcji bądź przemytu pochodziło</w:t>
      </w:r>
      <w:r w:rsidR="00AA6397" w:rsidRPr="00262F6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 łącznie ok. 40 mln litrów czystego alkoholu</w:t>
      </w:r>
      <w:r w:rsidR="00262F69" w:rsidRPr="00262F6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, że tylko w 2025 r. budżet państwa mógł stracić z </w:t>
      </w:r>
      <w:r w:rsidR="00262F69" w:rsidRPr="00262F69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lastRenderedPageBreak/>
        <w:t>tego tytułu 1,8 mld zł</w:t>
      </w:r>
      <w:r w:rsidRPr="00B34CD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B50655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– mówi Karol Stec, Prezes Zarządu Związku Pracodawców Polski Przemysł Spirytusowy.</w:t>
      </w:r>
    </w:p>
    <w:p w14:paraId="3CCB40DF" w14:textId="29B07E9E" w:rsidR="004538E1" w:rsidRDefault="004538E1" w:rsidP="00B34CD9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Kumulacja obciążeń dla legalnego rynku</w:t>
      </w:r>
    </w:p>
    <w:p w14:paraId="6304D6C1" w14:textId="7E887A68" w:rsidR="004538E1" w:rsidRPr="009D090B" w:rsidRDefault="004538E1" w:rsidP="00B34CD9">
      <w:pPr>
        <w:spacing w:before="120" w:after="120"/>
        <w:jc w:val="both"/>
        <w:outlineLvl w:val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Spadki wpływów z akcyzy są tym bardziej niepokojące, że następują przy </w:t>
      </w:r>
      <w:r w:rsid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już 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obowiązujących stawkach wynikających z obecnej Mapy Akcyzowej. Mimo tego Ministerstwo Finansów </w:t>
      </w:r>
      <w:r w:rsid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zapowiada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kolejną podwyżkę akcyzy o dodatkowe 15% w 2027 r., co oznaczałoby łącznie wzrost obciążeń o 20,47%. Jednocześnie resort planuje czterokrotne podwyższenie opłaty od małych opakowań alkoholu, a Ministerstwo Zdrowia wspólnie z Ministerstwem Finansów rozważa wprowadzenie nowej daniny w wysokości 0,25% wartości sprzedaży wyrobów alkoholowych i tytoniowych. Kumulacja obciążeń może prowadzić do dalszego ograniczenia legalnej produkcji i sprzedaży, zwiększenia szarej strefy oraz kolejnego spadku wpływów budżetowych. </w:t>
      </w:r>
      <w:r w:rsidR="009D090B"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Konsekwencje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będ</w:t>
      </w:r>
      <w:r w:rsidR="009D090B"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ą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odczuwaln</w:t>
      </w:r>
      <w:r w:rsidR="009D090B"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9D090B"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zarówno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przez producentów, </w:t>
      </w:r>
      <w:r w:rsidR="009D090B"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jak i</w:t>
      </w:r>
      <w:r w:rsidRPr="009D090B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sektory powiązane z branżą spirytusową.</w:t>
      </w:r>
    </w:p>
    <w:p w14:paraId="7070E2CE" w14:textId="17368AAA" w:rsidR="00D06398" w:rsidRPr="00B34CD9" w:rsidRDefault="00B34CD9" w:rsidP="00B34CD9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Spadek produkcji poturbuje rolników</w:t>
      </w:r>
    </w:p>
    <w:p w14:paraId="701DC5D7" w14:textId="6C8CFBA8" w:rsidR="00723F93" w:rsidRPr="001B6795" w:rsidRDefault="001B6795" w:rsidP="001B6795">
      <w:pPr>
        <w:spacing w:before="120" w:after="120"/>
        <w:jc w:val="both"/>
        <w:outlineLvl w:val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Branża spirytusowa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tworzy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popyt</w:t>
      </w:r>
      <w:r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na produkty i usługi innych branż, rolnictw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przemysł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opakowań, transport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</w:t>
      </w:r>
      <w:r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 logistyk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i czy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HoReCa</w:t>
      </w:r>
      <w:r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 J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ak wynika z </w:t>
      </w:r>
      <w:r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zacunków IERiGŻ, przemysł spirytusowy zużywa 1,6 mln ton zbóż</w:t>
      </w:r>
      <w:r w:rsidR="008C5F37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oraz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38 tys. ton ziemniaków. Te powiązania stymulują produkcję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 zatrudnienie, co przekłada się na wyższy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90796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poziom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PKB. Łącznie, wartość PKB pośrednio kreowanego przez</w:t>
      </w:r>
      <w:r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przemysł spirytusowy wynosi 12,3 mld zł</w:t>
      </w:r>
      <w:r>
        <w:rPr>
          <w:rStyle w:val="Odwoanieprzypisukocowego"/>
          <w:rFonts w:ascii="Calibri" w:eastAsia="Times New Roman" w:hAnsi="Calibri" w:cs="Calibri"/>
          <w:color w:val="000000"/>
          <w:kern w:val="0"/>
          <w:lang w:eastAsia="pl-PL"/>
          <w14:ligatures w14:val="none"/>
        </w:rPr>
        <w:endnoteReference w:id="8"/>
      </w:r>
      <w:r w:rsidR="00B50655" w:rsidRPr="001B67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</w:p>
    <w:p w14:paraId="240991D2" w14:textId="251E7A7E" w:rsidR="00B50655" w:rsidRPr="0078330C" w:rsidRDefault="0078330C" w:rsidP="001B6795">
      <w:pPr>
        <w:spacing w:before="120" w:after="120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78330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– </w:t>
      </w:r>
      <w:r w:rsidRPr="0078330C"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Konsekwencje kurczącego się rynku wyrobów spirytusowych będą odczuwane także przez sektory powiązane, w tym rolnictwo. Branża znacząco zmniejszy zapotrzebowanie na podstawowe surowce wykorzystywane przez producentów, głównie zboża i ziemniaki. 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  <w:t xml:space="preserve">Sytuacja ta nie pozostanie bez wpływu na kondycję dostawców i miejsca pracy </w:t>
      </w:r>
      <w:r w:rsidRPr="0078330C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– ostrzega Karol Stec.</w:t>
      </w:r>
    </w:p>
    <w:p w14:paraId="7089404C" w14:textId="77777777" w:rsidR="00723F93" w:rsidRPr="00F979C1" w:rsidRDefault="00723F93" w:rsidP="00F979C1">
      <w:pPr>
        <w:spacing w:before="120" w:after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</w:pPr>
      <w:r w:rsidRPr="00F979C1"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  <w:t> </w:t>
      </w:r>
    </w:p>
    <w:p w14:paraId="51EF598E" w14:textId="7691A077" w:rsidR="0078330C" w:rsidRPr="004E6C22" w:rsidRDefault="0078330C" w:rsidP="0078330C">
      <w:pPr>
        <w:spacing w:before="120" w:after="120"/>
        <w:jc w:val="both"/>
        <w:rPr>
          <w:rFonts w:ascii="Calibri" w:hAnsi="Calibri" w:cs="Calibri"/>
          <w:color w:val="000000"/>
          <w:sz w:val="22"/>
          <w:szCs w:val="22"/>
          <w:u w:val="single"/>
          <w:bdr w:val="none" w:sz="0" w:space="0" w:color="auto" w:frame="1"/>
          <w:lang w:eastAsia="pl-PL"/>
        </w:rPr>
      </w:pPr>
      <w:r w:rsidRPr="004E6C22">
        <w:rPr>
          <w:rFonts w:ascii="Calibri" w:hAnsi="Calibri" w:cs="Calibri"/>
          <w:color w:val="000000"/>
          <w:sz w:val="22"/>
          <w:szCs w:val="22"/>
          <w:u w:val="single"/>
          <w:bdr w:val="none" w:sz="0" w:space="0" w:color="auto" w:frame="1"/>
          <w:lang w:eastAsia="pl-PL"/>
        </w:rPr>
        <w:t>Kontakt dla mediów:</w:t>
      </w:r>
    </w:p>
    <w:p w14:paraId="664B82F0" w14:textId="77777777" w:rsidR="0078330C" w:rsidRPr="004E6C22" w:rsidRDefault="0078330C" w:rsidP="0078330C">
      <w:pPr>
        <w:jc w:val="both"/>
        <w:rPr>
          <w:rFonts w:ascii="Calibri" w:hAnsi="Calibri" w:cs="Calibri"/>
          <w:noProof/>
          <w:sz w:val="22"/>
          <w:szCs w:val="22"/>
          <w:lang w:eastAsia="pl-PL"/>
        </w:rPr>
      </w:pPr>
      <w:r w:rsidRPr="004E6C22">
        <w:rPr>
          <w:rFonts w:ascii="Calibri" w:hAnsi="Calibri" w:cs="Calibri"/>
          <w:noProof/>
          <w:sz w:val="22"/>
          <w:szCs w:val="22"/>
          <w:lang w:eastAsia="pl-PL"/>
        </w:rPr>
        <w:t>Karol Stec</w:t>
      </w:r>
    </w:p>
    <w:p w14:paraId="79EB0FAB" w14:textId="77777777" w:rsidR="0078330C" w:rsidRPr="004E6C22" w:rsidRDefault="0078330C" w:rsidP="0078330C">
      <w:pPr>
        <w:jc w:val="both"/>
        <w:rPr>
          <w:rFonts w:ascii="Calibri" w:hAnsi="Calibri" w:cs="Calibri"/>
          <w:noProof/>
          <w:sz w:val="22"/>
          <w:szCs w:val="22"/>
          <w:lang w:eastAsia="pl-PL"/>
        </w:rPr>
      </w:pPr>
      <w:r w:rsidRPr="004E6C22">
        <w:rPr>
          <w:rFonts w:ascii="Calibri" w:hAnsi="Calibri" w:cs="Calibri"/>
          <w:noProof/>
          <w:sz w:val="22"/>
          <w:szCs w:val="22"/>
          <w:lang w:eastAsia="pl-PL"/>
        </w:rPr>
        <w:t>k.stec@zppps.pl</w:t>
      </w:r>
    </w:p>
    <w:p w14:paraId="4ACF8A53" w14:textId="207C98D5" w:rsidR="00723F93" w:rsidRPr="00F979C1" w:rsidRDefault="0078330C" w:rsidP="007011BF">
      <w:pPr>
        <w:snapToGrid w:val="0"/>
        <w:spacing w:after="240" w:line="276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</w:pPr>
      <w:r w:rsidRPr="004E6C22">
        <w:rPr>
          <w:rFonts w:ascii="Calibri" w:hAnsi="Calibri" w:cs="Calibri"/>
          <w:noProof/>
          <w:sz w:val="22"/>
          <w:szCs w:val="22"/>
          <w:lang w:eastAsia="pl-PL"/>
        </w:rPr>
        <w:t>tel. 503 099</w:t>
      </w:r>
      <w:r>
        <w:rPr>
          <w:rFonts w:ascii="Calibri" w:hAnsi="Calibri" w:cs="Calibri"/>
          <w:noProof/>
          <w:sz w:val="22"/>
          <w:szCs w:val="22"/>
          <w:lang w:eastAsia="pl-PL"/>
        </w:rPr>
        <w:t> </w:t>
      </w:r>
      <w:r w:rsidRPr="004E6C22">
        <w:rPr>
          <w:rFonts w:ascii="Calibri" w:hAnsi="Calibri" w:cs="Calibri"/>
          <w:noProof/>
          <w:sz w:val="22"/>
          <w:szCs w:val="22"/>
          <w:lang w:eastAsia="pl-PL"/>
        </w:rPr>
        <w:t>073</w:t>
      </w:r>
    </w:p>
    <w:p w14:paraId="048ADC49" w14:textId="77777777" w:rsidR="00037B50" w:rsidRPr="00F979C1" w:rsidRDefault="00037B50" w:rsidP="00F979C1">
      <w:pPr>
        <w:spacing w:before="120" w:after="120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55F77DC" w14:textId="77777777" w:rsidR="00B058F2" w:rsidRPr="00F979C1" w:rsidRDefault="00B058F2" w:rsidP="00F979C1">
      <w:pPr>
        <w:spacing w:before="120" w:after="120"/>
        <w:rPr>
          <w:rFonts w:ascii="Calibri" w:hAnsi="Calibri" w:cs="Calibri"/>
        </w:rPr>
      </w:pPr>
    </w:p>
    <w:sectPr w:rsidR="00B058F2" w:rsidRPr="00F979C1" w:rsidSect="0078330C">
      <w:headerReference w:type="default" r:id="rId8"/>
      <w:footerReference w:type="default" r:id="rId9"/>
      <w:pgSz w:w="11906" w:h="16838"/>
      <w:pgMar w:top="1417" w:right="1417" w:bottom="1417" w:left="1417" w:header="0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E5EEBD" w14:textId="77777777" w:rsidR="00EC3EF1" w:rsidRDefault="00EC3EF1" w:rsidP="003751D2">
      <w:r>
        <w:separator/>
      </w:r>
    </w:p>
  </w:endnote>
  <w:endnote w:type="continuationSeparator" w:id="0">
    <w:p w14:paraId="4945E36D" w14:textId="77777777" w:rsidR="00EC3EF1" w:rsidRDefault="00EC3EF1" w:rsidP="003751D2">
      <w:r>
        <w:continuationSeparator/>
      </w:r>
    </w:p>
  </w:endnote>
  <w:endnote w:id="1">
    <w:p w14:paraId="15D2F0F5" w14:textId="37514FA8" w:rsidR="00D9320A" w:rsidRDefault="00D9320A">
      <w:pPr>
        <w:pStyle w:val="Tekstprzypisukocowego"/>
      </w:pPr>
      <w:r>
        <w:rPr>
          <w:rStyle w:val="Odwoanieprzypisukocowego"/>
        </w:rPr>
        <w:endnoteRef/>
      </w:r>
      <w:r>
        <w:t xml:space="preserve"> GUS: s</w:t>
      </w:r>
      <w:r w:rsidRPr="00D9320A">
        <w:t>padek produkcji sprzedanej wódki czystej w 1 poł. 2026 (vs analogiczny okres 2025) o 18,77% (liczony w wolumenie alkoholu 100%)</w:t>
      </w:r>
      <w:r>
        <w:t>.</w:t>
      </w:r>
    </w:p>
  </w:endnote>
  <w:endnote w:id="2">
    <w:p w14:paraId="5CA5D3C9" w14:textId="72307A42" w:rsidR="003751D2" w:rsidRDefault="003751D2">
      <w:pPr>
        <w:pStyle w:val="Tekstprzypisukocowego"/>
      </w:pPr>
      <w:r>
        <w:rPr>
          <w:rStyle w:val="Odwoanieprzypisukocowego"/>
        </w:rPr>
        <w:endnoteRef/>
      </w:r>
      <w:r>
        <w:t xml:space="preserve"> GUS</w:t>
      </w:r>
      <w:r w:rsidR="00D9320A">
        <w:t xml:space="preserve">: </w:t>
      </w:r>
      <w:r w:rsidR="00D9320A" w:rsidRPr="00D9320A">
        <w:t>spadek spożycia wódki czystej w 1 poł. 2026 (vs analogiczny okres 2025) o 20,20%</w:t>
      </w:r>
      <w:r w:rsidR="00D9320A">
        <w:t>.</w:t>
      </w:r>
    </w:p>
  </w:endnote>
  <w:endnote w:id="3">
    <w:p w14:paraId="6822F307" w14:textId="37AE9376" w:rsidR="00D9320A" w:rsidRDefault="00D9320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9320A">
        <w:t>CBOS, Postawy wobec alkoholu, 2026.</w:t>
      </w:r>
    </w:p>
  </w:endnote>
  <w:endnote w:id="4">
    <w:p w14:paraId="44CB6724" w14:textId="24D51213" w:rsidR="453F4FD8" w:rsidRDefault="453F4FD8" w:rsidP="453F4FD8">
      <w:pPr>
        <w:pStyle w:val="Tekstprzypisukocowego"/>
      </w:pPr>
      <w:r w:rsidRPr="453F4FD8">
        <w:rPr>
          <w:rStyle w:val="Odwoanieprzypisukocowego"/>
        </w:rPr>
        <w:endnoteRef/>
      </w:r>
      <w:r>
        <w:t xml:space="preserve"> Tamże.</w:t>
      </w:r>
    </w:p>
  </w:endnote>
  <w:endnote w:id="5">
    <w:p w14:paraId="688DD4E6" w14:textId="71B2E1A3" w:rsidR="00CA3356" w:rsidRDefault="00CA3356">
      <w:pPr>
        <w:pStyle w:val="Tekstprzypisukocowego"/>
      </w:pPr>
      <w:r>
        <w:rPr>
          <w:rStyle w:val="Odwoanieprzypisukocowego"/>
        </w:rPr>
        <w:endnoteRef/>
      </w:r>
      <w:r>
        <w:t xml:space="preserve"> NielsenIQ: </w:t>
      </w:r>
      <w:r w:rsidRPr="00CA3356">
        <w:t>Rynek alkoholowy 2024-2025</w:t>
      </w:r>
      <w:r>
        <w:t>.</w:t>
      </w:r>
    </w:p>
  </w:endnote>
  <w:endnote w:id="6">
    <w:p w14:paraId="4C1782AF" w14:textId="5EE1D974" w:rsidR="00B50655" w:rsidRDefault="00B50655">
      <w:pPr>
        <w:pStyle w:val="Tekstprzypisukocowego"/>
      </w:pPr>
      <w:r>
        <w:rPr>
          <w:rStyle w:val="Odwoanieprzypisukocowego"/>
        </w:rPr>
        <w:endnoteRef/>
      </w:r>
      <w:r>
        <w:t xml:space="preserve"> Tamże.</w:t>
      </w:r>
    </w:p>
  </w:endnote>
  <w:endnote w:id="7">
    <w:p w14:paraId="1C6717FA" w14:textId="1CE09A49" w:rsidR="00D9320A" w:rsidRDefault="00D9320A">
      <w:pPr>
        <w:pStyle w:val="Tekstprzypisukocowego"/>
      </w:pPr>
      <w:r>
        <w:rPr>
          <w:rStyle w:val="Odwoanieprzypisukocowego"/>
        </w:rPr>
        <w:endnoteRef/>
      </w:r>
      <w:r>
        <w:t xml:space="preserve"> Wnp.pl: </w:t>
      </w:r>
      <w:r w:rsidRPr="00D9320A">
        <w:t>MF: wpływy z akcyzy od alkoholu etylowego niższe o 13 proc. po pięciu miesiącach br.</w:t>
      </w:r>
      <w:r>
        <w:t xml:space="preserve">: </w:t>
      </w:r>
      <w:hyperlink r:id="rId1" w:history="1">
        <w:r w:rsidRPr="00E7555E">
          <w:rPr>
            <w:rStyle w:val="Hipercze"/>
          </w:rPr>
          <w:t>https://www.wnp.pl/rynki/mf-wplywy-z-akcyzy-od-alkoholu-etylowego-nizsze-o-13-proc-po-pieciu-miesiacach-br,1085544.html</w:t>
        </w:r>
      </w:hyperlink>
      <w:r>
        <w:t xml:space="preserve"> [dostęp 27.08.2026 r.]</w:t>
      </w:r>
    </w:p>
  </w:endnote>
  <w:endnote w:id="8">
    <w:p w14:paraId="1F6AEDBA" w14:textId="48C90001" w:rsidR="001B6795" w:rsidRDefault="001B6795" w:rsidP="001B6795">
      <w:pPr>
        <w:pStyle w:val="Tekstprzypisukocowego"/>
      </w:pPr>
      <w:r>
        <w:rPr>
          <w:rStyle w:val="Odwoanieprzypisukocowego"/>
        </w:rPr>
        <w:endnoteRef/>
      </w:r>
      <w:r>
        <w:t xml:space="preserve"> Raport CALPE: Branża spirytusowa i jej znaczenie dla gospodarki, 2025.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2E11A5" w14:textId="3FC9BCB2" w:rsidR="0078330C" w:rsidRPr="00BF6C6E" w:rsidRDefault="0078330C" w:rsidP="0078330C">
    <w:pPr>
      <w:pBdr>
        <w:top w:val="single" w:sz="4" w:space="1" w:color="auto"/>
      </w:pBdr>
      <w:rPr>
        <w:color w:val="808080"/>
        <w:sz w:val="16"/>
        <w:szCs w:val="16"/>
      </w:rPr>
    </w:pPr>
  </w:p>
  <w:p w14:paraId="0F67CA4D" w14:textId="77777777" w:rsidR="0078330C" w:rsidRDefault="0078330C" w:rsidP="0078330C">
    <w:pPr>
      <w:rPr>
        <w:color w:val="5F5F5F"/>
        <w:sz w:val="16"/>
      </w:rPr>
    </w:pPr>
    <w:r w:rsidRPr="007A55A7">
      <w:rPr>
        <w:color w:val="5F5F5F"/>
        <w:sz w:val="16"/>
      </w:rPr>
      <w:t xml:space="preserve">                                                                                          </w:t>
    </w:r>
    <w:r>
      <w:rPr>
        <w:color w:val="5F5F5F"/>
        <w:sz w:val="16"/>
      </w:rPr>
      <w:t xml:space="preserve">                                                                                        </w:t>
    </w:r>
    <w:r w:rsidRPr="007A55A7">
      <w:rPr>
        <w:color w:val="5F5F5F"/>
        <w:sz w:val="16"/>
      </w:rPr>
      <w:t xml:space="preserve">  </w:t>
    </w:r>
    <w:r>
      <w:rPr>
        <w:color w:val="5F5F5F"/>
        <w:sz w:val="16"/>
      </w:rPr>
      <w:t xml:space="preserve">                                     </w:t>
    </w:r>
  </w:p>
  <w:p w14:paraId="1BC899E8" w14:textId="77777777" w:rsidR="0078330C" w:rsidRDefault="0078330C" w:rsidP="0078330C">
    <w:pPr>
      <w:rPr>
        <w:color w:val="5F5F5F"/>
        <w:sz w:val="16"/>
      </w:rPr>
    </w:pPr>
    <w:r>
      <w:rPr>
        <w:color w:val="5F5F5F"/>
        <w:sz w:val="16"/>
      </w:rPr>
      <w:t xml:space="preserve">Związek Pracodawców Polski Przemysł Spirytusowy                                                                                                      </w:t>
    </w:r>
  </w:p>
  <w:p w14:paraId="79C51A04" w14:textId="77777777" w:rsidR="0078330C" w:rsidRPr="00E25EC4" w:rsidRDefault="0078330C" w:rsidP="0078330C">
    <w:pPr>
      <w:rPr>
        <w:color w:val="5F5F5F"/>
        <w:sz w:val="16"/>
        <w:lang w:val="en-US"/>
      </w:rPr>
    </w:pPr>
    <w:r>
      <w:rPr>
        <w:color w:val="5F5F5F"/>
        <w:sz w:val="16"/>
      </w:rPr>
      <w:t xml:space="preserve">00 - 074 Warszawa, ul. </w:t>
    </w:r>
    <w:r w:rsidRPr="00E25EC4">
      <w:rPr>
        <w:color w:val="5F5F5F"/>
        <w:sz w:val="16"/>
        <w:lang w:val="en-US"/>
      </w:rPr>
      <w:t>Trębacka 4, lok. 111</w:t>
    </w:r>
    <w:r w:rsidRPr="00E25EC4">
      <w:rPr>
        <w:color w:val="5F5F5F"/>
        <w:sz w:val="16"/>
        <w:lang w:val="en-US"/>
      </w:rPr>
      <w:tab/>
    </w:r>
    <w:r w:rsidRPr="00E25EC4">
      <w:rPr>
        <w:color w:val="5F5F5F"/>
        <w:sz w:val="16"/>
        <w:lang w:val="en-US"/>
      </w:rPr>
      <w:tab/>
    </w:r>
    <w:r w:rsidRPr="00E25EC4">
      <w:rPr>
        <w:color w:val="5F5F5F"/>
        <w:sz w:val="16"/>
        <w:lang w:val="en-US"/>
      </w:rPr>
      <w:tab/>
      <w:t xml:space="preserve">            </w:t>
    </w:r>
  </w:p>
  <w:p w14:paraId="19840943" w14:textId="77777777" w:rsidR="0078330C" w:rsidRPr="00E25EC4" w:rsidRDefault="0078330C" w:rsidP="0078330C">
    <w:pPr>
      <w:tabs>
        <w:tab w:val="left" w:pos="6345"/>
      </w:tabs>
      <w:rPr>
        <w:color w:val="5F5F5F"/>
        <w:sz w:val="16"/>
        <w:lang w:val="en-US"/>
      </w:rPr>
    </w:pPr>
    <w:r w:rsidRPr="00E25EC4">
      <w:rPr>
        <w:color w:val="5F5F5F"/>
        <w:sz w:val="16"/>
        <w:lang w:val="en-US"/>
      </w:rPr>
      <w:t xml:space="preserve">tel.: (022) 630 9891-4                                                                                                         </w:t>
    </w:r>
  </w:p>
  <w:p w14:paraId="00D9B99B" w14:textId="796401EA" w:rsidR="0078330C" w:rsidRDefault="0078330C" w:rsidP="0078330C">
    <w:pPr>
      <w:pStyle w:val="Stopka"/>
    </w:pPr>
    <w:r w:rsidRPr="00E25EC4">
      <w:rPr>
        <w:color w:val="5F5F5F"/>
        <w:sz w:val="16"/>
        <w:lang w:val="en-US"/>
      </w:rPr>
      <w:t>e-mail: biuro@zppps.pl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5CEDAA" w14:textId="77777777" w:rsidR="00EC3EF1" w:rsidRDefault="00EC3EF1" w:rsidP="003751D2">
      <w:r>
        <w:separator/>
      </w:r>
    </w:p>
  </w:footnote>
  <w:footnote w:type="continuationSeparator" w:id="0">
    <w:p w14:paraId="2D1A5DB6" w14:textId="77777777" w:rsidR="00EC3EF1" w:rsidRDefault="00EC3EF1" w:rsidP="0037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5A9FAC" w14:textId="03A9375F" w:rsidR="0078330C" w:rsidRDefault="0078330C">
    <w:pPr>
      <w:pStyle w:val="Nagwek"/>
    </w:pPr>
    <w:r>
      <w:rPr>
        <w:noProof/>
      </w:rPr>
      <w:drawing>
        <wp:inline distT="0" distB="0" distL="0" distR="0" wp14:anchorId="0DBDFC27" wp14:editId="4C7F0B78">
          <wp:extent cx="2070100" cy="1155700"/>
          <wp:effectExtent l="0" t="0" r="0" b="0"/>
          <wp:docPr id="19374668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46684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0100" cy="1155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A8349D"/>
    <w:multiLevelType w:val="hybridMultilevel"/>
    <w:tmpl w:val="6EFAE552"/>
    <w:lvl w:ilvl="0" w:tplc="03DA0C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CB006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28254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09CFC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57EDC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B018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B8024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3A7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8C29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282C5B06"/>
    <w:multiLevelType w:val="hybridMultilevel"/>
    <w:tmpl w:val="841A7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859DF"/>
    <w:multiLevelType w:val="hybridMultilevel"/>
    <w:tmpl w:val="6C161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99117">
    <w:abstractNumId w:val="1"/>
  </w:num>
  <w:num w:numId="2" w16cid:durableId="177472032">
    <w:abstractNumId w:val="2"/>
  </w:num>
  <w:num w:numId="3" w16cid:durableId="5254141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93"/>
    <w:rsid w:val="00037B50"/>
    <w:rsid w:val="000A683A"/>
    <w:rsid w:val="00110581"/>
    <w:rsid w:val="001B6795"/>
    <w:rsid w:val="001E7D39"/>
    <w:rsid w:val="00262F69"/>
    <w:rsid w:val="002B44B1"/>
    <w:rsid w:val="002B5892"/>
    <w:rsid w:val="002D5F1B"/>
    <w:rsid w:val="003234CC"/>
    <w:rsid w:val="00360BE5"/>
    <w:rsid w:val="0036391F"/>
    <w:rsid w:val="003751D2"/>
    <w:rsid w:val="003B2CEE"/>
    <w:rsid w:val="003B7EFD"/>
    <w:rsid w:val="00411921"/>
    <w:rsid w:val="00431557"/>
    <w:rsid w:val="004538E1"/>
    <w:rsid w:val="004A03C2"/>
    <w:rsid w:val="00533AB3"/>
    <w:rsid w:val="00647687"/>
    <w:rsid w:val="006D4C85"/>
    <w:rsid w:val="007011BF"/>
    <w:rsid w:val="00723F93"/>
    <w:rsid w:val="0078330C"/>
    <w:rsid w:val="007D123C"/>
    <w:rsid w:val="007F5738"/>
    <w:rsid w:val="008537C0"/>
    <w:rsid w:val="008827A0"/>
    <w:rsid w:val="008C5F37"/>
    <w:rsid w:val="008E3BFA"/>
    <w:rsid w:val="00907960"/>
    <w:rsid w:val="00912975"/>
    <w:rsid w:val="00922864"/>
    <w:rsid w:val="00956043"/>
    <w:rsid w:val="009D090B"/>
    <w:rsid w:val="00A342D4"/>
    <w:rsid w:val="00A41EEF"/>
    <w:rsid w:val="00AA6397"/>
    <w:rsid w:val="00B058F2"/>
    <w:rsid w:val="00B34CD9"/>
    <w:rsid w:val="00B50655"/>
    <w:rsid w:val="00B9711F"/>
    <w:rsid w:val="00C123B2"/>
    <w:rsid w:val="00C365C9"/>
    <w:rsid w:val="00C761DB"/>
    <w:rsid w:val="00C85BF2"/>
    <w:rsid w:val="00C929E9"/>
    <w:rsid w:val="00CA3356"/>
    <w:rsid w:val="00CD067D"/>
    <w:rsid w:val="00D06398"/>
    <w:rsid w:val="00D9320A"/>
    <w:rsid w:val="00E079D0"/>
    <w:rsid w:val="00E6108F"/>
    <w:rsid w:val="00E70211"/>
    <w:rsid w:val="00EA5087"/>
    <w:rsid w:val="00EC3EF1"/>
    <w:rsid w:val="00F979C1"/>
    <w:rsid w:val="00FA35EB"/>
    <w:rsid w:val="00FB57D9"/>
    <w:rsid w:val="00FE2006"/>
    <w:rsid w:val="00FE2865"/>
    <w:rsid w:val="02EED00C"/>
    <w:rsid w:val="11826724"/>
    <w:rsid w:val="1C9E7B4B"/>
    <w:rsid w:val="1DFBE846"/>
    <w:rsid w:val="1F162FBB"/>
    <w:rsid w:val="2123D5F1"/>
    <w:rsid w:val="2193D641"/>
    <w:rsid w:val="27EC194A"/>
    <w:rsid w:val="281E9F49"/>
    <w:rsid w:val="28345A80"/>
    <w:rsid w:val="28D71EA9"/>
    <w:rsid w:val="29BBF587"/>
    <w:rsid w:val="2A5C3A1C"/>
    <w:rsid w:val="2FDE0F50"/>
    <w:rsid w:val="3116095B"/>
    <w:rsid w:val="31784DFC"/>
    <w:rsid w:val="3384DD2E"/>
    <w:rsid w:val="342B3CF0"/>
    <w:rsid w:val="34FB5B90"/>
    <w:rsid w:val="3527E049"/>
    <w:rsid w:val="3606400D"/>
    <w:rsid w:val="3960E90D"/>
    <w:rsid w:val="39ACE0C9"/>
    <w:rsid w:val="3BCD7650"/>
    <w:rsid w:val="3EE9BFCC"/>
    <w:rsid w:val="419ACEC1"/>
    <w:rsid w:val="453F4FD8"/>
    <w:rsid w:val="45AD693E"/>
    <w:rsid w:val="499178E6"/>
    <w:rsid w:val="4D0BE240"/>
    <w:rsid w:val="4F6D772F"/>
    <w:rsid w:val="507E59AD"/>
    <w:rsid w:val="519ACE1C"/>
    <w:rsid w:val="53A191AC"/>
    <w:rsid w:val="53C2C0F8"/>
    <w:rsid w:val="5A8B01BB"/>
    <w:rsid w:val="5B983D50"/>
    <w:rsid w:val="5D64ECCB"/>
    <w:rsid w:val="6C6C658E"/>
    <w:rsid w:val="72F4032C"/>
    <w:rsid w:val="734392D1"/>
    <w:rsid w:val="7A857E98"/>
    <w:rsid w:val="7AB1FEA0"/>
    <w:rsid w:val="7FD3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ED62"/>
  <w15:chartTrackingRefBased/>
  <w15:docId w15:val="{1E6E2274-47D6-4727-B2F3-477BBEC6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3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3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3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3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3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3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3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3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3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3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3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23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3F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3F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3F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3F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3F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3F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3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3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3F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3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3F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3F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3F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3F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3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3F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3F9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723F93"/>
  </w:style>
  <w:style w:type="character" w:styleId="Hipercze">
    <w:name w:val="Hyperlink"/>
    <w:basedOn w:val="Domylnaczcionkaakapitu"/>
    <w:uiPriority w:val="99"/>
    <w:unhideWhenUsed/>
    <w:rsid w:val="00723F9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37B5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51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51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51D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2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833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30C"/>
  </w:style>
  <w:style w:type="paragraph" w:styleId="Stopka">
    <w:name w:val="footer"/>
    <w:basedOn w:val="Normalny"/>
    <w:link w:val="StopkaZnak"/>
    <w:uiPriority w:val="99"/>
    <w:unhideWhenUsed/>
    <w:rsid w:val="007833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330C"/>
  </w:style>
  <w:style w:type="paragraph" w:customStyle="1" w:styleId="CommentText">
    <w:name w:val="Comment Text"/>
    <w:basedOn w:val="Normalny"/>
    <w:link w:val="CommentTextChar"/>
    <w:uiPriority w:val="99"/>
    <w:unhideWhenUsed/>
    <w:rsid w:val="0078330C"/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78330C"/>
    <w:rPr>
      <w:sz w:val="20"/>
      <w:szCs w:val="20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C85BF2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C85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BF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85BF2"/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57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np.pl/rynki/mf-wplywy-z-akcyzy-od-alkoholu-etylowego-nizsze-o-13-proc-po-pieciu-miesiacach-br,108554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50494-F4E3-8944-9572-960EE083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719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Oryszczyn</dc:creator>
  <cp:keywords/>
  <dc:description/>
  <cp:lastModifiedBy>Agnieszka Oryszczyn</cp:lastModifiedBy>
  <cp:revision>4</cp:revision>
  <dcterms:created xsi:type="dcterms:W3CDTF">2026-09-01T08:42:00Z</dcterms:created>
  <dcterms:modified xsi:type="dcterms:W3CDTF">2026-09-08T06:55:00Z</dcterms:modified>
</cp:coreProperties>
</file>