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Informacja prasowa</w:t>
        <w:tab/>
        <w:tab/>
        <w:tab/>
        <w:tab/>
        <w:tab/>
        <w:tab/>
        <w:t xml:space="preserve">                     Warszawa, 7.09.2026 r.</w:t>
      </w:r>
    </w:p>
    <w:p w:rsidR="00000000" w:rsidDel="00000000" w:rsidP="00000000" w:rsidRDefault="00000000" w:rsidRPr="00000000" w14:paraId="00000002">
      <w:pPr>
        <w:spacing w:after="120" w:before="120" w:line="27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Kamehameha! Dragon Ball Super przejmuje lokal Burger King® w Krakowie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="276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Krakowski Burger King® pr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ze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jdzie transformację! 14 września restauracja przy Dworcu Głównym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zostanie przejęta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przez świat „Dragon Ball Super” i na cztery tygodnie zmieni się w przestrzeń inspirowaną kultową serią anime. Dzięki wyjątkowej aranżacji goście mogą poczuć klimat uniwersum, które od lat łączy fanów na całym świecie.</w:t>
      </w:r>
    </w:p>
    <w:p w:rsidR="00000000" w:rsidDel="00000000" w:rsidP="00000000" w:rsidRDefault="00000000" w:rsidRPr="00000000" w14:paraId="00000005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To kolejna w tym roku wyjątkowa realizacja Burger King® w Polsce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, w której marka zamieni zwykłą wizytę w restauracji w pełne doświadczenie inspirowane światem popkultury.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 okazji współpracy z „Dragon Ball Super” lokal przy krakowskim Dworcu Głównym przejdzie pełny takeover – restauracja zamieni się w przestrzeń pełną detali znanych fanom serii, pozwalając gościom poczuć atmosferę świata Goku, Vegety i pozostałych bohaterów.</w:t>
      </w:r>
    </w:p>
    <w:p w:rsidR="00000000" w:rsidDel="00000000" w:rsidP="00000000" w:rsidRDefault="00000000" w:rsidRPr="00000000" w14:paraId="00000006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Najlepsze historie to te, które pozwalają nam na chwilę przenieść się do innej czasoprzestrzeni. „Dragon Ball Super” od lat inspiruje i łączy fanów na całym świecie, dlatego chcieliśmy stworzyć miejsce, które odda charakter tego wyjątkowego uniwersum. Dzięki tej metamorfozie goście Burger King® mogą nie tylko zobaczyć swoich ulubionych bohaterów, ale również poczuć klimat serii w zupełnie nowy sposób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– mówi Magdalena Michalak, Marketing Manager Burger King®.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="276" w:lineRule="auto"/>
        <w:jc w:val="both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bookmarkStart w:colFirst="0" w:colLast="0" w:name="_3ciciwhweq6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Limitowane smaki i kolekcjonerskie niespodzianki</w:t>
      </w:r>
    </w:p>
    <w:p w:rsidR="00000000" w:rsidDel="00000000" w:rsidP="00000000" w:rsidRDefault="00000000" w:rsidRPr="00000000" w14:paraId="00000008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 miejscu spróbować będzie można także oferty inspirowanej światem „Dragon Ball Super”. W menu pojawią się m.in. burgery z serii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Super Saiyan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, specjalne frytki oraz przekąski inspirowane kultowym uniwersum.</w:t>
      </w:r>
    </w:p>
    <w:p w:rsidR="00000000" w:rsidDel="00000000" w:rsidP="00000000" w:rsidRDefault="00000000" w:rsidRPr="00000000" w14:paraId="00000009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· Super Saiyan Beef Whopper z wyrazistym majonezem Japanese Chili  w bułce „Dragon Ball” (dostępny także w wersji plant-based)</w:t>
      </w:r>
    </w:p>
    <w:p w:rsidR="00000000" w:rsidDel="00000000" w:rsidP="00000000" w:rsidRDefault="00000000" w:rsidRPr="00000000" w14:paraId="0000000A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· Super Saiyan Chicken z chrupiącą piersią z kurczaka Premium Chicken w bułce „Dragon Ball”</w:t>
      </w:r>
    </w:p>
    <w:p w:rsidR="00000000" w:rsidDel="00000000" w:rsidP="00000000" w:rsidRDefault="00000000" w:rsidRPr="00000000" w14:paraId="0000000B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· Dragon Ball Super Fries podawane z sosem serowym, majonezem Japanese Chili oraz prażoną cebulką</w:t>
      </w:r>
    </w:p>
    <w:p w:rsidR="00000000" w:rsidDel="00000000" w:rsidP="00000000" w:rsidRDefault="00000000" w:rsidRPr="00000000" w14:paraId="0000000C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· Cheesy Bacon Dragon Balls - 7 sztuk gorących, serowych kuleczek z dodatkiem bekonu</w:t>
      </w:r>
    </w:p>
    <w:p w:rsidR="00000000" w:rsidDel="00000000" w:rsidP="00000000" w:rsidRDefault="00000000" w:rsidRPr="00000000" w14:paraId="0000000D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Fanów serii czeka również kolekcjonerska niespodzianka - 6 figurek przedstawiających bohaterów „Dragon Ball Super”: Goku, Super Saiyan Goku, Vegetę, Super Saiyan Vegetę, Beerusa oraz Piccolo.</w:t>
      </w:r>
    </w:p>
    <w:p w:rsidR="00000000" w:rsidDel="00000000" w:rsidP="00000000" w:rsidRDefault="00000000" w:rsidRPr="00000000" w14:paraId="0000000E">
      <w:pPr>
        <w:spacing w:after="240" w:before="240" w:line="276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Restauracja Burger King® przy Dworcu Głównym w Krakowie pozostanie w specjalnej odsłonie przez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4 tygodnie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="276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276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O Burger King®</w:t>
      </w:r>
    </w:p>
    <w:p w:rsidR="00000000" w:rsidDel="00000000" w:rsidP="00000000" w:rsidRDefault="00000000" w:rsidRPr="00000000" w14:paraId="00000011">
      <w:pPr>
        <w:spacing w:after="120" w:before="120" w:line="276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Każdego dnia, ponad 11 milionów gości odwiedza restauracje BURGER KING® na całym świecie. Dzieje się tak, ponieważ jesteśmy znani z przyrządzania wysokiej jakości, doskonałego w smaku i przystępnego cenowo jedzenia. Założony w 1954 roku BURGER KING® jest obecnie drugą co do wielkości siecią restauracji szybkiej obsługi na świecie. Oryginalna kanapka Whopper® jest synonimem naszego przywiązania do najwyższej jakości składników, oryginalnej receptury i przyjaznej, rodzinnej atmosfery, które definiują naszą markę od ponad 70 lat.</w:t>
      </w:r>
    </w:p>
    <w:p w:rsidR="00000000" w:rsidDel="00000000" w:rsidP="00000000" w:rsidRDefault="00000000" w:rsidRPr="00000000" w14:paraId="00000012">
      <w:pPr>
        <w:spacing w:after="120" w:before="120" w:line="276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Kontakt dla mediów:</w:t>
            </w:r>
          </w:p>
          <w:p w:rsidR="00000000" w:rsidDel="00000000" w:rsidP="00000000" w:rsidRDefault="00000000" w:rsidRPr="00000000" w14:paraId="00000014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Aleksandra Konopka</w:t>
            </w:r>
          </w:p>
          <w:p w:rsidR="00000000" w:rsidDel="00000000" w:rsidP="00000000" w:rsidRDefault="00000000" w:rsidRPr="00000000" w14:paraId="00000015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Tel.: + 48 572 775 322</w:t>
            </w:r>
          </w:p>
          <w:p w:rsidR="00000000" w:rsidDel="00000000" w:rsidP="00000000" w:rsidRDefault="00000000" w:rsidRPr="00000000" w14:paraId="00000016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E–mail: </w:t>
            </w:r>
            <w:hyperlink r:id="rId6">
              <w:r w:rsidDel="00000000" w:rsidR="00000000" w:rsidRPr="00000000">
                <w:rPr>
                  <w:rFonts w:ascii="Calibri" w:cs="Calibri" w:eastAsia="Calibri" w:hAnsi="Calibri"/>
                  <w:sz w:val="18"/>
                  <w:szCs w:val="18"/>
                  <w:u w:val="single"/>
                  <w:rtl w:val="0"/>
                </w:rPr>
                <w:t xml:space="preserve">Aleksandra.konopka@goodonepr.pl</w:t>
              </w:r>
            </w:hyperlink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Kontakt dla mediów:</w:t>
            </w:r>
          </w:p>
          <w:p w:rsidR="00000000" w:rsidDel="00000000" w:rsidP="00000000" w:rsidRDefault="00000000" w:rsidRPr="00000000" w14:paraId="00000018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Kaja Batte </w:t>
            </w:r>
          </w:p>
          <w:p w:rsidR="00000000" w:rsidDel="00000000" w:rsidP="00000000" w:rsidRDefault="00000000" w:rsidRPr="00000000" w14:paraId="00000019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Tel.: +48 790 446 631 </w:t>
            </w:r>
          </w:p>
          <w:p w:rsidR="00000000" w:rsidDel="00000000" w:rsidP="00000000" w:rsidRDefault="00000000" w:rsidRPr="00000000" w14:paraId="0000001A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E–mail: </w:t>
            </w:r>
            <w:hyperlink r:id="rId7">
              <w:r w:rsidDel="00000000" w:rsidR="00000000" w:rsidRPr="00000000">
                <w:rPr>
                  <w:rFonts w:ascii="Calibri" w:cs="Calibri" w:eastAsia="Calibri" w:hAnsi="Calibri"/>
                  <w:sz w:val="18"/>
                  <w:szCs w:val="18"/>
                  <w:u w:val="single"/>
                  <w:rtl w:val="0"/>
                </w:rPr>
                <w:t xml:space="preserve">kaja.batte@goodonepr.pl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120" w:before="120" w:line="276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drawing>
        <wp:inline distB="0" distT="0" distL="0" distR="0">
          <wp:extent cx="1181100" cy="1265555"/>
          <wp:effectExtent b="0" l="0" r="0" t="0"/>
          <wp:docPr descr="Obsah obrázku text, Písmo, Grafika, grafický design&#10;&#10;Popis byl vytvořen automaticky" id="1" name="image1.png"/>
          <a:graphic>
            <a:graphicData uri="http://schemas.openxmlformats.org/drawingml/2006/picture">
              <pic:pic>
                <pic:nvPicPr>
                  <pic:cNvPr descr="Obsah obrázku text, Písmo, Grafika, grafický design&#10;&#10;Popis byl vytvořen automaticky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81100" cy="126555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leksandra.konopka@goodonepr.pl" TargetMode="External"/><Relationship Id="rId7" Type="http://schemas.openxmlformats.org/officeDocument/2006/relationships/hyperlink" Target="mailto:kaja.batte@goodonepr.pl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0x01010005F6FA8CA3645840B1D5E3220786043C</vt:lpwstr>
  </property>
  <property fmtid="{D5CDD505-2E9C-101B-9397-08002B2CF9AE}" pid="3" name="MediaServiceImageTags">
    <vt:lpwstr>MediaServiceImageTags</vt:lpwstr>
  </property>
</Properties>
</file>