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DA12E" w14:textId="32730167" w:rsidR="00CF0545" w:rsidRDefault="1EDA22AE" w:rsidP="565F822E">
      <w:pPr>
        <w:spacing w:after="160" w:line="278" w:lineRule="auto"/>
        <w:ind w:left="708" w:hanging="708"/>
        <w:jc w:val="center"/>
        <w:rPr>
          <w:b/>
          <w:bCs/>
          <w:color w:val="3A3A3A" w:themeColor="background2" w:themeShade="40"/>
          <w:sz w:val="36"/>
          <w:szCs w:val="36"/>
          <w:lang w:val="es-ES"/>
        </w:rPr>
      </w:pPr>
      <w:r w:rsidRPr="565F822E">
        <w:rPr>
          <w:b/>
          <w:bCs/>
          <w:color w:val="3A3A3A" w:themeColor="background2" w:themeShade="40"/>
          <w:sz w:val="36"/>
          <w:szCs w:val="36"/>
          <w:lang w:val="es-ES"/>
        </w:rPr>
        <w:t xml:space="preserve">Twinkloo patrocina José Cautela no European Le Mans Series  </w:t>
      </w:r>
    </w:p>
    <w:p w14:paraId="5CAFAF77" w14:textId="77777777" w:rsidR="00CF0545" w:rsidRPr="00CF0545" w:rsidRDefault="00CF0545" w:rsidP="00CF0545">
      <w:pPr>
        <w:spacing w:after="160" w:line="278" w:lineRule="auto"/>
        <w:ind w:left="708" w:hanging="708"/>
        <w:jc w:val="center"/>
        <w:rPr>
          <w:b/>
          <w:bCs/>
          <w:color w:val="3A3A3A" w:themeColor="background2" w:themeShade="40"/>
          <w:sz w:val="10"/>
          <w:szCs w:val="10"/>
        </w:rPr>
      </w:pPr>
    </w:p>
    <w:p w14:paraId="1EAE2707" w14:textId="5B8A5934" w:rsidR="65655D2E" w:rsidRDefault="65655D2E" w:rsidP="226B54DC">
      <w:pPr>
        <w:spacing w:before="240" w:after="240"/>
        <w:jc w:val="both"/>
      </w:pPr>
      <w:r w:rsidRPr="226B54DC">
        <w:rPr>
          <w:rFonts w:ascii="Calibri Light" w:eastAsia="Calibri Light" w:hAnsi="Calibri Light" w:cs="Calibri Light"/>
          <w:b/>
          <w:bCs/>
        </w:rPr>
        <w:t>Parceria com o piloto português acompanha as últimas provas da época e reforça o novo posicionamento da marca, assente na performance, precisão, resiliência e trabalho de equipa</w:t>
      </w:r>
    </w:p>
    <w:p w14:paraId="1BE26CD7" w14:textId="2079E31D" w:rsidR="226B54DC" w:rsidRDefault="226B54DC" w:rsidP="226B54DC">
      <w:pPr>
        <w:spacing w:before="240" w:after="240"/>
        <w:jc w:val="both"/>
        <w:rPr>
          <w:rFonts w:ascii="Calibri Light" w:eastAsia="Calibri Light" w:hAnsi="Calibri Light" w:cs="Calibri Light"/>
          <w:b/>
          <w:bCs/>
        </w:rPr>
      </w:pPr>
    </w:p>
    <w:p w14:paraId="3BAACD22" w14:textId="7A64E0BA" w:rsidR="65655D2E" w:rsidRDefault="65655D2E" w:rsidP="565F822E">
      <w:pPr>
        <w:spacing w:before="240" w:after="240"/>
        <w:jc w:val="both"/>
        <w:rPr>
          <w:rFonts w:ascii="Calibri Light" w:eastAsia="Calibri Light" w:hAnsi="Calibri Light" w:cs="Calibri Light"/>
        </w:rPr>
      </w:pPr>
      <w:r w:rsidRPr="565F822E">
        <w:rPr>
          <w:rFonts w:ascii="Calibri Light" w:eastAsia="Calibri Light" w:hAnsi="Calibri Light" w:cs="Calibri Light"/>
          <w:b/>
          <w:bCs/>
        </w:rPr>
        <w:t xml:space="preserve">Lisboa, </w:t>
      </w:r>
      <w:r w:rsidR="002D0161">
        <w:rPr>
          <w:rFonts w:ascii="Calibri Light" w:eastAsia="Calibri Light" w:hAnsi="Calibri Light" w:cs="Calibri Light"/>
          <w:b/>
          <w:bCs/>
        </w:rPr>
        <w:t>07</w:t>
      </w:r>
      <w:r w:rsidRPr="565F822E">
        <w:rPr>
          <w:rFonts w:ascii="Calibri Light" w:eastAsia="Calibri Light" w:hAnsi="Calibri Light" w:cs="Calibri Light"/>
          <w:b/>
          <w:bCs/>
        </w:rPr>
        <w:t xml:space="preserve"> de </w:t>
      </w:r>
      <w:r w:rsidR="4FFE0F9C" w:rsidRPr="565F822E">
        <w:rPr>
          <w:rFonts w:ascii="Calibri Light" w:eastAsia="Calibri Light" w:hAnsi="Calibri Light" w:cs="Calibri Light"/>
          <w:b/>
          <w:bCs/>
        </w:rPr>
        <w:t xml:space="preserve">setembro </w:t>
      </w:r>
      <w:r w:rsidRPr="565F822E">
        <w:rPr>
          <w:rFonts w:ascii="Calibri Light" w:eastAsia="Calibri Light" w:hAnsi="Calibri Light" w:cs="Calibri Light"/>
          <w:b/>
          <w:bCs/>
        </w:rPr>
        <w:t>de 2026</w:t>
      </w:r>
      <w:r w:rsidRPr="565F822E">
        <w:rPr>
          <w:rFonts w:ascii="Calibri Light" w:eastAsia="Calibri Light" w:hAnsi="Calibri Light" w:cs="Calibri Light"/>
        </w:rPr>
        <w:t xml:space="preserve"> – A Twinkloo, intermediário de crédito especializado em crédito habitação, anuncia o patrocínio ao piloto português José Cautela, que disputa este ano o European Le Mans Series (ELMS) na categoria LMP3. A parceria prolonga-se até dezembro de 2026 e acompanha as três últimas provas da temporada, em Spa-Francorchamps, Silverstone e Portimão, bem como um conjunto de conteúdos e iniciativas a desenvolver ao longo dos próximos meses.</w:t>
      </w:r>
    </w:p>
    <w:p w14:paraId="39ED07DA" w14:textId="5852397B" w:rsidR="2CFC189F" w:rsidRDefault="2CFC189F" w:rsidP="226B54DC">
      <w:pPr>
        <w:spacing w:before="240" w:after="240"/>
        <w:jc w:val="both"/>
        <w:rPr>
          <w:rFonts w:ascii="Calibri Light" w:eastAsia="Calibri Light" w:hAnsi="Calibri Light" w:cs="Calibri Light"/>
        </w:rPr>
      </w:pPr>
      <w:r w:rsidRPr="226B54DC">
        <w:rPr>
          <w:rFonts w:ascii="Calibri Light" w:eastAsia="Calibri Light" w:hAnsi="Calibri Light" w:cs="Calibri Light"/>
        </w:rPr>
        <w:t>Esta</w:t>
      </w:r>
      <w:r w:rsidR="65655D2E" w:rsidRPr="226B54DC">
        <w:rPr>
          <w:rFonts w:ascii="Calibri Light" w:eastAsia="Calibri Light" w:hAnsi="Calibri Light" w:cs="Calibri Light"/>
        </w:rPr>
        <w:t xml:space="preserve"> parceria</w:t>
      </w:r>
      <w:r w:rsidR="4AD4E8B6" w:rsidRPr="226B54DC">
        <w:rPr>
          <w:rFonts w:ascii="Calibri Light" w:eastAsia="Calibri Light" w:hAnsi="Calibri Light" w:cs="Calibri Light"/>
        </w:rPr>
        <w:t>, a primeira incursão da Twinkloo no patrocínio desportivo,</w:t>
      </w:r>
      <w:r w:rsidR="65655D2E" w:rsidRPr="226B54DC">
        <w:rPr>
          <w:rFonts w:ascii="Calibri Light" w:eastAsia="Calibri Light" w:hAnsi="Calibri Light" w:cs="Calibri Light"/>
        </w:rPr>
        <w:t xml:space="preserve"> insere-se no novo posicionamento da marca e pretende criar uma ligação a um universo marcado pela exigência, preparação, consistência e ambição. O apoio a José Cautela será também uma plataforma de comunicação dirigida à Rede de Business Partners da Twinkloo, uma das prioridades estratégicas da empresa, valorizando os profissionais que já integram a Rede e contribuindo para a atração de novos parceiros.</w:t>
      </w:r>
    </w:p>
    <w:p w14:paraId="71D1C529" w14:textId="7DBB178D" w:rsidR="65655D2E" w:rsidRDefault="65655D2E" w:rsidP="226B54DC">
      <w:pPr>
        <w:spacing w:before="240" w:after="240"/>
        <w:jc w:val="both"/>
      </w:pPr>
      <w:r w:rsidRPr="226B54DC">
        <w:rPr>
          <w:rFonts w:ascii="Calibri Light" w:eastAsia="Calibri Light" w:hAnsi="Calibri Light" w:cs="Calibri Light"/>
        </w:rPr>
        <w:t>A escolha do piloto português resulta também do paralelismo entre o seu percurso e o momento de renovação vivido pela Twinkloo. Depois de iniciar a carreira no karting em 2003 e de competir a nível nacional e internacional, José Cautela foi obrigado a interromper o seu percurso no automobilismo em 2008, tendo seguido uma carreira em Medicina Dentária. O regresso à competição em força aconteceu em 2025 e, um ano depois, o piloto concretizou um dos seus principais objetivos ao disputar uma temporada completa no European Le Mans Series.</w:t>
      </w:r>
    </w:p>
    <w:p w14:paraId="10C9FAC4" w14:textId="68BEC25C" w:rsidR="65655D2E" w:rsidRDefault="65655D2E" w:rsidP="226B54DC">
      <w:pPr>
        <w:spacing w:before="240" w:after="240"/>
        <w:jc w:val="both"/>
      </w:pPr>
      <w:r w:rsidRPr="226B54DC">
        <w:rPr>
          <w:rFonts w:ascii="Calibri Light" w:eastAsia="Calibri Light" w:hAnsi="Calibri Light" w:cs="Calibri Light"/>
        </w:rPr>
        <w:t>“</w:t>
      </w:r>
      <w:r w:rsidRPr="226B54DC">
        <w:rPr>
          <w:rFonts w:ascii="Calibri Light" w:eastAsia="Calibri Light" w:hAnsi="Calibri Light" w:cs="Calibri Light"/>
          <w:i/>
          <w:iCs/>
        </w:rPr>
        <w:t>Esta parceria traduz muito do momento que estamos a viver na Twinkloo. Identificamo-nos com a história do José, com a sua capacidade de regressar à competição com ambição e com valores como a resiliência, a preparação e a procura constante de melhores resultados. Mais do que a velocidade, interessa-nos aquilo que está por detrás da performance: o rigor, a precisão e o trabalho de equipa. São princípios que reconhecemos também no trabalho diário dos nossos Business Partners e na forma como queremos continuar a construir a Twinkloo</w:t>
      </w:r>
      <w:r w:rsidRPr="226B54DC">
        <w:rPr>
          <w:rFonts w:ascii="Calibri Light" w:eastAsia="Calibri Light" w:hAnsi="Calibri Light" w:cs="Calibri Light"/>
        </w:rPr>
        <w:t xml:space="preserve">”, afirma </w:t>
      </w:r>
      <w:r w:rsidRPr="226B54DC">
        <w:rPr>
          <w:rFonts w:ascii="Calibri Light" w:eastAsia="Calibri Light" w:hAnsi="Calibri Light" w:cs="Calibri Light"/>
          <w:b/>
          <w:bCs/>
        </w:rPr>
        <w:t>Jéssica Torrão, Head of Marketing and Communications da Twinkloo</w:t>
      </w:r>
      <w:r w:rsidRPr="226B54DC">
        <w:rPr>
          <w:rFonts w:ascii="Calibri Light" w:eastAsia="Calibri Light" w:hAnsi="Calibri Light" w:cs="Calibri Light"/>
        </w:rPr>
        <w:t>.</w:t>
      </w:r>
    </w:p>
    <w:p w14:paraId="4CFE4E66" w14:textId="204C389F" w:rsidR="226B54DC" w:rsidRDefault="226B54DC" w:rsidP="226B54DC">
      <w:pPr>
        <w:spacing w:before="240" w:after="240"/>
        <w:jc w:val="both"/>
        <w:rPr>
          <w:rFonts w:ascii="Calibri Light" w:eastAsia="Calibri Light" w:hAnsi="Calibri Light" w:cs="Calibri Light"/>
        </w:rPr>
      </w:pPr>
    </w:p>
    <w:p w14:paraId="38688BCF" w14:textId="4F6504FE" w:rsidR="65655D2E" w:rsidRDefault="65655D2E" w:rsidP="226B54DC">
      <w:pPr>
        <w:pStyle w:val="Ttulo2"/>
        <w:spacing w:before="299" w:after="299"/>
        <w:jc w:val="both"/>
        <w:rPr>
          <w:rFonts w:ascii="Calibri Light" w:eastAsia="Calibri Light" w:hAnsi="Calibri Light" w:cs="Calibri Light"/>
          <w:b/>
          <w:bCs/>
          <w:sz w:val="22"/>
          <w:szCs w:val="22"/>
        </w:rPr>
      </w:pPr>
      <w:r w:rsidRPr="226B54D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lastRenderedPageBreak/>
        <w:t>Um regresso marcado por vitórias</w:t>
      </w:r>
    </w:p>
    <w:p w14:paraId="2AAFA57D" w14:textId="4A8D4FBD" w:rsidR="65655D2E" w:rsidRDefault="65655D2E" w:rsidP="226B54DC">
      <w:pPr>
        <w:spacing w:before="240" w:after="240"/>
        <w:jc w:val="both"/>
        <w:rPr>
          <w:rFonts w:ascii="Calibri Light" w:eastAsia="Calibri Light" w:hAnsi="Calibri Light" w:cs="Calibri Light"/>
        </w:rPr>
      </w:pPr>
      <w:r w:rsidRPr="0AE8379B">
        <w:rPr>
          <w:rFonts w:ascii="Calibri Light" w:eastAsia="Calibri Light" w:hAnsi="Calibri Light" w:cs="Calibri Light"/>
        </w:rPr>
        <w:t>José Cautela regressou em 2025 ao Iberian Supercars Endurance, ao volante de um McLaren Artura GT4, terminando a temporada como vice-campeão. No mesmo ano, estreou-se na categoria LMP3 numa prova da Michelin Le Mans Cup, em Portimão, que venceu ao serviço da Inter Europol Competition.</w:t>
      </w:r>
    </w:p>
    <w:p w14:paraId="32B46B6D" w14:textId="25E18AEF" w:rsidR="65655D2E" w:rsidRDefault="65655D2E" w:rsidP="226B54DC">
      <w:pPr>
        <w:spacing w:before="240" w:after="240"/>
        <w:jc w:val="both"/>
        <w:rPr>
          <w:rFonts w:ascii="Calibri Light" w:eastAsia="Calibri Light" w:hAnsi="Calibri Light" w:cs="Calibri Light"/>
        </w:rPr>
      </w:pPr>
      <w:r w:rsidRPr="226B54DC">
        <w:rPr>
          <w:rFonts w:ascii="Calibri Light" w:eastAsia="Calibri Light" w:hAnsi="Calibri Light" w:cs="Calibri Light"/>
        </w:rPr>
        <w:t>Em 2026, deu um novo passo na carreira ao integrar o European Le Mans Series, um dos principais campeonatos europeus de resistência e uma das vias de acesso às 24 Horas de Le Mans. Na estreia, em Barcelona, José Cautela e os seus companheiros de equipa conquistaram a vitória, seguindo-se um segundo lugar em Imola.</w:t>
      </w:r>
    </w:p>
    <w:p w14:paraId="6D72DB2A" w14:textId="27EEBEAB" w:rsidR="65655D2E" w:rsidRDefault="65655D2E" w:rsidP="226B54DC">
      <w:pPr>
        <w:spacing w:before="240" w:after="240"/>
        <w:jc w:val="both"/>
        <w:rPr>
          <w:rFonts w:ascii="Calibri Light" w:eastAsia="Calibri Light" w:hAnsi="Calibri Light" w:cs="Calibri Light"/>
        </w:rPr>
      </w:pPr>
      <w:r w:rsidRPr="226B54DC">
        <w:rPr>
          <w:rFonts w:ascii="Calibri Light" w:eastAsia="Calibri Light" w:hAnsi="Calibri Light" w:cs="Calibri Light"/>
        </w:rPr>
        <w:t>O piloto compete pela Rinaldi Racing, ao volante de um Ligier JS P325 com motor Toyota, número 5, partilhado com Mikkel Gaarde Pedersen e Alvise Rodella. Depois da passagem por Spa-Francorchamps, o calendário prossegue em Silverstone, a 13 de setembro, e Portimão, a 10 de outubro, onde termina a temporada.</w:t>
      </w:r>
    </w:p>
    <w:p w14:paraId="19C66E9D" w14:textId="7646609C" w:rsidR="65655D2E" w:rsidRDefault="65655D2E" w:rsidP="226B54DC">
      <w:pPr>
        <w:spacing w:before="240" w:after="240"/>
        <w:jc w:val="both"/>
      </w:pPr>
      <w:r w:rsidRPr="226B54DC">
        <w:rPr>
          <w:rFonts w:ascii="Calibri Light" w:eastAsia="Calibri Light" w:hAnsi="Calibri Light" w:cs="Calibri Light"/>
        </w:rPr>
        <w:t xml:space="preserve">“Para mim, este apoio representa muito mais do que uma parceria. Representa a confiança de quem acredita no meu projeto e me permite continuar a concretizar um sonho que começou há muitos anos. Chegar ao ELMS depois de ter parado de competir profissionalmente e, hoje, estar a lutar pelo campeonato é algo que me deixa extremamente orgulhoso. Quero aproveitar esta oportunidade para levar o nome dos meus parceiros, de Portugal e de todas as pessoas que acreditaram em mim o mais longe possível”, afirma </w:t>
      </w:r>
      <w:r w:rsidRPr="226B54DC">
        <w:rPr>
          <w:rFonts w:ascii="Calibri Light" w:eastAsia="Calibri Light" w:hAnsi="Calibri Light" w:cs="Calibri Light"/>
          <w:b/>
          <w:bCs/>
        </w:rPr>
        <w:t>José Cautela</w:t>
      </w:r>
      <w:r w:rsidRPr="226B54DC">
        <w:rPr>
          <w:rFonts w:ascii="Calibri Light" w:eastAsia="Calibri Light" w:hAnsi="Calibri Light" w:cs="Calibri Light"/>
        </w:rPr>
        <w:t>.</w:t>
      </w:r>
    </w:p>
    <w:p w14:paraId="27C94817" w14:textId="6E54E874" w:rsidR="226B54DC" w:rsidRDefault="226B54DC" w:rsidP="226B54DC">
      <w:pPr>
        <w:spacing w:before="240" w:after="240"/>
        <w:jc w:val="both"/>
        <w:rPr>
          <w:rFonts w:ascii="Calibri Light" w:eastAsia="Calibri Light" w:hAnsi="Calibri Light" w:cs="Calibri Light"/>
        </w:rPr>
      </w:pPr>
    </w:p>
    <w:p w14:paraId="1674B377" w14:textId="35A7CD4A" w:rsidR="65655D2E" w:rsidRDefault="65655D2E" w:rsidP="226B54DC">
      <w:pPr>
        <w:pStyle w:val="Ttulo2"/>
        <w:spacing w:before="299" w:after="299"/>
        <w:jc w:val="both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226B54D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Performance construída em equipa</w:t>
      </w:r>
    </w:p>
    <w:p w14:paraId="4C1486FB" w14:textId="4ABB5553" w:rsidR="65655D2E" w:rsidRDefault="65655D2E" w:rsidP="0AE8379B">
      <w:pPr>
        <w:spacing w:before="240" w:after="240"/>
        <w:jc w:val="both"/>
      </w:pPr>
      <w:r w:rsidRPr="0AE8379B">
        <w:rPr>
          <w:rFonts w:ascii="Calibri Light" w:eastAsia="Calibri Light" w:hAnsi="Calibri Light" w:cs="Calibri Light"/>
        </w:rPr>
        <w:t xml:space="preserve">Ao longo da parceria, o logótipo da Twinkloo </w:t>
      </w:r>
      <w:r w:rsidR="7D8A4328" w:rsidRPr="0AE8379B">
        <w:rPr>
          <w:rFonts w:ascii="Calibri Light" w:eastAsia="Calibri Light" w:hAnsi="Calibri Light" w:cs="Calibri Light"/>
        </w:rPr>
        <w:t xml:space="preserve">está </w:t>
      </w:r>
      <w:r w:rsidRPr="0AE8379B">
        <w:rPr>
          <w:rFonts w:ascii="Calibri Light" w:eastAsia="Calibri Light" w:hAnsi="Calibri Light" w:cs="Calibri Light"/>
        </w:rPr>
        <w:t>presente no carro, no fato de competição e no capacete de José Cautela. Está igualmente prevista a produção de conteúdos de vídeo e para redes sociais associados às diferentes provas, permitindo acompanhar a competição e os bastidores ao longo dos próximos meses.</w:t>
      </w:r>
    </w:p>
    <w:p w14:paraId="6364755F" w14:textId="5EB587CF" w:rsidR="65655D2E" w:rsidRDefault="65655D2E" w:rsidP="226B54DC">
      <w:pPr>
        <w:spacing w:before="240" w:after="240"/>
        <w:jc w:val="both"/>
      </w:pPr>
      <w:r w:rsidRPr="226B54DC">
        <w:rPr>
          <w:rFonts w:ascii="Calibri Light" w:eastAsia="Calibri Light" w:hAnsi="Calibri Light" w:cs="Calibri Light"/>
        </w:rPr>
        <w:t>A marca está ainda a desenvolver iniciativas especialmente dirigidas à sua Rede de Business Partners, incluindo conteúdos e possíveis experiências relacionadas com as corridas.</w:t>
      </w:r>
    </w:p>
    <w:p w14:paraId="13BA256E" w14:textId="743585A8" w:rsidR="65655D2E" w:rsidRDefault="65655D2E" w:rsidP="226B54DC">
      <w:pPr>
        <w:spacing w:before="240" w:after="240"/>
        <w:jc w:val="both"/>
        <w:rPr>
          <w:rFonts w:ascii="Calibri Light" w:eastAsia="Calibri Light" w:hAnsi="Calibri Light" w:cs="Calibri Light"/>
        </w:rPr>
      </w:pPr>
      <w:r w:rsidRPr="226B54DC">
        <w:rPr>
          <w:rFonts w:ascii="Calibri Light" w:eastAsia="Calibri Light" w:hAnsi="Calibri Light" w:cs="Calibri Light"/>
        </w:rPr>
        <w:t>A associação pretende explorar uma visão do automobilismo que vai além da velocidade. Tal como o resultado de uma corrida depende da preparação, da precisão das decisões e do trabalho de toda uma equipa, também um processo de crédito habitação exige acompanhamento, conhecimento e atenção ao detalhe. É esta relação entre performance, confiança e trabalho de equipa que a Twinkloo pretende reforçar através do patrocínio.</w:t>
      </w:r>
    </w:p>
    <w:p w14:paraId="5DF43F07" w14:textId="20384A5C" w:rsidR="65655D2E" w:rsidRDefault="65655D2E" w:rsidP="226B54DC">
      <w:pPr>
        <w:spacing w:before="240" w:after="240"/>
        <w:jc w:val="both"/>
      </w:pPr>
      <w:r w:rsidRPr="226B54DC">
        <w:rPr>
          <w:rFonts w:ascii="Calibri Light" w:eastAsia="Calibri Light" w:hAnsi="Calibri Light" w:cs="Calibri Light"/>
        </w:rPr>
        <w:lastRenderedPageBreak/>
        <w:t xml:space="preserve">A parceria com José Cautela prolonga, assim, a assinatura </w:t>
      </w:r>
      <w:r w:rsidRPr="226B54DC">
        <w:rPr>
          <w:rFonts w:ascii="Calibri Light" w:eastAsia="Calibri Light" w:hAnsi="Calibri Light" w:cs="Calibri Light"/>
          <w:b/>
          <w:bCs/>
        </w:rPr>
        <w:t>“Olha por ti”</w:t>
      </w:r>
      <w:r w:rsidRPr="226B54DC">
        <w:rPr>
          <w:rFonts w:ascii="Calibri Light" w:eastAsia="Calibri Light" w:hAnsi="Calibri Light" w:cs="Calibri Light"/>
        </w:rPr>
        <w:t xml:space="preserve"> para um novo território, acompanhando um percurso marcado pela capacidade de voltar a competir ao mais alto nível e colocando a ambição, a consistência e a resiliência no centro da comunicação da marca.</w:t>
      </w:r>
    </w:p>
    <w:p w14:paraId="5D89333E" w14:textId="0285098A" w:rsidR="226B54DC" w:rsidRDefault="226B54DC" w:rsidP="226B54DC">
      <w:pPr>
        <w:ind w:right="-1"/>
        <w:jc w:val="both"/>
        <w:rPr>
          <w:rFonts w:ascii="Calibri Light" w:hAnsi="Calibri Light" w:cs="Calibri Light"/>
          <w:b/>
          <w:bCs/>
          <w:i/>
          <w:iCs/>
        </w:rPr>
      </w:pPr>
    </w:p>
    <w:p w14:paraId="2611437E" w14:textId="691D7A81" w:rsidR="002471D4" w:rsidRPr="002572C4" w:rsidRDefault="002471D4" w:rsidP="004A0909">
      <w:pPr>
        <w:spacing w:after="0" w:line="360" w:lineRule="auto"/>
        <w:jc w:val="both"/>
        <w:rPr>
          <w:rFonts w:ascii="Verdana" w:hAnsi="Verdana"/>
          <w:b/>
          <w:bCs/>
          <w:color w:val="595959"/>
          <w:sz w:val="14"/>
          <w:szCs w:val="14"/>
        </w:rPr>
      </w:pPr>
      <w:r w:rsidRPr="002572C4">
        <w:rPr>
          <w:rFonts w:ascii="Verdana" w:hAnsi="Verdana"/>
          <w:b/>
          <w:bCs/>
          <w:color w:val="595959"/>
          <w:sz w:val="14"/>
          <w:szCs w:val="14"/>
        </w:rPr>
        <w:t>Sobre a Twinkl</w:t>
      </w:r>
      <w:r w:rsidR="00553191">
        <w:rPr>
          <w:rFonts w:ascii="Verdana" w:hAnsi="Verdana"/>
          <w:b/>
          <w:bCs/>
          <w:color w:val="595959"/>
          <w:sz w:val="14"/>
          <w:szCs w:val="14"/>
        </w:rPr>
        <w:t>oo</w:t>
      </w:r>
    </w:p>
    <w:p w14:paraId="4970F62A" w14:textId="5CD6B5E1" w:rsidR="002471D4" w:rsidRPr="00062360" w:rsidRDefault="002471D4" w:rsidP="002471D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color w:val="595959"/>
          <w:sz w:val="14"/>
          <w:szCs w:val="14"/>
        </w:rPr>
      </w:pPr>
      <w:r w:rsidRPr="00E63252">
        <w:rPr>
          <w:rFonts w:ascii="Verdana" w:hAnsi="Verdana"/>
          <w:color w:val="595959"/>
          <w:sz w:val="14"/>
          <w:szCs w:val="14"/>
        </w:rPr>
        <w:t>Twinkl</w:t>
      </w:r>
      <w:r w:rsidR="00553191">
        <w:rPr>
          <w:rFonts w:ascii="Verdana" w:hAnsi="Verdana"/>
          <w:color w:val="595959"/>
          <w:sz w:val="14"/>
          <w:szCs w:val="14"/>
        </w:rPr>
        <w:t>oo</w:t>
      </w:r>
      <w:r>
        <w:rPr>
          <w:rFonts w:ascii="Verdana" w:hAnsi="Verdana"/>
          <w:color w:val="595959"/>
          <w:sz w:val="14"/>
          <w:szCs w:val="14"/>
        </w:rPr>
        <w:t>,</w:t>
      </w:r>
      <w:r w:rsidRPr="00E63252">
        <w:rPr>
          <w:rFonts w:ascii="Verdana" w:hAnsi="Verdana"/>
          <w:color w:val="595959"/>
          <w:sz w:val="14"/>
          <w:szCs w:val="14"/>
        </w:rPr>
        <w:t xml:space="preserve"> marca registada da TWINKLOO Unipessoal Lda, com sede na Avenida dos Combatentes 43 12º Piso, 1600-042 Lisboa, registado como intermediário de crédito junto do Banco de Portugal sob o n.º 0004550 (telefone n.º 211 230 799; email </w:t>
      </w:r>
      <w:hyperlink r:id="rId11" w:history="1">
        <w:r w:rsidRPr="00E63252">
          <w:rPr>
            <w:rStyle w:val="Hiperligao"/>
            <w:rFonts w:ascii="Verdana" w:hAnsi="Verdana"/>
            <w:sz w:val="14"/>
            <w:szCs w:val="14"/>
          </w:rPr>
          <w:t>geral@twinkloo.com</w:t>
        </w:r>
      </w:hyperlink>
      <w:r w:rsidRPr="00E63252">
        <w:rPr>
          <w:rFonts w:ascii="Verdana" w:hAnsi="Verdana"/>
          <w:color w:val="595959"/>
          <w:sz w:val="14"/>
          <w:szCs w:val="14"/>
        </w:rPr>
        <w:t>), registo que pode ser confirmado através da hiperligação </w:t>
      </w:r>
      <w:hyperlink r:id="rId12" w:history="1">
        <w:r w:rsidRPr="00E63252">
          <w:rPr>
            <w:rStyle w:val="Hiperligao"/>
            <w:rFonts w:ascii="Verdana" w:hAnsi="Verdana"/>
            <w:sz w:val="14"/>
            <w:szCs w:val="14"/>
          </w:rPr>
          <w:t>www.bportugal.pt/intermediariocreditofar/twinkloo-unipessoal-lda</w:t>
        </w:r>
      </w:hyperlink>
      <w:r w:rsidRPr="00E63252">
        <w:rPr>
          <w:rFonts w:ascii="Verdana" w:hAnsi="Verdana"/>
          <w:color w:val="595959"/>
          <w:sz w:val="14"/>
          <w:szCs w:val="14"/>
        </w:rPr>
        <w:t xml:space="preserve">, intermediário de crédito vinculado sem exclusividade, com contratos com as entidades mutuantes: </w:t>
      </w:r>
      <w:r w:rsidR="00807860" w:rsidRPr="00807860">
        <w:rPr>
          <w:rFonts w:ascii="Verdana" w:hAnsi="Verdana"/>
          <w:color w:val="595959"/>
          <w:sz w:val="14"/>
          <w:szCs w:val="14"/>
        </w:rPr>
        <w:t>Abanca Portugal S.A.</w:t>
      </w:r>
      <w:r w:rsidRPr="00E63252">
        <w:rPr>
          <w:rFonts w:ascii="Verdana" w:hAnsi="Verdana"/>
          <w:color w:val="595959"/>
          <w:sz w:val="14"/>
          <w:szCs w:val="14"/>
        </w:rPr>
        <w:t xml:space="preserve">; Banco CTT S.A. ; Bankinter S.A. – Sucursal em Portugal; Banco BPI S.A.; CAIXA CENTRAL - CAIXA CENTRAL DE CRÉDITO AGRÍCOLA MÚTUO, CRL; Caixa Geral de Depósitos S.A.; Cofidis; CA AUTO BANK S.P.A - SUCURSAL EM PORTUGAL; Novo Banco S.A.; Banco Santander Totta, S.A., Union de Créditos Inmobiliários S.A. Establecimiento Financiero de Crédito (Sociedad Unipersonal) – Sucursal em Portugal e UNICRE – Instituição Financeira de Crédito S.A. Autorizado a prestar serviços de apresentação ou proposta de contratos de crédito a consumidores, assistência a consumidores, mediante a realização de atos preparatórios ou de outros trabalhos de gestão pré-contratual relativamente a contratos de crédito que não tenham sido por si apresentados ou propostos e autorização para serviços de consultoria. Atividade sujeita à supervisão do Banco de Portugal. </w:t>
      </w:r>
      <w:r w:rsidRPr="00062360">
        <w:rPr>
          <w:rStyle w:val="Hiperligao"/>
          <w:rFonts w:ascii="Verdana" w:eastAsia="SimSun" w:hAnsi="Verdana"/>
          <w:b/>
          <w:bCs/>
          <w:sz w:val="14"/>
          <w:szCs w:val="14"/>
          <w:lang w:val="x-none" w:eastAsia="pt-PT"/>
        </w:rPr>
        <w:t>www.twinkloo.p</w:t>
      </w:r>
      <w:r w:rsidRPr="00062360">
        <w:rPr>
          <w:rStyle w:val="Hiperligao"/>
          <w:rFonts w:ascii="Verdana" w:eastAsia="SimSun" w:hAnsi="Verdana"/>
          <w:b/>
          <w:bCs/>
          <w:sz w:val="14"/>
          <w:szCs w:val="14"/>
          <w:lang w:eastAsia="pt-PT"/>
        </w:rPr>
        <w:t>t</w:t>
      </w:r>
    </w:p>
    <w:p w14:paraId="0DA0911D" w14:textId="77777777" w:rsidR="002471D4" w:rsidRPr="00062360" w:rsidRDefault="002471D4" w:rsidP="002471D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PreloNavigator-Book"/>
          <w:b/>
          <w:sz w:val="14"/>
          <w:szCs w:val="14"/>
        </w:rPr>
      </w:pPr>
    </w:p>
    <w:p w14:paraId="333D295E" w14:textId="269DDC05" w:rsidR="565F822E" w:rsidRDefault="565F822E" w:rsidP="565F822E">
      <w:pPr>
        <w:spacing w:after="0" w:line="360" w:lineRule="auto"/>
        <w:jc w:val="both"/>
        <w:rPr>
          <w:rFonts w:ascii="Verdana" w:hAnsi="Verdana" w:cs="PreloNavigator-Book"/>
          <w:b/>
          <w:bCs/>
          <w:sz w:val="14"/>
          <w:szCs w:val="14"/>
        </w:rPr>
      </w:pPr>
    </w:p>
    <w:p w14:paraId="63EBAF91" w14:textId="77777777" w:rsidR="002471D4" w:rsidRPr="00062360" w:rsidRDefault="002471D4" w:rsidP="002471D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PreloNavigator-Book"/>
          <w:b/>
          <w:sz w:val="14"/>
          <w:szCs w:val="14"/>
        </w:rPr>
      </w:pPr>
      <w:r w:rsidRPr="00062360">
        <w:rPr>
          <w:rFonts w:ascii="Verdana" w:hAnsi="Verdana" w:cs="PreloNavigator-Book"/>
          <w:b/>
          <w:sz w:val="14"/>
          <w:szCs w:val="14"/>
        </w:rPr>
        <w:t xml:space="preserve">Para mais informações contactar, por favor: </w:t>
      </w:r>
    </w:p>
    <w:p w14:paraId="63BB4A0E" w14:textId="77777777" w:rsidR="002471D4" w:rsidRPr="00062360" w:rsidRDefault="002471D4" w:rsidP="002471D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PreloNavigator-Book"/>
          <w:b/>
          <w:sz w:val="14"/>
          <w:szCs w:val="14"/>
        </w:rPr>
      </w:pPr>
    </w:p>
    <w:p w14:paraId="2314E902" w14:textId="4EC89FA1" w:rsidR="002471D4" w:rsidRPr="003A610A" w:rsidRDefault="002471D4" w:rsidP="002471D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PreloNavigator-Book"/>
          <w:b/>
          <w:sz w:val="14"/>
          <w:szCs w:val="14"/>
          <w:lang w:val="en-US"/>
        </w:rPr>
      </w:pPr>
      <w:r w:rsidRPr="565F822E">
        <w:rPr>
          <w:rFonts w:ascii="Verdana" w:hAnsi="Verdana" w:cs="PreloNavigator-Book"/>
          <w:b/>
          <w:bCs/>
          <w:sz w:val="14"/>
          <w:szCs w:val="14"/>
          <w:lang w:val="en-US"/>
        </w:rPr>
        <w:t>Lift Consulting</w:t>
      </w:r>
    </w:p>
    <w:p w14:paraId="3AEBC006" w14:textId="0480A935" w:rsidR="3B22FBF1" w:rsidRDefault="3B22FBF1" w:rsidP="565F822E">
      <w:pPr>
        <w:shd w:val="clear" w:color="auto" w:fill="FFFFFF" w:themeFill="background1"/>
        <w:spacing w:after="0" w:line="360" w:lineRule="auto"/>
      </w:pPr>
      <w:r w:rsidRPr="565F822E">
        <w:rPr>
          <w:rFonts w:ascii="Verdana" w:hAnsi="Verdana" w:cs="Calibri"/>
          <w:color w:val="000000" w:themeColor="text1"/>
          <w:sz w:val="14"/>
          <w:szCs w:val="14"/>
          <w:lang w:val="pt-BR" w:eastAsia="pt-PT"/>
        </w:rPr>
        <w:t xml:space="preserve">Sara Martinho | </w:t>
      </w:r>
      <w:hyperlink r:id="rId13">
        <w:r w:rsidRPr="565F822E">
          <w:rPr>
            <w:rStyle w:val="Hiperligao"/>
            <w:rFonts w:ascii="Verdana" w:hAnsi="Verdana" w:cs="Calibri"/>
            <w:sz w:val="14"/>
            <w:szCs w:val="14"/>
            <w:lang w:val="pt-BR" w:eastAsia="pt-PT"/>
          </w:rPr>
          <w:t>sara.martinho@lift.com.pt</w:t>
        </w:r>
      </w:hyperlink>
      <w:r w:rsidRPr="565F822E">
        <w:rPr>
          <w:rFonts w:ascii="Verdana" w:hAnsi="Verdana" w:cs="Calibri"/>
          <w:color w:val="000000" w:themeColor="text1"/>
          <w:sz w:val="14"/>
          <w:szCs w:val="14"/>
          <w:lang w:val="pt-BR" w:eastAsia="pt-PT"/>
        </w:rPr>
        <w:t xml:space="preserve"> | </w:t>
      </w:r>
      <w:r w:rsidRPr="565F822E">
        <w:rPr>
          <w:rFonts w:ascii="Verdana" w:hAnsi="Verdana" w:cs="Calibri"/>
          <w:color w:val="242424"/>
          <w:sz w:val="14"/>
          <w:szCs w:val="14"/>
          <w:lang w:val="pt-BR" w:eastAsia="pt-PT"/>
        </w:rPr>
        <w:t>910 767 753</w:t>
      </w:r>
    </w:p>
    <w:p w14:paraId="2DCB1C0D" w14:textId="71F2613C" w:rsidR="008308C0" w:rsidRPr="003A610A" w:rsidRDefault="008308C0" w:rsidP="001A7E71">
      <w:pPr>
        <w:shd w:val="clear" w:color="auto" w:fill="FFFFFF"/>
        <w:spacing w:after="0" w:line="360" w:lineRule="auto"/>
        <w:rPr>
          <w:rFonts w:ascii="Verdana" w:hAnsi="Verdana" w:cs="Calibri"/>
          <w:color w:val="000000"/>
          <w:sz w:val="14"/>
          <w:szCs w:val="14"/>
          <w:lang w:val="en-US" w:eastAsia="pt-PT"/>
        </w:rPr>
      </w:pPr>
      <w:r w:rsidRPr="003A610A">
        <w:rPr>
          <w:rFonts w:ascii="Verdana" w:hAnsi="Verdana" w:cs="Calibri"/>
          <w:bCs/>
          <w:color w:val="000000"/>
          <w:sz w:val="14"/>
          <w:szCs w:val="14"/>
          <w:lang w:val="en-US" w:eastAsia="pt-PT"/>
        </w:rPr>
        <w:t xml:space="preserve">Matilde Branco | </w:t>
      </w:r>
      <w:hyperlink r:id="rId14" w:history="1">
        <w:r w:rsidRPr="003A610A">
          <w:rPr>
            <w:rFonts w:ascii="Verdana" w:hAnsi="Verdana" w:cs="Calibri"/>
            <w:bCs/>
            <w:color w:val="0563C1"/>
            <w:sz w:val="14"/>
            <w:szCs w:val="14"/>
            <w:u w:val="single"/>
            <w:lang w:val="en-US" w:eastAsia="pt-PT"/>
          </w:rPr>
          <w:t>matilde.branco@lift.com.pt|</w:t>
        </w:r>
      </w:hyperlink>
      <w:r w:rsidRPr="003A610A">
        <w:rPr>
          <w:rFonts w:ascii="Verdana" w:hAnsi="Verdana" w:cs="Calibri"/>
          <w:bCs/>
          <w:color w:val="000000"/>
          <w:sz w:val="14"/>
          <w:szCs w:val="14"/>
          <w:lang w:val="en-US" w:eastAsia="pt-PT"/>
        </w:rPr>
        <w:t xml:space="preserve"> </w:t>
      </w:r>
      <w:r w:rsidRPr="003A610A">
        <w:rPr>
          <w:rFonts w:ascii="Verdana" w:hAnsi="Verdana" w:cs="Calibri"/>
          <w:color w:val="242424"/>
          <w:sz w:val="14"/>
          <w:szCs w:val="14"/>
          <w:lang w:val="en-US" w:eastAsia="pt-PT"/>
        </w:rPr>
        <w:t>914 417 504</w:t>
      </w:r>
    </w:p>
    <w:p w14:paraId="1018F516" w14:textId="6E78D735" w:rsidR="002471D4" w:rsidRPr="00712403" w:rsidRDefault="002471D4" w:rsidP="6C5672BC">
      <w:pPr>
        <w:spacing w:after="0" w:line="360" w:lineRule="auto"/>
        <w:jc w:val="both"/>
        <w:rPr>
          <w:rFonts w:ascii="Verdana" w:hAnsi="Verdana" w:cs="PreloNavigator-Book"/>
          <w:sz w:val="14"/>
          <w:szCs w:val="14"/>
        </w:rPr>
      </w:pPr>
      <w:r w:rsidRPr="6C5672BC">
        <w:rPr>
          <w:rFonts w:ascii="Verdana" w:eastAsia="Arial" w:hAnsi="Verdana" w:cs="Calibri"/>
          <w:color w:val="000000" w:themeColor="text1"/>
          <w:sz w:val="14"/>
          <w:szCs w:val="14"/>
          <w:lang w:eastAsia="en-GB"/>
        </w:rPr>
        <w:t xml:space="preserve">Anabela Pereira | </w:t>
      </w:r>
      <w:hyperlink r:id="rId15">
        <w:r w:rsidRPr="6C5672BC">
          <w:rPr>
            <w:rFonts w:ascii="Verdana" w:eastAsia="Arial" w:hAnsi="Verdana" w:cs="Calibri"/>
            <w:color w:val="0563C1"/>
            <w:sz w:val="14"/>
            <w:szCs w:val="14"/>
            <w:u w:val="single"/>
            <w:lang w:eastAsia="en-GB"/>
          </w:rPr>
          <w:t>anabela</w:t>
        </w:r>
        <w:r w:rsidR="29A04F5F" w:rsidRPr="6C5672BC">
          <w:rPr>
            <w:rFonts w:ascii="Verdana" w:eastAsia="Arial" w:hAnsi="Verdana" w:cs="Calibri"/>
            <w:color w:val="0563C1"/>
            <w:sz w:val="14"/>
            <w:szCs w:val="14"/>
            <w:u w:val="single"/>
            <w:lang w:eastAsia="en-GB"/>
          </w:rPr>
          <w:t>.</w:t>
        </w:r>
        <w:r w:rsidRPr="6C5672BC">
          <w:rPr>
            <w:rFonts w:ascii="Verdana" w:eastAsia="Arial" w:hAnsi="Verdana" w:cs="Calibri"/>
            <w:color w:val="0563C1"/>
            <w:sz w:val="14"/>
            <w:szCs w:val="14"/>
            <w:u w:val="single"/>
            <w:lang w:eastAsia="en-GB"/>
          </w:rPr>
          <w:t>pereira@lift.com.pt</w:t>
        </w:r>
      </w:hyperlink>
      <w:r w:rsidRPr="6C5672BC">
        <w:rPr>
          <w:rFonts w:ascii="Verdana" w:eastAsia="Arial" w:hAnsi="Verdana" w:cs="Calibri"/>
          <w:color w:val="000000" w:themeColor="text1"/>
          <w:sz w:val="14"/>
          <w:szCs w:val="14"/>
          <w:lang w:eastAsia="en-GB"/>
        </w:rPr>
        <w:t xml:space="preserve"> | 936 282 863</w:t>
      </w:r>
    </w:p>
    <w:p w14:paraId="09ABFCE3" w14:textId="77777777" w:rsidR="002471D4" w:rsidRDefault="002471D4"/>
    <w:sectPr w:rsidR="002471D4" w:rsidSect="00553191">
      <w:headerReference w:type="default" r:id="rId16"/>
      <w:pgSz w:w="11906" w:h="16838"/>
      <w:pgMar w:top="2466" w:right="1701" w:bottom="1417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9CD82" w14:textId="77777777" w:rsidR="004518C8" w:rsidRDefault="004518C8" w:rsidP="002471D4">
      <w:pPr>
        <w:spacing w:after="0" w:line="240" w:lineRule="auto"/>
      </w:pPr>
      <w:r>
        <w:separator/>
      </w:r>
    </w:p>
  </w:endnote>
  <w:endnote w:type="continuationSeparator" w:id="0">
    <w:p w14:paraId="668A2EAC" w14:textId="77777777" w:rsidR="004518C8" w:rsidRDefault="004518C8" w:rsidP="00247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reloNavigator-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B3824" w14:textId="77777777" w:rsidR="004518C8" w:rsidRDefault="004518C8" w:rsidP="002471D4">
      <w:pPr>
        <w:spacing w:after="0" w:line="240" w:lineRule="auto"/>
      </w:pPr>
      <w:r>
        <w:separator/>
      </w:r>
    </w:p>
  </w:footnote>
  <w:footnote w:type="continuationSeparator" w:id="0">
    <w:p w14:paraId="6F46182B" w14:textId="77777777" w:rsidR="004518C8" w:rsidRDefault="004518C8" w:rsidP="00247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AA45" w14:textId="29AEBEC4" w:rsidR="002471D4" w:rsidRDefault="002471D4" w:rsidP="00100DB3">
    <w:pPr>
      <w:pStyle w:val="Cabealho"/>
      <w:jc w:val="center"/>
    </w:pPr>
    <w:r>
      <w:rPr>
        <w:rFonts w:ascii="Verdana" w:hAnsi="Verdana"/>
        <w:b/>
        <w:noProof/>
        <w:sz w:val="40"/>
      </w:rPr>
      <w:drawing>
        <wp:inline distT="0" distB="0" distL="0" distR="0" wp14:anchorId="5656C80B" wp14:editId="4B22D58C">
          <wp:extent cx="1993900" cy="1007607"/>
          <wp:effectExtent l="0" t="0" r="0" b="0"/>
          <wp:docPr id="817498131" name="Imagem 817498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536917" name="Imagem 21025369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07826" cy="1014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63FB"/>
    <w:multiLevelType w:val="multilevel"/>
    <w:tmpl w:val="D092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326F07"/>
    <w:multiLevelType w:val="hybridMultilevel"/>
    <w:tmpl w:val="5D2E44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059A3"/>
    <w:multiLevelType w:val="hybridMultilevel"/>
    <w:tmpl w:val="05E4431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60FCF"/>
    <w:multiLevelType w:val="multilevel"/>
    <w:tmpl w:val="68D6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714877"/>
    <w:multiLevelType w:val="hybridMultilevel"/>
    <w:tmpl w:val="51DCF0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246BA"/>
    <w:multiLevelType w:val="multilevel"/>
    <w:tmpl w:val="46BC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293037">
    <w:abstractNumId w:val="2"/>
  </w:num>
  <w:num w:numId="2" w16cid:durableId="313799849">
    <w:abstractNumId w:val="5"/>
  </w:num>
  <w:num w:numId="3" w16cid:durableId="602423895">
    <w:abstractNumId w:val="0"/>
  </w:num>
  <w:num w:numId="4" w16cid:durableId="1461801117">
    <w:abstractNumId w:val="4"/>
  </w:num>
  <w:num w:numId="5" w16cid:durableId="431442052">
    <w:abstractNumId w:val="1"/>
  </w:num>
  <w:num w:numId="6" w16cid:durableId="931356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D4"/>
    <w:rsid w:val="00041610"/>
    <w:rsid w:val="00050D68"/>
    <w:rsid w:val="00052BAA"/>
    <w:rsid w:val="00062360"/>
    <w:rsid w:val="00092D3B"/>
    <w:rsid w:val="000A0178"/>
    <w:rsid w:val="000B1C9A"/>
    <w:rsid w:val="000B5F3C"/>
    <w:rsid w:val="000C0583"/>
    <w:rsid w:val="000C2E63"/>
    <w:rsid w:val="000C54B5"/>
    <w:rsid w:val="000D463F"/>
    <w:rsid w:val="000D6D40"/>
    <w:rsid w:val="000E523B"/>
    <w:rsid w:val="000E6568"/>
    <w:rsid w:val="000F6003"/>
    <w:rsid w:val="00100DB3"/>
    <w:rsid w:val="00103C41"/>
    <w:rsid w:val="00110799"/>
    <w:rsid w:val="0011241E"/>
    <w:rsid w:val="00120D00"/>
    <w:rsid w:val="00125AEE"/>
    <w:rsid w:val="00126689"/>
    <w:rsid w:val="00133C36"/>
    <w:rsid w:val="00134500"/>
    <w:rsid w:val="00135792"/>
    <w:rsid w:val="00156C25"/>
    <w:rsid w:val="00171250"/>
    <w:rsid w:val="00183009"/>
    <w:rsid w:val="00184364"/>
    <w:rsid w:val="00190CCD"/>
    <w:rsid w:val="001957C7"/>
    <w:rsid w:val="00196CE5"/>
    <w:rsid w:val="0019779A"/>
    <w:rsid w:val="00197DC6"/>
    <w:rsid w:val="001A2AA8"/>
    <w:rsid w:val="001A7943"/>
    <w:rsid w:val="001A7E71"/>
    <w:rsid w:val="001B2A7B"/>
    <w:rsid w:val="001E2CED"/>
    <w:rsid w:val="001F0873"/>
    <w:rsid w:val="001F1158"/>
    <w:rsid w:val="001F224D"/>
    <w:rsid w:val="001F4146"/>
    <w:rsid w:val="001F5096"/>
    <w:rsid w:val="00201A9C"/>
    <w:rsid w:val="0021533E"/>
    <w:rsid w:val="00215378"/>
    <w:rsid w:val="0023051B"/>
    <w:rsid w:val="00233215"/>
    <w:rsid w:val="0024039A"/>
    <w:rsid w:val="00240AAE"/>
    <w:rsid w:val="00246A76"/>
    <w:rsid w:val="002471D4"/>
    <w:rsid w:val="00247B3C"/>
    <w:rsid w:val="002513BD"/>
    <w:rsid w:val="00256120"/>
    <w:rsid w:val="00276CA0"/>
    <w:rsid w:val="00282769"/>
    <w:rsid w:val="00290691"/>
    <w:rsid w:val="002A2580"/>
    <w:rsid w:val="002B591B"/>
    <w:rsid w:val="002C2050"/>
    <w:rsid w:val="002C4EF9"/>
    <w:rsid w:val="002D0161"/>
    <w:rsid w:val="002D0E80"/>
    <w:rsid w:val="002D6D8F"/>
    <w:rsid w:val="002E6355"/>
    <w:rsid w:val="002F24EF"/>
    <w:rsid w:val="00305E0A"/>
    <w:rsid w:val="003068C2"/>
    <w:rsid w:val="003143F7"/>
    <w:rsid w:val="00326960"/>
    <w:rsid w:val="00331914"/>
    <w:rsid w:val="0035320F"/>
    <w:rsid w:val="0035346B"/>
    <w:rsid w:val="00354B62"/>
    <w:rsid w:val="00361698"/>
    <w:rsid w:val="00376CCA"/>
    <w:rsid w:val="003915CD"/>
    <w:rsid w:val="00393F48"/>
    <w:rsid w:val="003A610A"/>
    <w:rsid w:val="003A6BC1"/>
    <w:rsid w:val="003B1A80"/>
    <w:rsid w:val="003C634D"/>
    <w:rsid w:val="003C685D"/>
    <w:rsid w:val="003D122D"/>
    <w:rsid w:val="003E56B6"/>
    <w:rsid w:val="003E63FE"/>
    <w:rsid w:val="003F2FB2"/>
    <w:rsid w:val="003F46BE"/>
    <w:rsid w:val="003F509A"/>
    <w:rsid w:val="0040726B"/>
    <w:rsid w:val="00414572"/>
    <w:rsid w:val="0042258A"/>
    <w:rsid w:val="00437244"/>
    <w:rsid w:val="00445BE7"/>
    <w:rsid w:val="00446DC1"/>
    <w:rsid w:val="004504E8"/>
    <w:rsid w:val="004518C8"/>
    <w:rsid w:val="0046180C"/>
    <w:rsid w:val="004A0909"/>
    <w:rsid w:val="004A3244"/>
    <w:rsid w:val="004A3456"/>
    <w:rsid w:val="004B6E73"/>
    <w:rsid w:val="004D0DAB"/>
    <w:rsid w:val="004D1B75"/>
    <w:rsid w:val="004D4726"/>
    <w:rsid w:val="004E69CA"/>
    <w:rsid w:val="004E7582"/>
    <w:rsid w:val="004F717B"/>
    <w:rsid w:val="0050409F"/>
    <w:rsid w:val="005113F3"/>
    <w:rsid w:val="0051398D"/>
    <w:rsid w:val="00530E0C"/>
    <w:rsid w:val="00531EDC"/>
    <w:rsid w:val="005362CE"/>
    <w:rsid w:val="00553191"/>
    <w:rsid w:val="00561A8A"/>
    <w:rsid w:val="0056545C"/>
    <w:rsid w:val="00586A57"/>
    <w:rsid w:val="00597696"/>
    <w:rsid w:val="005D3D98"/>
    <w:rsid w:val="005E0032"/>
    <w:rsid w:val="005F44F6"/>
    <w:rsid w:val="005F72DA"/>
    <w:rsid w:val="00605AFD"/>
    <w:rsid w:val="00611611"/>
    <w:rsid w:val="006219D9"/>
    <w:rsid w:val="006256E4"/>
    <w:rsid w:val="00635E30"/>
    <w:rsid w:val="00640020"/>
    <w:rsid w:val="006479EB"/>
    <w:rsid w:val="00657E24"/>
    <w:rsid w:val="00664DD5"/>
    <w:rsid w:val="006754DA"/>
    <w:rsid w:val="006B5A7B"/>
    <w:rsid w:val="006D1E76"/>
    <w:rsid w:val="006E34EB"/>
    <w:rsid w:val="006E7599"/>
    <w:rsid w:val="006F0E09"/>
    <w:rsid w:val="00702FDE"/>
    <w:rsid w:val="00705672"/>
    <w:rsid w:val="007057DD"/>
    <w:rsid w:val="00715005"/>
    <w:rsid w:val="0071694E"/>
    <w:rsid w:val="00720508"/>
    <w:rsid w:val="00734F01"/>
    <w:rsid w:val="007373CB"/>
    <w:rsid w:val="00743861"/>
    <w:rsid w:val="00745F92"/>
    <w:rsid w:val="00746203"/>
    <w:rsid w:val="0075275F"/>
    <w:rsid w:val="00755CB6"/>
    <w:rsid w:val="00771565"/>
    <w:rsid w:val="007778E5"/>
    <w:rsid w:val="007B677B"/>
    <w:rsid w:val="007B6B5D"/>
    <w:rsid w:val="007C1F3C"/>
    <w:rsid w:val="007D0852"/>
    <w:rsid w:val="007D75C5"/>
    <w:rsid w:val="007F552D"/>
    <w:rsid w:val="007F5F25"/>
    <w:rsid w:val="00807860"/>
    <w:rsid w:val="00812330"/>
    <w:rsid w:val="00822053"/>
    <w:rsid w:val="00824187"/>
    <w:rsid w:val="008308C0"/>
    <w:rsid w:val="0083373E"/>
    <w:rsid w:val="00834577"/>
    <w:rsid w:val="00834813"/>
    <w:rsid w:val="0084377A"/>
    <w:rsid w:val="008546A4"/>
    <w:rsid w:val="00854769"/>
    <w:rsid w:val="0086334E"/>
    <w:rsid w:val="008A42EB"/>
    <w:rsid w:val="008B7E55"/>
    <w:rsid w:val="008D2B87"/>
    <w:rsid w:val="008E1E72"/>
    <w:rsid w:val="008E51CC"/>
    <w:rsid w:val="008F0BA2"/>
    <w:rsid w:val="00914B38"/>
    <w:rsid w:val="00921074"/>
    <w:rsid w:val="00934882"/>
    <w:rsid w:val="00934D93"/>
    <w:rsid w:val="00935ED6"/>
    <w:rsid w:val="00940891"/>
    <w:rsid w:val="009465B7"/>
    <w:rsid w:val="00946AAC"/>
    <w:rsid w:val="00950DC8"/>
    <w:rsid w:val="00980EAE"/>
    <w:rsid w:val="009A116E"/>
    <w:rsid w:val="009A5D97"/>
    <w:rsid w:val="009B0EF8"/>
    <w:rsid w:val="009B3C3A"/>
    <w:rsid w:val="009C01B5"/>
    <w:rsid w:val="009C06EB"/>
    <w:rsid w:val="009C6A69"/>
    <w:rsid w:val="009D70B7"/>
    <w:rsid w:val="009E0D11"/>
    <w:rsid w:val="009E143F"/>
    <w:rsid w:val="009E5F5B"/>
    <w:rsid w:val="00A126FD"/>
    <w:rsid w:val="00A161A5"/>
    <w:rsid w:val="00A246D5"/>
    <w:rsid w:val="00A3064F"/>
    <w:rsid w:val="00A32E5C"/>
    <w:rsid w:val="00A33F3C"/>
    <w:rsid w:val="00A34F13"/>
    <w:rsid w:val="00A43C9E"/>
    <w:rsid w:val="00A51AC0"/>
    <w:rsid w:val="00A5412D"/>
    <w:rsid w:val="00A61F4B"/>
    <w:rsid w:val="00A7768B"/>
    <w:rsid w:val="00A93E95"/>
    <w:rsid w:val="00AB2DA9"/>
    <w:rsid w:val="00AC1E9C"/>
    <w:rsid w:val="00AD08FC"/>
    <w:rsid w:val="00AD4CFE"/>
    <w:rsid w:val="00AE0CBB"/>
    <w:rsid w:val="00AE1A9F"/>
    <w:rsid w:val="00AF2D90"/>
    <w:rsid w:val="00AF3AC0"/>
    <w:rsid w:val="00AF5E62"/>
    <w:rsid w:val="00B01452"/>
    <w:rsid w:val="00B03D2F"/>
    <w:rsid w:val="00B05B8C"/>
    <w:rsid w:val="00B10941"/>
    <w:rsid w:val="00B12511"/>
    <w:rsid w:val="00B23E1C"/>
    <w:rsid w:val="00B25123"/>
    <w:rsid w:val="00B251A7"/>
    <w:rsid w:val="00B35401"/>
    <w:rsid w:val="00B74726"/>
    <w:rsid w:val="00B766BB"/>
    <w:rsid w:val="00B82844"/>
    <w:rsid w:val="00B84E6A"/>
    <w:rsid w:val="00B875FF"/>
    <w:rsid w:val="00BA3DE0"/>
    <w:rsid w:val="00BB2E45"/>
    <w:rsid w:val="00BB7D21"/>
    <w:rsid w:val="00BD0E9B"/>
    <w:rsid w:val="00BD5074"/>
    <w:rsid w:val="00BD5BC8"/>
    <w:rsid w:val="00BD63A8"/>
    <w:rsid w:val="00BE1CFA"/>
    <w:rsid w:val="00BE2050"/>
    <w:rsid w:val="00BF11D1"/>
    <w:rsid w:val="00BF5150"/>
    <w:rsid w:val="00C02544"/>
    <w:rsid w:val="00C26138"/>
    <w:rsid w:val="00C275C3"/>
    <w:rsid w:val="00C320F7"/>
    <w:rsid w:val="00C56F39"/>
    <w:rsid w:val="00C823A7"/>
    <w:rsid w:val="00C930EB"/>
    <w:rsid w:val="00C96BF5"/>
    <w:rsid w:val="00CA21BE"/>
    <w:rsid w:val="00CA273F"/>
    <w:rsid w:val="00CA6C71"/>
    <w:rsid w:val="00CA7555"/>
    <w:rsid w:val="00CB2BFB"/>
    <w:rsid w:val="00CB6123"/>
    <w:rsid w:val="00CD6B8D"/>
    <w:rsid w:val="00CD7261"/>
    <w:rsid w:val="00CE0447"/>
    <w:rsid w:val="00CE13B1"/>
    <w:rsid w:val="00CE2595"/>
    <w:rsid w:val="00CF0545"/>
    <w:rsid w:val="00D012F8"/>
    <w:rsid w:val="00D01E2A"/>
    <w:rsid w:val="00D10742"/>
    <w:rsid w:val="00D137F8"/>
    <w:rsid w:val="00D307AE"/>
    <w:rsid w:val="00D325CA"/>
    <w:rsid w:val="00D35957"/>
    <w:rsid w:val="00D51915"/>
    <w:rsid w:val="00D6403C"/>
    <w:rsid w:val="00D731DC"/>
    <w:rsid w:val="00D74D9B"/>
    <w:rsid w:val="00D86D43"/>
    <w:rsid w:val="00D87809"/>
    <w:rsid w:val="00D91A0D"/>
    <w:rsid w:val="00D91FCD"/>
    <w:rsid w:val="00DA38DF"/>
    <w:rsid w:val="00DA3DB0"/>
    <w:rsid w:val="00DA7CD1"/>
    <w:rsid w:val="00DB5D42"/>
    <w:rsid w:val="00DC4372"/>
    <w:rsid w:val="00DE31C4"/>
    <w:rsid w:val="00DF17D8"/>
    <w:rsid w:val="00DF20C9"/>
    <w:rsid w:val="00E12F10"/>
    <w:rsid w:val="00E13EF6"/>
    <w:rsid w:val="00E277A6"/>
    <w:rsid w:val="00E35934"/>
    <w:rsid w:val="00E41223"/>
    <w:rsid w:val="00E45A1D"/>
    <w:rsid w:val="00E5229A"/>
    <w:rsid w:val="00E60B02"/>
    <w:rsid w:val="00E61D86"/>
    <w:rsid w:val="00E63A26"/>
    <w:rsid w:val="00E74724"/>
    <w:rsid w:val="00E75A2B"/>
    <w:rsid w:val="00E75C6B"/>
    <w:rsid w:val="00E81E99"/>
    <w:rsid w:val="00E90D6B"/>
    <w:rsid w:val="00E91986"/>
    <w:rsid w:val="00E9214A"/>
    <w:rsid w:val="00EA546A"/>
    <w:rsid w:val="00EC5344"/>
    <w:rsid w:val="00ED316D"/>
    <w:rsid w:val="00ED654F"/>
    <w:rsid w:val="00ED668A"/>
    <w:rsid w:val="00EF50CA"/>
    <w:rsid w:val="00EF5AF5"/>
    <w:rsid w:val="00F13008"/>
    <w:rsid w:val="00F13FC4"/>
    <w:rsid w:val="00F31A59"/>
    <w:rsid w:val="00F43292"/>
    <w:rsid w:val="00F4466C"/>
    <w:rsid w:val="00F654C3"/>
    <w:rsid w:val="00F71ABC"/>
    <w:rsid w:val="00F8640F"/>
    <w:rsid w:val="00FA6959"/>
    <w:rsid w:val="00FD1C7F"/>
    <w:rsid w:val="00FD5829"/>
    <w:rsid w:val="00FE02FA"/>
    <w:rsid w:val="00FE7B24"/>
    <w:rsid w:val="00FF2BB2"/>
    <w:rsid w:val="01A53698"/>
    <w:rsid w:val="04B20293"/>
    <w:rsid w:val="0A2C6C83"/>
    <w:rsid w:val="0AE8379B"/>
    <w:rsid w:val="0BC0FE24"/>
    <w:rsid w:val="0E62FDDB"/>
    <w:rsid w:val="171DA9F1"/>
    <w:rsid w:val="18280732"/>
    <w:rsid w:val="18D0658B"/>
    <w:rsid w:val="18D285AA"/>
    <w:rsid w:val="1D36A4D7"/>
    <w:rsid w:val="1DED6E3E"/>
    <w:rsid w:val="1EDA22AE"/>
    <w:rsid w:val="2196E609"/>
    <w:rsid w:val="226B54DC"/>
    <w:rsid w:val="23BCC27C"/>
    <w:rsid w:val="2456CD39"/>
    <w:rsid w:val="25E94BBA"/>
    <w:rsid w:val="2745B772"/>
    <w:rsid w:val="27DC3012"/>
    <w:rsid w:val="28D994E1"/>
    <w:rsid w:val="28F0987A"/>
    <w:rsid w:val="29A04F5F"/>
    <w:rsid w:val="2CFC189F"/>
    <w:rsid w:val="2F0EF755"/>
    <w:rsid w:val="2F9CEDEE"/>
    <w:rsid w:val="300095C0"/>
    <w:rsid w:val="32688CA8"/>
    <w:rsid w:val="34C43D9B"/>
    <w:rsid w:val="3A2FE9ED"/>
    <w:rsid w:val="3B22FBF1"/>
    <w:rsid w:val="3CA903F7"/>
    <w:rsid w:val="3E0B9D5D"/>
    <w:rsid w:val="428B4EEB"/>
    <w:rsid w:val="459ABD3A"/>
    <w:rsid w:val="45A26DF7"/>
    <w:rsid w:val="45BBA8A6"/>
    <w:rsid w:val="477500B3"/>
    <w:rsid w:val="48757182"/>
    <w:rsid w:val="489210C5"/>
    <w:rsid w:val="4924BE03"/>
    <w:rsid w:val="4AD4E8B6"/>
    <w:rsid w:val="4B07E46A"/>
    <w:rsid w:val="4D6CF352"/>
    <w:rsid w:val="4D724E86"/>
    <w:rsid w:val="4EA01ABC"/>
    <w:rsid w:val="4F0D2C64"/>
    <w:rsid w:val="4FFE0F9C"/>
    <w:rsid w:val="503084A4"/>
    <w:rsid w:val="52CC5AAA"/>
    <w:rsid w:val="5649B734"/>
    <w:rsid w:val="565F822E"/>
    <w:rsid w:val="5667DDB2"/>
    <w:rsid w:val="57F8AD9C"/>
    <w:rsid w:val="5B347D1C"/>
    <w:rsid w:val="5C521B3E"/>
    <w:rsid w:val="5C6AD1FF"/>
    <w:rsid w:val="5DFBDBC3"/>
    <w:rsid w:val="5F419291"/>
    <w:rsid w:val="604EEB1A"/>
    <w:rsid w:val="65655D2E"/>
    <w:rsid w:val="67392214"/>
    <w:rsid w:val="6823236C"/>
    <w:rsid w:val="69C39333"/>
    <w:rsid w:val="6A298002"/>
    <w:rsid w:val="6C5672BC"/>
    <w:rsid w:val="6E05B51E"/>
    <w:rsid w:val="70157897"/>
    <w:rsid w:val="70D0049E"/>
    <w:rsid w:val="71CBBE95"/>
    <w:rsid w:val="73EA94A1"/>
    <w:rsid w:val="77CDC087"/>
    <w:rsid w:val="7804D0D0"/>
    <w:rsid w:val="7A995577"/>
    <w:rsid w:val="7AFFBCC0"/>
    <w:rsid w:val="7C7A1250"/>
    <w:rsid w:val="7D8A4328"/>
    <w:rsid w:val="7E1E214E"/>
    <w:rsid w:val="7E87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A6CCA"/>
  <w15:chartTrackingRefBased/>
  <w15:docId w15:val="{C9871751-1DF6-4DDD-A1DA-ACC44D20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1D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247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47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47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47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47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47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47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47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47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47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47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47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471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471D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471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471D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471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471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47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47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47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47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47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471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471D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471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47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471D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471D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2471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471D4"/>
  </w:style>
  <w:style w:type="paragraph" w:styleId="Rodap">
    <w:name w:val="footer"/>
    <w:basedOn w:val="Normal"/>
    <w:link w:val="RodapCarter"/>
    <w:uiPriority w:val="99"/>
    <w:unhideWhenUsed/>
    <w:rsid w:val="002471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471D4"/>
  </w:style>
  <w:style w:type="character" w:styleId="Hiperligao">
    <w:name w:val="Hyperlink"/>
    <w:uiPriority w:val="99"/>
    <w:unhideWhenUsed/>
    <w:rsid w:val="002471D4"/>
    <w:rPr>
      <w:color w:val="0563C1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04161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41610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0416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4161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4161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84364"/>
    <w:rPr>
      <w:rFonts w:ascii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55319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ra.martinho@lift.com.p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portugal.pt/intermediariocreditofar/twinkloo-unipessoal-ld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eral@twinkloo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ncoded-592c9deb-987b-4562-aa3c-9fa3d37d83e9.uri/mailto%3aanabela%40pereira%40lift.com.p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tilde.branco@lift.com.pt|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2B1DB2A3089F4DBE895EA43BFA85E6" ma:contentTypeVersion="19" ma:contentTypeDescription="Create a new document." ma:contentTypeScope="" ma:versionID="0e23d4ffcf4bee7102cc19480de1fd43">
  <xsd:schema xmlns:xsd="http://www.w3.org/2001/XMLSchema" xmlns:xs="http://www.w3.org/2001/XMLSchema" xmlns:p="http://schemas.microsoft.com/office/2006/metadata/properties" xmlns:ns2="87d8e0f9-ff37-4011-bcba-c7c2764d2004" xmlns:ns3="52874115-4477-4b42-be86-69990a2d73e6" targetNamespace="http://schemas.microsoft.com/office/2006/metadata/properties" ma:root="true" ma:fieldsID="0d1a59d263c5435f96b14236ac05ad91" ns2:_="" ns3:_="">
    <xsd:import namespace="87d8e0f9-ff37-4011-bcba-c7c2764d2004"/>
    <xsd:import namespace="52874115-4477-4b42-be86-69990a2d73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8e0f9-ff37-4011-bcba-c7c2764d20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c02efac-b3ab-4a39-9276-f6f0ff68184f}" ma:internalName="TaxCatchAll" ma:showField="CatchAllData" ma:web="87d8e0f9-ff37-4011-bcba-c7c2764d2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74115-4477-4b42-be86-69990a2d7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f6eb35d-fa8f-4866-a1f7-1f6f59219a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74115-4477-4b42-be86-69990a2d73e6">
      <Terms xmlns="http://schemas.microsoft.com/office/infopath/2007/PartnerControls"/>
    </lcf76f155ced4ddcb4097134ff3c332f>
    <TaxCatchAll xmlns="87d8e0f9-ff37-4011-bcba-c7c2764d2004" xsi:nil="true"/>
    <_dlc_DocId xmlns="87d8e0f9-ff37-4011-bcba-c7c2764d2004">KZDYYNUH2UNP-810247163-43791</_dlc_DocId>
    <_dlc_DocIdUrl xmlns="87d8e0f9-ff37-4011-bcba-c7c2764d2004">
      <Url>https://finsolutia.sharepoint.com/Portugal/Companies/Twinkloo/_layouts/15/DocIdRedir.aspx?ID=KZDYYNUH2UNP-810247163-43791</Url>
      <Description>KZDYYNUH2UNP-810247163-43791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1C1E12-2C51-4483-B759-21B33E02570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C2095C9-AA18-46BC-B7E4-C87C5625B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8e0f9-ff37-4011-bcba-c7c2764d2004"/>
    <ds:schemaRef ds:uri="52874115-4477-4b42-be86-69990a2d73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4C85BF-3342-4740-A5FC-0E68B5546186}">
  <ds:schemaRefs>
    <ds:schemaRef ds:uri="http://schemas.microsoft.com/office/2006/metadata/properties"/>
    <ds:schemaRef ds:uri="http://schemas.microsoft.com/office/infopath/2007/PartnerControls"/>
    <ds:schemaRef ds:uri="52874115-4477-4b42-be86-69990a2d73e6"/>
    <ds:schemaRef ds:uri="87d8e0f9-ff37-4011-bcba-c7c2764d2004"/>
  </ds:schemaRefs>
</ds:datastoreItem>
</file>

<file path=customXml/itemProps4.xml><?xml version="1.0" encoding="utf-8"?>
<ds:datastoreItem xmlns:ds="http://schemas.openxmlformats.org/officeDocument/2006/customXml" ds:itemID="{37749C32-DC44-44BA-9AC4-D39D785FA0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 Branco</dc:creator>
  <cp:keywords/>
  <dc:description/>
  <cp:lastModifiedBy>Sara Martinho</cp:lastModifiedBy>
  <cp:revision>7</cp:revision>
  <dcterms:created xsi:type="dcterms:W3CDTF">2026-08-18T10:36:00Z</dcterms:created>
  <dcterms:modified xsi:type="dcterms:W3CDTF">2026-09-07T09:17:00Z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caf07f3c-0d76-478c-babf-7826fe81c1ad</vt:lpwstr>
  </property>
  <property fmtid="{D5CDD505-2E9C-101B-9397-08002B2CF9AE}" pid="3" name="ContentTypeId">
    <vt:lpwstr>0x0101001D2B1DB2A3089F4DBE895EA43BFA85E6</vt:lpwstr>
  </property>
  <property fmtid="{D5CDD505-2E9C-101B-9397-08002B2CF9AE}" pid="4" name="_dlc_DocIdItemGuid">
    <vt:lpwstr>1dca28ca-d741-458e-975c-1b5a97da2df8</vt:lpwstr>
  </property>
</Properties>
</file>