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C7AE" w14:textId="77777777" w:rsidR="000476CE" w:rsidRDefault="000476CE">
      <w:pPr>
        <w:spacing w:after="0"/>
        <w:jc w:val="center"/>
        <w:rPr>
          <w:b/>
          <w:bCs/>
          <w:sz w:val="32"/>
          <w:szCs w:val="32"/>
        </w:rPr>
      </w:pPr>
    </w:p>
    <w:p w14:paraId="3F84307C" w14:textId="77777777" w:rsidR="000476CE" w:rsidRDefault="006C0504">
      <w:pPr>
        <w:spacing w:after="0"/>
        <w:jc w:val="center"/>
        <w:rPr>
          <w:rFonts w:ascii="Arial" w:eastAsia="Arial" w:hAnsi="Arial" w:cs="Arial"/>
          <w:b/>
          <w:bCs/>
          <w:color w:val="444746"/>
          <w:sz w:val="27"/>
          <w:szCs w:val="27"/>
        </w:rPr>
      </w:pPr>
      <w:r>
        <w:rPr>
          <w:b/>
          <w:bCs/>
          <w:sz w:val="32"/>
          <w:szCs w:val="32"/>
        </w:rPr>
        <w:t>GNP Seguros y OCESA impulsan iniciativa para incorporar nueva zona accesible en el Estadio GNP Seguros para personas con discapacidad auditiva</w:t>
      </w:r>
    </w:p>
    <w:p w14:paraId="4D44C975" w14:textId="77777777" w:rsidR="000476CE" w:rsidRDefault="000476CE">
      <w:pPr>
        <w:pBdr>
          <w:top w:val="nil"/>
          <w:left w:val="nil"/>
          <w:bottom w:val="nil"/>
          <w:right w:val="nil"/>
          <w:between w:val="nil"/>
        </w:pBdr>
        <w:spacing w:after="0"/>
        <w:ind w:left="720"/>
        <w:jc w:val="both"/>
        <w:rPr>
          <w:color w:val="000000"/>
        </w:rPr>
      </w:pPr>
    </w:p>
    <w:p w14:paraId="62F1611F" w14:textId="77777777" w:rsidR="000476CE" w:rsidRDefault="006C0504">
      <w:pPr>
        <w:numPr>
          <w:ilvl w:val="0"/>
          <w:numId w:val="1"/>
        </w:numPr>
        <w:pBdr>
          <w:top w:val="nil"/>
          <w:left w:val="nil"/>
          <w:bottom w:val="nil"/>
          <w:right w:val="nil"/>
          <w:between w:val="nil"/>
        </w:pBdr>
        <w:spacing w:after="0"/>
        <w:jc w:val="both"/>
        <w:rPr>
          <w:color w:val="000000"/>
          <w:sz w:val="22"/>
          <w:szCs w:val="22"/>
        </w:rPr>
      </w:pPr>
      <w:r>
        <w:rPr>
          <w:sz w:val="22"/>
          <w:szCs w:val="22"/>
        </w:rPr>
        <w:t xml:space="preserve">Con el compromiso de fomentar espacios incluyentes donde las personas puedan vivir al máximo los eventos en vivo, GNP Seguros y OCESA promueven el fortalecimiento de este proyecto pensado para las personas con discapacidad auditiva. </w:t>
      </w:r>
    </w:p>
    <w:p w14:paraId="6127D75F" w14:textId="77777777" w:rsidR="000476CE" w:rsidRDefault="000476CE">
      <w:pPr>
        <w:pBdr>
          <w:top w:val="nil"/>
          <w:left w:val="nil"/>
          <w:bottom w:val="nil"/>
          <w:right w:val="nil"/>
          <w:between w:val="nil"/>
        </w:pBdr>
        <w:spacing w:after="0"/>
        <w:ind w:left="720"/>
        <w:jc w:val="both"/>
        <w:rPr>
          <w:sz w:val="12"/>
          <w:szCs w:val="12"/>
        </w:rPr>
      </w:pPr>
    </w:p>
    <w:p w14:paraId="507E540B" w14:textId="77777777" w:rsidR="000476CE" w:rsidRDefault="006C0504">
      <w:pPr>
        <w:numPr>
          <w:ilvl w:val="0"/>
          <w:numId w:val="1"/>
        </w:numPr>
        <w:pBdr>
          <w:top w:val="nil"/>
          <w:left w:val="nil"/>
          <w:bottom w:val="nil"/>
          <w:right w:val="nil"/>
          <w:between w:val="nil"/>
        </w:pBdr>
        <w:spacing w:after="0"/>
        <w:jc w:val="both"/>
        <w:rPr>
          <w:color w:val="000000"/>
          <w:sz w:val="22"/>
          <w:szCs w:val="22"/>
        </w:rPr>
      </w:pPr>
      <w:r>
        <w:rPr>
          <w:color w:val="000000"/>
          <w:sz w:val="22"/>
          <w:szCs w:val="22"/>
        </w:rPr>
        <w:t>La experiencia combina chalecos sensoriales e interpretación en Lengua de Señas Mexicana; los boletos estarán disponibles dentro de la plataforma para personas con discapacidad.</w:t>
      </w:r>
    </w:p>
    <w:p w14:paraId="196AFF7E" w14:textId="77777777" w:rsidR="000476CE" w:rsidRDefault="000476CE">
      <w:pPr>
        <w:pBdr>
          <w:top w:val="nil"/>
          <w:left w:val="nil"/>
          <w:bottom w:val="nil"/>
          <w:right w:val="nil"/>
          <w:between w:val="nil"/>
        </w:pBdr>
        <w:spacing w:after="0"/>
        <w:ind w:left="720"/>
        <w:jc w:val="both"/>
        <w:rPr>
          <w:color w:val="000000"/>
          <w:sz w:val="12"/>
          <w:szCs w:val="12"/>
        </w:rPr>
      </w:pPr>
    </w:p>
    <w:p w14:paraId="38D841EA" w14:textId="77777777" w:rsidR="000476CE" w:rsidRDefault="006C0504">
      <w:pPr>
        <w:numPr>
          <w:ilvl w:val="0"/>
          <w:numId w:val="1"/>
        </w:numPr>
        <w:pBdr>
          <w:top w:val="nil"/>
          <w:left w:val="nil"/>
          <w:bottom w:val="nil"/>
          <w:right w:val="nil"/>
          <w:between w:val="nil"/>
        </w:pBdr>
        <w:spacing w:after="0"/>
        <w:jc w:val="both"/>
        <w:rPr>
          <w:color w:val="000000"/>
          <w:sz w:val="22"/>
          <w:szCs w:val="22"/>
        </w:rPr>
      </w:pPr>
      <w:r>
        <w:rPr>
          <w:color w:val="000000"/>
          <w:sz w:val="22"/>
          <w:szCs w:val="22"/>
        </w:rPr>
        <w:t xml:space="preserve">En sólo dos años, el recinto se ha convertido en un referente global del entretenimiento en vivo, reconocido por </w:t>
      </w:r>
      <w:proofErr w:type="spellStart"/>
      <w:r>
        <w:rPr>
          <w:color w:val="000000"/>
          <w:sz w:val="22"/>
          <w:szCs w:val="22"/>
        </w:rPr>
        <w:t>Pollstar</w:t>
      </w:r>
      <w:proofErr w:type="spellEnd"/>
      <w:r>
        <w:rPr>
          <w:color w:val="000000"/>
          <w:sz w:val="22"/>
          <w:szCs w:val="22"/>
        </w:rPr>
        <w:t xml:space="preserve"> por su calidad como estadio de conciertos y distinguido por IQ Magazine con el reconocimiento </w:t>
      </w:r>
      <w:proofErr w:type="spellStart"/>
      <w:r>
        <w:rPr>
          <w:color w:val="000000"/>
          <w:sz w:val="22"/>
          <w:szCs w:val="22"/>
        </w:rPr>
        <w:t>Stadium</w:t>
      </w:r>
      <w:proofErr w:type="spellEnd"/>
      <w:r>
        <w:rPr>
          <w:color w:val="000000"/>
          <w:sz w:val="22"/>
          <w:szCs w:val="22"/>
        </w:rPr>
        <w:t xml:space="preserve"> Star en 2025 y 2026.</w:t>
      </w:r>
    </w:p>
    <w:p w14:paraId="5B65903D" w14:textId="77777777" w:rsidR="000476CE" w:rsidRDefault="000476CE">
      <w:pPr>
        <w:pBdr>
          <w:top w:val="nil"/>
          <w:left w:val="nil"/>
          <w:bottom w:val="nil"/>
          <w:right w:val="nil"/>
          <w:between w:val="nil"/>
        </w:pBdr>
        <w:spacing w:after="0"/>
        <w:ind w:left="720"/>
        <w:jc w:val="both"/>
        <w:rPr>
          <w:color w:val="000000"/>
        </w:rPr>
      </w:pPr>
    </w:p>
    <w:p w14:paraId="625B5305" w14:textId="77777777" w:rsidR="000476CE" w:rsidRDefault="006C0504">
      <w:pPr>
        <w:jc w:val="both"/>
        <w:rPr>
          <w:sz w:val="23"/>
          <w:szCs w:val="23"/>
        </w:rPr>
      </w:pPr>
      <w:r>
        <w:rPr>
          <w:b/>
          <w:bCs/>
          <w:sz w:val="23"/>
          <w:szCs w:val="23"/>
        </w:rPr>
        <w:t>Ciudad de México, 4 de septiembre de 2026.</w:t>
      </w:r>
      <w:r>
        <w:rPr>
          <w:sz w:val="23"/>
          <w:szCs w:val="23"/>
        </w:rPr>
        <w:t xml:space="preserve"> Como parte de la evolución de su estrategia de inclusión y accesibilidad, el Estadio GNP Seguros incorpora una nueva Zona para Personas con Discapacidad Auditiva, un espacio diseñado para que las personas sordas o con discapacidad auditiva disfruten de los conciertos mediante chalecos sensoriales e interpretación en Lengua de Señas Mexicana (LSM).</w:t>
      </w:r>
    </w:p>
    <w:p w14:paraId="648CBF01" w14:textId="77777777" w:rsidR="000476CE" w:rsidRDefault="006C0504">
      <w:pPr>
        <w:pBdr>
          <w:top w:val="nil"/>
          <w:left w:val="nil"/>
          <w:bottom w:val="nil"/>
          <w:right w:val="nil"/>
          <w:between w:val="nil"/>
        </w:pBdr>
        <w:jc w:val="both"/>
        <w:rPr>
          <w:sz w:val="23"/>
          <w:szCs w:val="23"/>
        </w:rPr>
      </w:pPr>
      <w:r>
        <w:rPr>
          <w:sz w:val="23"/>
          <w:szCs w:val="23"/>
        </w:rPr>
        <w:t>La nueva zona estará disponible en conciertos seleccionados del Estadio GNP Seguros y podrá identificarse desde la etapa de venta general de boletos, dentro de la plataforma de compra para personas con discapacidad. Cada boleto incluye el acceso a este espacio, el uso individual de un chaleco sensorial durante el concierto y el servicio de interpretación en LSM.</w:t>
      </w:r>
    </w:p>
    <w:p w14:paraId="0688818D" w14:textId="77777777" w:rsidR="000476CE" w:rsidRDefault="006C0504">
      <w:pPr>
        <w:pBdr>
          <w:top w:val="nil"/>
          <w:left w:val="nil"/>
          <w:bottom w:val="nil"/>
          <w:right w:val="nil"/>
          <w:between w:val="nil"/>
        </w:pBdr>
        <w:jc w:val="both"/>
        <w:rPr>
          <w:sz w:val="23"/>
          <w:szCs w:val="23"/>
        </w:rPr>
      </w:pPr>
      <w:r>
        <w:rPr>
          <w:sz w:val="23"/>
          <w:szCs w:val="23"/>
        </w:rPr>
        <w:t>Esta iniciativa es promovida por GNP Seguros, empresa 100% mexicana que tiene un profundo compromiso con promover la inclusión personal y profesional de personas con discapacidad. El programa, impulsado en conjunto con OCESA, abre nuevas posibilidades para que las personas con discapacidad auditiva puedan conectarse con la música en vivo de una forma integral, ya que la accesibilidad se incorpora desde el momento de la compra y permite a cada persona planear su asistencia con mayor autonomía y certeza.</w:t>
      </w:r>
    </w:p>
    <w:p w14:paraId="3DDEBF30" w14:textId="77777777" w:rsidR="000476CE" w:rsidRDefault="006C0504">
      <w:pPr>
        <w:pBdr>
          <w:top w:val="nil"/>
          <w:left w:val="nil"/>
          <w:bottom w:val="nil"/>
          <w:right w:val="nil"/>
          <w:between w:val="nil"/>
        </w:pBdr>
        <w:jc w:val="both"/>
        <w:rPr>
          <w:sz w:val="23"/>
          <w:szCs w:val="23"/>
        </w:rPr>
      </w:pPr>
      <w:r>
        <w:rPr>
          <w:sz w:val="23"/>
          <w:szCs w:val="23"/>
        </w:rPr>
        <w:t xml:space="preserve">Los chalecos sensoriales cuentan con seis sensores distribuidos en la espalda, el pecho y la cadera, que convierten el sonido del concierto en vibraciones sincronizadas. De esta forma, quienes los utilizan pueden percibir distintas frecuencias, desde los sonidos graves hasta las voces. La experiencia se complementa con intérpretes especializados en LSM, </w:t>
      </w:r>
      <w:r>
        <w:rPr>
          <w:sz w:val="23"/>
          <w:szCs w:val="23"/>
        </w:rPr>
        <w:lastRenderedPageBreak/>
        <w:t>quienes transmiten tanto las letras de las canciones como las emociones y expresiones de los artistas.</w:t>
      </w:r>
    </w:p>
    <w:p w14:paraId="25595A6C" w14:textId="77777777" w:rsidR="000476CE" w:rsidRDefault="006C0504">
      <w:pPr>
        <w:pBdr>
          <w:top w:val="nil"/>
          <w:left w:val="nil"/>
          <w:bottom w:val="nil"/>
          <w:right w:val="nil"/>
          <w:between w:val="nil"/>
        </w:pBdr>
        <w:jc w:val="both"/>
        <w:rPr>
          <w:sz w:val="23"/>
          <w:szCs w:val="23"/>
        </w:rPr>
      </w:pPr>
      <w:r>
        <w:rPr>
          <w:sz w:val="23"/>
          <w:szCs w:val="23"/>
        </w:rPr>
        <w:t xml:space="preserve">La Zona para Personas con Discapacidad Auditiva se estrenará con los conciertos de Yuridia programados para el 3 y 4 de septiembre. Durante 2026 también estará disponible en presentaciones de Stray </w:t>
      </w:r>
      <w:proofErr w:type="spellStart"/>
      <w:r>
        <w:rPr>
          <w:sz w:val="23"/>
          <w:szCs w:val="23"/>
        </w:rPr>
        <w:t>Kids</w:t>
      </w:r>
      <w:proofErr w:type="spellEnd"/>
      <w:r>
        <w:rPr>
          <w:sz w:val="23"/>
          <w:szCs w:val="23"/>
        </w:rPr>
        <w:t>, Iron Maiden, Alejandro Sanz, Karol G, Los Auténticos Decadentes y Los Caligaris, Bruno Mars, Maná y Panteón Rococó. En 2027, la programación contempla inicialmente el concierto de Louis Tomlinson.</w:t>
      </w:r>
    </w:p>
    <w:p w14:paraId="6FEEADBC" w14:textId="77777777" w:rsidR="000476CE" w:rsidRDefault="006C0504">
      <w:pPr>
        <w:jc w:val="both"/>
        <w:rPr>
          <w:sz w:val="23"/>
          <w:szCs w:val="23"/>
        </w:rPr>
      </w:pPr>
      <w:r>
        <w:rPr>
          <w:sz w:val="23"/>
          <w:szCs w:val="23"/>
        </w:rPr>
        <w:t>Con esta evolución, el Estadio GNP Seguros continúa incorporando soluciones que reconocen las distintas maneras de vivir la música y fortalecen una experiencia más incluyente y accesible para todas las personas.</w:t>
      </w:r>
    </w:p>
    <w:p w14:paraId="328BF098" w14:textId="77777777" w:rsidR="000476CE" w:rsidRDefault="006C0504">
      <w:pPr>
        <w:jc w:val="both"/>
        <w:rPr>
          <w:b/>
          <w:bCs/>
          <w:sz w:val="23"/>
          <w:szCs w:val="23"/>
        </w:rPr>
      </w:pPr>
      <w:r>
        <w:rPr>
          <w:b/>
          <w:bCs/>
          <w:sz w:val="23"/>
          <w:szCs w:val="23"/>
        </w:rPr>
        <w:t>Próximos conciertos con Zona de Discapacidad Auditiva:</w:t>
      </w:r>
    </w:p>
    <w:p w14:paraId="3D99D541" w14:textId="77777777" w:rsidR="000476CE" w:rsidRDefault="006C0504">
      <w:pPr>
        <w:numPr>
          <w:ilvl w:val="0"/>
          <w:numId w:val="2"/>
        </w:numPr>
        <w:jc w:val="both"/>
      </w:pPr>
      <w:r>
        <w:rPr>
          <w:b/>
          <w:bCs/>
          <w:sz w:val="23"/>
          <w:szCs w:val="23"/>
        </w:rPr>
        <w:t>Yuridia:</w:t>
      </w:r>
      <w:r>
        <w:rPr>
          <w:sz w:val="23"/>
          <w:szCs w:val="23"/>
        </w:rPr>
        <w:t xml:space="preserve"> 3 y 4 de septiembre de 2026.</w:t>
      </w:r>
    </w:p>
    <w:p w14:paraId="5196F6E1" w14:textId="77777777" w:rsidR="000476CE" w:rsidRDefault="006C0504">
      <w:pPr>
        <w:numPr>
          <w:ilvl w:val="0"/>
          <w:numId w:val="2"/>
        </w:numPr>
        <w:jc w:val="both"/>
      </w:pPr>
      <w:r>
        <w:rPr>
          <w:b/>
          <w:bCs/>
          <w:sz w:val="23"/>
          <w:szCs w:val="23"/>
        </w:rPr>
        <w:t>Natanael Cano:</w:t>
      </w:r>
      <w:r>
        <w:rPr>
          <w:sz w:val="23"/>
          <w:szCs w:val="23"/>
        </w:rPr>
        <w:t xml:space="preserve"> 18 y 19 de septiembre de 2026.</w:t>
      </w:r>
    </w:p>
    <w:p w14:paraId="2789EE88" w14:textId="77777777" w:rsidR="000476CE" w:rsidRDefault="006C0504">
      <w:pPr>
        <w:numPr>
          <w:ilvl w:val="0"/>
          <w:numId w:val="2"/>
        </w:numPr>
        <w:jc w:val="both"/>
      </w:pPr>
      <w:r>
        <w:rPr>
          <w:b/>
          <w:bCs/>
          <w:sz w:val="23"/>
          <w:szCs w:val="23"/>
        </w:rPr>
        <w:t xml:space="preserve">Stray </w:t>
      </w:r>
      <w:proofErr w:type="spellStart"/>
      <w:r>
        <w:rPr>
          <w:b/>
          <w:bCs/>
          <w:sz w:val="23"/>
          <w:szCs w:val="23"/>
        </w:rPr>
        <w:t>Kids</w:t>
      </w:r>
      <w:proofErr w:type="spellEnd"/>
      <w:r>
        <w:rPr>
          <w:b/>
          <w:bCs/>
          <w:sz w:val="23"/>
          <w:szCs w:val="23"/>
        </w:rPr>
        <w:t>:</w:t>
      </w:r>
      <w:r>
        <w:rPr>
          <w:sz w:val="23"/>
          <w:szCs w:val="23"/>
        </w:rPr>
        <w:t xml:space="preserve"> 25 y 26 de septiembre de 2026.</w:t>
      </w:r>
    </w:p>
    <w:p w14:paraId="7190943F" w14:textId="77777777" w:rsidR="000476CE" w:rsidRDefault="006C0504">
      <w:pPr>
        <w:numPr>
          <w:ilvl w:val="0"/>
          <w:numId w:val="2"/>
        </w:numPr>
        <w:jc w:val="both"/>
      </w:pPr>
      <w:r>
        <w:rPr>
          <w:b/>
          <w:bCs/>
          <w:sz w:val="23"/>
          <w:szCs w:val="23"/>
        </w:rPr>
        <w:t>Iron Maiden:</w:t>
      </w:r>
      <w:r>
        <w:rPr>
          <w:sz w:val="23"/>
          <w:szCs w:val="23"/>
        </w:rPr>
        <w:t xml:space="preserve"> 2 de octubre de 2026.</w:t>
      </w:r>
    </w:p>
    <w:p w14:paraId="5294219B" w14:textId="77777777" w:rsidR="000476CE" w:rsidRDefault="006C0504">
      <w:pPr>
        <w:numPr>
          <w:ilvl w:val="0"/>
          <w:numId w:val="2"/>
        </w:numPr>
        <w:jc w:val="both"/>
      </w:pPr>
      <w:r>
        <w:rPr>
          <w:b/>
          <w:bCs/>
          <w:sz w:val="23"/>
          <w:szCs w:val="23"/>
        </w:rPr>
        <w:t>Alejandro Sanz:</w:t>
      </w:r>
      <w:r>
        <w:rPr>
          <w:sz w:val="23"/>
          <w:szCs w:val="23"/>
        </w:rPr>
        <w:t xml:space="preserve"> 10 de octubre de 2026.</w:t>
      </w:r>
    </w:p>
    <w:p w14:paraId="17DA26BB" w14:textId="77777777" w:rsidR="000476CE" w:rsidRDefault="006C0504">
      <w:pPr>
        <w:numPr>
          <w:ilvl w:val="0"/>
          <w:numId w:val="2"/>
        </w:numPr>
        <w:jc w:val="both"/>
      </w:pPr>
      <w:r>
        <w:rPr>
          <w:b/>
          <w:bCs/>
          <w:sz w:val="23"/>
          <w:szCs w:val="23"/>
        </w:rPr>
        <w:t>Karol G:</w:t>
      </w:r>
      <w:r>
        <w:rPr>
          <w:sz w:val="23"/>
          <w:szCs w:val="23"/>
        </w:rPr>
        <w:t xml:space="preserve"> 13, 14 y 15 de noviembre de 2026.</w:t>
      </w:r>
    </w:p>
    <w:p w14:paraId="270C8B3C" w14:textId="77777777" w:rsidR="000476CE" w:rsidRDefault="006C0504">
      <w:pPr>
        <w:numPr>
          <w:ilvl w:val="0"/>
          <w:numId w:val="2"/>
        </w:numPr>
        <w:jc w:val="both"/>
      </w:pPr>
      <w:r>
        <w:rPr>
          <w:b/>
          <w:bCs/>
          <w:sz w:val="23"/>
          <w:szCs w:val="23"/>
        </w:rPr>
        <w:t>Los Auténticos Decadentes y Los Caligaris:</w:t>
      </w:r>
      <w:r>
        <w:rPr>
          <w:sz w:val="23"/>
          <w:szCs w:val="23"/>
        </w:rPr>
        <w:t xml:space="preserve"> 27 de noviembre de 2026.</w:t>
      </w:r>
    </w:p>
    <w:p w14:paraId="27463239" w14:textId="77777777" w:rsidR="000476CE" w:rsidRDefault="006C0504">
      <w:pPr>
        <w:numPr>
          <w:ilvl w:val="0"/>
          <w:numId w:val="2"/>
        </w:numPr>
        <w:jc w:val="both"/>
      </w:pPr>
      <w:r>
        <w:rPr>
          <w:b/>
          <w:bCs/>
          <w:sz w:val="23"/>
          <w:szCs w:val="23"/>
        </w:rPr>
        <w:t>Bruno Mars:</w:t>
      </w:r>
      <w:r>
        <w:rPr>
          <w:sz w:val="23"/>
          <w:szCs w:val="23"/>
        </w:rPr>
        <w:t xml:space="preserve"> 3, 4, 7, 8 y 11 de diciembre de 2026.</w:t>
      </w:r>
    </w:p>
    <w:p w14:paraId="4B017BBD" w14:textId="77777777" w:rsidR="000476CE" w:rsidRDefault="006C0504">
      <w:pPr>
        <w:numPr>
          <w:ilvl w:val="0"/>
          <w:numId w:val="2"/>
        </w:numPr>
        <w:jc w:val="both"/>
      </w:pPr>
      <w:r>
        <w:rPr>
          <w:b/>
          <w:bCs/>
          <w:sz w:val="23"/>
          <w:szCs w:val="23"/>
        </w:rPr>
        <w:t>Maná:</w:t>
      </w:r>
      <w:r>
        <w:rPr>
          <w:sz w:val="23"/>
          <w:szCs w:val="23"/>
        </w:rPr>
        <w:t xml:space="preserve"> 16 y 17 de diciembre de 2026.</w:t>
      </w:r>
    </w:p>
    <w:p w14:paraId="12F4E2FF" w14:textId="77777777" w:rsidR="000476CE" w:rsidRDefault="006C0504">
      <w:pPr>
        <w:numPr>
          <w:ilvl w:val="0"/>
          <w:numId w:val="2"/>
        </w:numPr>
        <w:jc w:val="both"/>
      </w:pPr>
      <w:r>
        <w:rPr>
          <w:b/>
          <w:bCs/>
          <w:sz w:val="23"/>
          <w:szCs w:val="23"/>
        </w:rPr>
        <w:t>Panteón Rococó:</w:t>
      </w:r>
      <w:r>
        <w:rPr>
          <w:sz w:val="23"/>
          <w:szCs w:val="23"/>
        </w:rPr>
        <w:t xml:space="preserve"> 26 de diciembre de 2026.</w:t>
      </w:r>
    </w:p>
    <w:p w14:paraId="57B5023D" w14:textId="77777777" w:rsidR="000476CE" w:rsidRDefault="006C0504">
      <w:pPr>
        <w:numPr>
          <w:ilvl w:val="0"/>
          <w:numId w:val="2"/>
        </w:numPr>
        <w:spacing w:after="0"/>
        <w:jc w:val="both"/>
      </w:pPr>
      <w:r>
        <w:rPr>
          <w:b/>
          <w:bCs/>
          <w:sz w:val="23"/>
          <w:szCs w:val="23"/>
        </w:rPr>
        <w:t>Louis Tomlinson:</w:t>
      </w:r>
      <w:r>
        <w:rPr>
          <w:sz w:val="23"/>
          <w:szCs w:val="23"/>
        </w:rPr>
        <w:t xml:space="preserve"> 10 de abril de 2027.</w:t>
      </w:r>
    </w:p>
    <w:p w14:paraId="5623C170" w14:textId="77777777" w:rsidR="000476CE" w:rsidRDefault="000476CE">
      <w:pPr>
        <w:spacing w:after="0"/>
        <w:jc w:val="both"/>
        <w:rPr>
          <w:sz w:val="23"/>
          <w:szCs w:val="23"/>
        </w:rPr>
      </w:pPr>
    </w:p>
    <w:p w14:paraId="34C0D961" w14:textId="77777777" w:rsidR="000476CE" w:rsidRDefault="006C0504">
      <w:pPr>
        <w:pBdr>
          <w:top w:val="nil"/>
          <w:left w:val="nil"/>
          <w:bottom w:val="nil"/>
          <w:right w:val="nil"/>
          <w:between w:val="nil"/>
        </w:pBdr>
        <w:jc w:val="both"/>
        <w:rPr>
          <w:sz w:val="23"/>
          <w:szCs w:val="23"/>
        </w:rPr>
      </w:pPr>
      <w:r>
        <w:rPr>
          <w:sz w:val="23"/>
          <w:szCs w:val="23"/>
        </w:rPr>
        <w:t>La disponibilidad de la Zona para Personas con Discapacidad Auditiva podrá consultarse en Ticketmaster, dentro de los boletos para personas con discapacidad.</w:t>
      </w:r>
    </w:p>
    <w:p w14:paraId="65602318" w14:textId="77777777" w:rsidR="000476CE" w:rsidRDefault="006C0504">
      <w:pPr>
        <w:pBdr>
          <w:top w:val="nil"/>
          <w:left w:val="nil"/>
          <w:bottom w:val="nil"/>
          <w:right w:val="nil"/>
          <w:between w:val="nil"/>
        </w:pBdr>
        <w:jc w:val="both"/>
        <w:rPr>
          <w:color w:val="FF9900"/>
          <w:sz w:val="23"/>
          <w:szCs w:val="23"/>
        </w:rPr>
      </w:pPr>
      <w:r>
        <w:rPr>
          <w:sz w:val="23"/>
          <w:szCs w:val="23"/>
        </w:rPr>
        <w:t xml:space="preserve">Con estas acciones GNP Seguros y OCESA refuerzan su compromiso con seguir llevando experiencias increíbles y promoviendo espacios incluyentes donde la música pueda sentirse al máximo, logrando que cada experiencia sea única. </w:t>
      </w:r>
    </w:p>
    <w:p w14:paraId="342F4D26" w14:textId="77777777" w:rsidR="000476CE" w:rsidRDefault="000476CE">
      <w:pPr>
        <w:jc w:val="both"/>
        <w:rPr>
          <w:color w:val="FF9900"/>
          <w:sz w:val="23"/>
          <w:szCs w:val="23"/>
        </w:rPr>
      </w:pPr>
    </w:p>
    <w:p w14:paraId="15AF8732" w14:textId="77777777" w:rsidR="000476CE" w:rsidRDefault="000476CE">
      <w:pPr>
        <w:jc w:val="both"/>
        <w:rPr>
          <w:color w:val="FF9900"/>
          <w:sz w:val="23"/>
          <w:szCs w:val="23"/>
        </w:rPr>
      </w:pPr>
    </w:p>
    <w:sectPr w:rsidR="000476CE">
      <w:headerReference w:type="first" r:id="rId8"/>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0560A" w14:textId="77777777" w:rsidR="006C0504" w:rsidRDefault="006C0504">
      <w:pPr>
        <w:spacing w:after="0" w:line="240" w:lineRule="auto"/>
      </w:pPr>
      <w:r>
        <w:separator/>
      </w:r>
    </w:p>
  </w:endnote>
  <w:endnote w:type="continuationSeparator" w:id="0">
    <w:p w14:paraId="26381C87" w14:textId="77777777" w:rsidR="006C0504" w:rsidRDefault="006C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7BC8811-C828-4BE1-AE0B-158CEEF2155F}"/>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AF31C98-953B-4CED-A995-3131D6AF5A60}"/>
    <w:embedBold r:id="rId3" w:fontKey="{1AD4EDDD-F569-4B85-AE97-1E4BD15CF18C}"/>
    <w:embedItalic r:id="rId4" w:fontKey="{38E26735-1634-491F-9140-45E504AE2CD8}"/>
  </w:font>
  <w:font w:name="Play">
    <w:charset w:val="00"/>
    <w:family w:val="auto"/>
    <w:pitch w:val="default"/>
    <w:embedRegular r:id="rId5" w:fontKey="{28D2DB51-B0B8-48B2-958C-BB47775B8AE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3C1C97F9-3703-4E83-9BC5-C06F20FFEFB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E320806F-D99B-4C01-A731-8381D19C7A4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72505" w14:textId="77777777" w:rsidR="006C0504" w:rsidRDefault="006C0504">
      <w:pPr>
        <w:spacing w:after="0" w:line="240" w:lineRule="auto"/>
      </w:pPr>
      <w:r>
        <w:separator/>
      </w:r>
    </w:p>
  </w:footnote>
  <w:footnote w:type="continuationSeparator" w:id="0">
    <w:p w14:paraId="3E21DAA4" w14:textId="77777777" w:rsidR="006C0504" w:rsidRDefault="006C0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B90D" w14:textId="77777777" w:rsidR="000476CE" w:rsidRDefault="006C0504">
    <w:pPr>
      <w:pBdr>
        <w:top w:val="nil"/>
        <w:left w:val="nil"/>
        <w:bottom w:val="nil"/>
        <w:right w:val="nil"/>
        <w:between w:val="nil"/>
      </w:pBdr>
      <w:tabs>
        <w:tab w:val="center" w:pos="4419"/>
        <w:tab w:val="right" w:pos="8838"/>
      </w:tabs>
      <w:spacing w:after="0" w:line="240" w:lineRule="auto"/>
      <w:rPr>
        <w:color w:val="000000"/>
      </w:rPr>
    </w:pPr>
    <w:r>
      <w:rPr>
        <w:rFonts w:ascii="Calibri" w:eastAsia="Calibri" w:hAnsi="Calibri" w:cs="Calibri"/>
        <w:noProof/>
        <w:color w:val="000000"/>
        <w:sz w:val="22"/>
        <w:szCs w:val="22"/>
      </w:rPr>
      <w:drawing>
        <wp:anchor distT="0" distB="0" distL="0" distR="0" simplePos="0" relativeHeight="251658240" behindDoc="1" locked="0" layoutInCell="1" hidden="0" allowOverlap="1" wp14:anchorId="48AA2CF7" wp14:editId="438BD61F">
          <wp:simplePos x="0" y="0"/>
          <wp:positionH relativeFrom="page">
            <wp:posOffset>127635</wp:posOffset>
          </wp:positionH>
          <wp:positionV relativeFrom="page">
            <wp:posOffset>112395</wp:posOffset>
          </wp:positionV>
          <wp:extent cx="2137410" cy="934085"/>
          <wp:effectExtent l="0" t="0" r="0" b="0"/>
          <wp:wrapNone/>
          <wp:docPr id="6" name="image1.pn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Dibujo en blanco y negro&#10;&#10;Descripción generada automáticamente con confianza media"/>
                  <pic:cNvPicPr preferRelativeResize="0"/>
                </pic:nvPicPr>
                <pic:blipFill>
                  <a:blip r:embed="rId1"/>
                  <a:srcRect/>
                  <a:stretch>
                    <a:fillRect/>
                  </a:stretch>
                </pic:blipFill>
                <pic:spPr>
                  <a:xfrm>
                    <a:off x="0" y="0"/>
                    <a:ext cx="2137410" cy="9340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6A24DA8" wp14:editId="7B8A2388">
          <wp:simplePos x="0" y="0"/>
          <wp:positionH relativeFrom="column">
            <wp:posOffset>4349115</wp:posOffset>
          </wp:positionH>
          <wp:positionV relativeFrom="paragraph">
            <wp:posOffset>-360043</wp:posOffset>
          </wp:positionV>
          <wp:extent cx="2018030" cy="1064260"/>
          <wp:effectExtent l="0" t="0" r="0" b="0"/>
          <wp:wrapSquare wrapText="bothSides" distT="0" distB="0" distL="114300" distR="114300"/>
          <wp:docPr id="7" name="image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Descripción generada automáticamente"/>
                  <pic:cNvPicPr preferRelativeResize="0"/>
                </pic:nvPicPr>
                <pic:blipFill>
                  <a:blip r:embed="rId2"/>
                  <a:srcRect/>
                  <a:stretch>
                    <a:fillRect/>
                  </a:stretch>
                </pic:blipFill>
                <pic:spPr>
                  <a:xfrm>
                    <a:off x="0" y="0"/>
                    <a:ext cx="2018030" cy="10642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1A2"/>
    <w:multiLevelType w:val="multilevel"/>
    <w:tmpl w:val="62248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48919E0"/>
    <w:multiLevelType w:val="multilevel"/>
    <w:tmpl w:val="D78EE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2686985">
    <w:abstractNumId w:val="1"/>
  </w:num>
  <w:num w:numId="2" w16cid:durableId="24380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CE"/>
    <w:rsid w:val="000476CE"/>
    <w:rsid w:val="00234993"/>
    <w:rsid w:val="003317D8"/>
    <w:rsid w:val="006C05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140E"/>
  <w15:docId w15:val="{04D3469A-6750-4DD1-96CC-3775BEBC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496F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6F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6F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496F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496F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496F50"/>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496F5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496F5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496F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6F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6F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6F50"/>
    <w:rPr>
      <w:rFonts w:eastAsiaTheme="majorEastAsia" w:cstheme="majorBidi"/>
      <w:color w:val="272727" w:themeColor="text1" w:themeTint="D8"/>
    </w:rPr>
  </w:style>
  <w:style w:type="character" w:customStyle="1" w:styleId="TtuloCar">
    <w:name w:val="Título Car"/>
    <w:basedOn w:val="Fuentedeprrafopredeter"/>
    <w:uiPriority w:val="10"/>
    <w:rsid w:val="00496F5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496F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6F50"/>
    <w:pPr>
      <w:spacing w:before="160"/>
      <w:jc w:val="center"/>
    </w:pPr>
    <w:rPr>
      <w:i/>
      <w:iCs/>
      <w:color w:val="404040" w:themeColor="text1" w:themeTint="BF"/>
    </w:rPr>
  </w:style>
  <w:style w:type="character" w:customStyle="1" w:styleId="CitaCar">
    <w:name w:val="Cita Car"/>
    <w:basedOn w:val="Fuentedeprrafopredeter"/>
    <w:link w:val="Cita"/>
    <w:uiPriority w:val="29"/>
    <w:rsid w:val="00496F50"/>
    <w:rPr>
      <w:i/>
      <w:iCs/>
      <w:color w:val="404040" w:themeColor="text1" w:themeTint="BF"/>
    </w:rPr>
  </w:style>
  <w:style w:type="paragraph" w:styleId="Prrafodelista">
    <w:name w:val="List Paragraph"/>
    <w:basedOn w:val="Normal"/>
    <w:uiPriority w:val="34"/>
    <w:qFormat/>
    <w:rsid w:val="00496F50"/>
    <w:pPr>
      <w:ind w:left="720"/>
      <w:contextualSpacing/>
    </w:pPr>
  </w:style>
  <w:style w:type="character" w:styleId="nfasisintenso">
    <w:name w:val="Intense Emphasis"/>
    <w:basedOn w:val="Fuentedeprrafopredeter"/>
    <w:uiPriority w:val="21"/>
    <w:qFormat/>
    <w:rsid w:val="00496F50"/>
    <w:rPr>
      <w:i/>
      <w:iCs/>
      <w:color w:val="0F4761" w:themeColor="accent1" w:themeShade="BF"/>
    </w:rPr>
  </w:style>
  <w:style w:type="paragraph" w:styleId="Citadestacada">
    <w:name w:val="Intense Quote"/>
    <w:basedOn w:val="Normal"/>
    <w:next w:val="Normal"/>
    <w:link w:val="CitadestacadaCar"/>
    <w:uiPriority w:val="30"/>
    <w:qFormat/>
    <w:rsid w:val="00496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6F50"/>
    <w:rPr>
      <w:i/>
      <w:iCs/>
      <w:color w:val="0F4761" w:themeColor="accent1" w:themeShade="BF"/>
    </w:rPr>
  </w:style>
  <w:style w:type="character" w:styleId="Referenciaintensa">
    <w:name w:val="Intense Reference"/>
    <w:basedOn w:val="Fuentedeprrafopredeter"/>
    <w:uiPriority w:val="32"/>
    <w:qFormat/>
    <w:rsid w:val="00496F50"/>
    <w:rPr>
      <w:b/>
      <w:bCs/>
      <w:smallCaps/>
      <w:color w:val="0F4761" w:themeColor="accent1" w:themeShade="BF"/>
      <w:spacing w:val="5"/>
    </w:rPr>
  </w:style>
  <w:style w:type="character" w:styleId="Hipervnculo">
    <w:name w:val="Hyperlink"/>
    <w:basedOn w:val="Fuentedeprrafopredeter"/>
    <w:uiPriority w:val="99"/>
    <w:unhideWhenUsed/>
    <w:rsid w:val="00496F50"/>
    <w:rPr>
      <w:color w:val="467886" w:themeColor="hyperlink"/>
      <w:u w:val="single"/>
    </w:rPr>
  </w:style>
  <w:style w:type="character" w:styleId="Mencinsinresolver">
    <w:name w:val="Unresolved Mention"/>
    <w:basedOn w:val="Fuentedeprrafopredeter"/>
    <w:uiPriority w:val="99"/>
    <w:semiHidden/>
    <w:unhideWhenUsed/>
    <w:rsid w:val="00496F50"/>
    <w:rPr>
      <w:color w:val="605E5C"/>
      <w:shd w:val="clear" w:color="auto" w:fill="E1DFDD"/>
    </w:rPr>
  </w:style>
  <w:style w:type="paragraph" w:styleId="Encabezado">
    <w:name w:val="header"/>
    <w:basedOn w:val="Normal"/>
    <w:link w:val="EncabezadoCar"/>
    <w:uiPriority w:val="99"/>
    <w:unhideWhenUsed/>
    <w:rsid w:val="002A53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538E"/>
  </w:style>
  <w:style w:type="paragraph" w:styleId="Piedepgina">
    <w:name w:val="footer"/>
    <w:basedOn w:val="Normal"/>
    <w:link w:val="PiedepginaCar"/>
    <w:uiPriority w:val="99"/>
    <w:unhideWhenUsed/>
    <w:rsid w:val="002A53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538E"/>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Rq5DGn/GMKFObTKe8nZHMpx9g==">CgMxLjA4AHIhMUYwUFM3dm1hbWpEMm9xNm1xbjk3dUlmaWlyTVFEQTc4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3438</Characters>
  <Application>Microsoft Office Word</Application>
  <DocSecurity>4</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Ituarte</dc:creator>
  <cp:lastModifiedBy>Rafael Salinas González</cp:lastModifiedBy>
  <cp:revision>2</cp:revision>
  <dcterms:created xsi:type="dcterms:W3CDTF">2026-09-04T15:36:00Z</dcterms:created>
  <dcterms:modified xsi:type="dcterms:W3CDTF">2026-09-04T15:36:00Z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d3f9a9b2-53ef-44fe-8369-2cd3cf4a8f6a</vt:lpwstr>
  </property>
  <property fmtid="{D5CDD505-2E9C-101B-9397-08002B2CF9AE}" pid="3" name="KriptosClassAi">
    <vt:lpwstr>1-Uso Interno</vt:lpwstr>
  </property>
</Properties>
</file>