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AA741C" w14:textId="52665A07" w:rsidR="00F63BC0" w:rsidRPr="00D95714" w:rsidRDefault="00F63BC0" w:rsidP="00F63BC0">
      <w:pPr>
        <w:tabs>
          <w:tab w:val="left" w:pos="5630"/>
        </w:tabs>
        <w:jc w:val="both"/>
        <w:rPr>
          <w:rFonts w:ascii="Arial" w:hAnsi="Arial" w:cs="Arial"/>
          <w:b/>
          <w:bCs/>
          <w:sz w:val="24"/>
          <w:szCs w:val="24"/>
          <w:lang w:val="pl-PL"/>
        </w:rPr>
      </w:pPr>
      <w:bookmarkStart w:id="0" w:name="_Hlk82005360"/>
      <w:bookmarkStart w:id="1" w:name="_Hlk98792970"/>
      <w:r w:rsidRPr="00D95714">
        <w:rPr>
          <w:rFonts w:ascii="Arial" w:hAnsi="Arial" w:cs="Arial"/>
          <w:b/>
          <w:bCs/>
          <w:sz w:val="24"/>
          <w:szCs w:val="24"/>
          <w:lang w:val="pl-PL"/>
        </w:rPr>
        <w:t>Parki handlowe nowym centrum codziennych potrzeb Polaków przed czterdziestką</w:t>
      </w:r>
    </w:p>
    <w:p w14:paraId="0F9163D7" w14:textId="274C8AC1" w:rsidR="00F63BC0" w:rsidRPr="00F63BC0" w:rsidRDefault="00F63BC0" w:rsidP="000F01E6">
      <w:pPr>
        <w:tabs>
          <w:tab w:val="left" w:pos="5630"/>
        </w:tabs>
        <w:jc w:val="both"/>
        <w:rPr>
          <w:rFonts w:ascii="Arial" w:hAnsi="Arial" w:cs="Arial"/>
          <w:b/>
          <w:bCs/>
          <w:sz w:val="20"/>
          <w:szCs w:val="20"/>
          <w:lang w:val="pl-PL"/>
        </w:rPr>
      </w:pPr>
      <w:r w:rsidRPr="00F63BC0">
        <w:rPr>
          <w:rFonts w:ascii="Arial" w:hAnsi="Arial" w:cs="Arial"/>
          <w:b/>
          <w:bCs/>
          <w:sz w:val="20"/>
          <w:szCs w:val="20"/>
          <w:lang w:val="pl-PL"/>
        </w:rPr>
        <w:t xml:space="preserve">Parki handlowe przestają być wyłącznie miejscem robienia zakupów. Przekształcają się w punkty lokalnej infrastruktury, w których mieszkańcy załatwiają codzienne sprawy – od wizyty w punkcie usługowym, przez </w:t>
      </w:r>
      <w:r w:rsidR="00D95714">
        <w:rPr>
          <w:rFonts w:ascii="Arial" w:hAnsi="Arial" w:cs="Arial"/>
          <w:b/>
          <w:bCs/>
          <w:sz w:val="20"/>
          <w:szCs w:val="20"/>
          <w:lang w:val="pl-PL"/>
        </w:rPr>
        <w:t>zakupy po rekreację</w:t>
      </w:r>
      <w:r w:rsidRPr="00F63BC0">
        <w:rPr>
          <w:rFonts w:ascii="Arial" w:hAnsi="Arial" w:cs="Arial"/>
          <w:b/>
          <w:bCs/>
          <w:sz w:val="20"/>
          <w:szCs w:val="20"/>
          <w:lang w:val="pl-PL"/>
        </w:rPr>
        <w:t xml:space="preserve">. Z raportu firmy </w:t>
      </w:r>
      <w:proofErr w:type="spellStart"/>
      <w:r w:rsidRPr="00F63BC0">
        <w:rPr>
          <w:rFonts w:ascii="Arial" w:hAnsi="Arial" w:cs="Arial"/>
          <w:b/>
          <w:bCs/>
          <w:sz w:val="20"/>
          <w:szCs w:val="20"/>
          <w:lang w:val="pl-PL"/>
        </w:rPr>
        <w:t>Cushman</w:t>
      </w:r>
      <w:proofErr w:type="spellEnd"/>
      <w:r w:rsidRPr="00F63BC0">
        <w:rPr>
          <w:rFonts w:ascii="Arial" w:hAnsi="Arial" w:cs="Arial"/>
          <w:b/>
          <w:bCs/>
          <w:sz w:val="20"/>
          <w:szCs w:val="20"/>
          <w:lang w:val="pl-PL"/>
        </w:rPr>
        <w:t xml:space="preserve"> &amp; Wakefield </w:t>
      </w:r>
      <w:r w:rsidRPr="004874B9">
        <w:rPr>
          <w:rFonts w:ascii="Arial" w:hAnsi="Arial" w:cs="Arial"/>
          <w:b/>
          <w:bCs/>
          <w:sz w:val="20"/>
          <w:szCs w:val="20"/>
          <w:lang w:val="pl-PL"/>
        </w:rPr>
        <w:t xml:space="preserve">Poland </w:t>
      </w:r>
      <w:r w:rsidRPr="00F63BC0">
        <w:rPr>
          <w:rFonts w:ascii="Arial" w:hAnsi="Arial" w:cs="Arial"/>
          <w:b/>
          <w:bCs/>
          <w:sz w:val="20"/>
          <w:szCs w:val="20"/>
          <w:lang w:val="pl-PL"/>
        </w:rPr>
        <w:t>wynika, że regularne odwiedzanie tych obiektów to dziś powszechny nawyk Polaków przed 40. rokiem życia – aż 76% z nich robi w nich zakupy co najmniej raz w tygodniu. Zjawisko to najsilniej widać w miastach powiatowych i ośrodkach do 50 tys. mieszkańców, gdzie parki handlowe cieszą się wyraźnie wyższą regularnością wizyt i przyciągają klientów ze znacznie szerszego obszaru niż w wielkich aglomeracjach</w:t>
      </w:r>
      <w:r w:rsidRPr="004874B9">
        <w:rPr>
          <w:rFonts w:ascii="Arial" w:hAnsi="Arial" w:cs="Arial"/>
          <w:b/>
          <w:bCs/>
          <w:sz w:val="20"/>
          <w:szCs w:val="20"/>
          <w:lang w:val="pl-PL"/>
        </w:rPr>
        <w:t>.</w:t>
      </w:r>
    </w:p>
    <w:p w14:paraId="4AD3EE67" w14:textId="720CA49A" w:rsidR="000F01E6" w:rsidRPr="004874B9" w:rsidRDefault="000F01E6" w:rsidP="000F01E6">
      <w:pPr>
        <w:tabs>
          <w:tab w:val="left" w:pos="5630"/>
        </w:tabs>
        <w:jc w:val="both"/>
        <w:rPr>
          <w:rFonts w:ascii="Arial" w:hAnsi="Arial" w:cs="Arial"/>
          <w:sz w:val="20"/>
          <w:szCs w:val="20"/>
          <w:lang w:val="pl-PL"/>
        </w:rPr>
      </w:pPr>
      <w:r w:rsidRPr="004874B9">
        <w:rPr>
          <w:rFonts w:ascii="Arial" w:hAnsi="Arial" w:cs="Arial"/>
          <w:sz w:val="20"/>
          <w:szCs w:val="20"/>
          <w:lang w:val="pl-PL"/>
        </w:rPr>
        <w:t>Rynek parków handlowych w Polsce rozwija się dziś głównie poza wielkimi aglomeracjami, a dominujący udział w istniejących zasobach i projektach w budowie utrzymują miejscowości poniżej 50 tys. mieszkańców. Ośrodki liczące od 50 do 100 tys. mieszkańców są sukcesywnie dogęszczane, stając się głównym kierunkiem ekspansji małych obiektów szukających stabilnej bazy konsumentów. Z kolei w ośmiu największych aglomeracjach nowa podaż wyraźnie wyhamowuje ze względu na wysokie nasycenie powierzchnią handlową – wskaźnik sięga tam 860 mkw. na 1 000 mieszkańców, przy średniej ogólnopolskiej wynoszącej 465 mkw.</w:t>
      </w:r>
    </w:p>
    <w:p w14:paraId="2146333D" w14:textId="1C177443" w:rsidR="00C35F09" w:rsidRPr="00C35F09" w:rsidRDefault="00C35F09" w:rsidP="000F01E6">
      <w:pPr>
        <w:tabs>
          <w:tab w:val="left" w:pos="5630"/>
        </w:tabs>
        <w:jc w:val="both"/>
        <w:rPr>
          <w:rFonts w:ascii="Arial" w:hAnsi="Arial" w:cs="Arial"/>
          <w:bCs/>
          <w:sz w:val="20"/>
          <w:szCs w:val="20"/>
          <w:lang w:val="pl-PL"/>
        </w:rPr>
      </w:pPr>
      <w:r w:rsidRPr="004874B9">
        <w:rPr>
          <w:rFonts w:ascii="Arial" w:hAnsi="Arial" w:cs="Arial"/>
          <w:bCs/>
          <w:sz w:val="20"/>
          <w:szCs w:val="20"/>
          <w:lang w:val="pl-PL"/>
        </w:rPr>
        <w:t xml:space="preserve">Badanie przeprowadzone przez </w:t>
      </w:r>
      <w:proofErr w:type="spellStart"/>
      <w:r w:rsidRPr="004874B9">
        <w:rPr>
          <w:rFonts w:ascii="Arial" w:hAnsi="Arial" w:cs="Arial"/>
          <w:bCs/>
          <w:sz w:val="20"/>
          <w:szCs w:val="20"/>
          <w:lang w:val="pl-PL"/>
        </w:rPr>
        <w:t>Cushman</w:t>
      </w:r>
      <w:proofErr w:type="spellEnd"/>
      <w:r w:rsidRPr="004874B9">
        <w:rPr>
          <w:rFonts w:ascii="Arial" w:hAnsi="Arial" w:cs="Arial"/>
          <w:bCs/>
          <w:sz w:val="20"/>
          <w:szCs w:val="20"/>
          <w:lang w:val="pl-PL"/>
        </w:rPr>
        <w:t xml:space="preserve"> &amp; Wakefield w Polsce potwierdza, że obserwowana e</w:t>
      </w:r>
      <w:r w:rsidRPr="00C35F09">
        <w:rPr>
          <w:rFonts w:ascii="Arial" w:hAnsi="Arial" w:cs="Arial"/>
          <w:bCs/>
          <w:sz w:val="20"/>
          <w:szCs w:val="20"/>
          <w:lang w:val="pl-PL"/>
        </w:rPr>
        <w:t>wolucja parków handlowych wpisuje się w styl życia młodszych konsumentów, stawiających na wygodę, oszczędność czasu i bliskość oferty</w:t>
      </w:r>
      <w:r w:rsidRPr="004874B9">
        <w:rPr>
          <w:rFonts w:ascii="Arial" w:hAnsi="Arial" w:cs="Arial"/>
          <w:bCs/>
          <w:sz w:val="20"/>
          <w:szCs w:val="20"/>
          <w:lang w:val="pl-PL"/>
        </w:rPr>
        <w:t>:</w:t>
      </w:r>
    </w:p>
    <w:p w14:paraId="1D286036" w14:textId="77777777" w:rsidR="00C35F09" w:rsidRPr="004874B9" w:rsidRDefault="00C35F09" w:rsidP="000F01E6">
      <w:pPr>
        <w:pStyle w:val="ListParagraph"/>
        <w:numPr>
          <w:ilvl w:val="0"/>
          <w:numId w:val="11"/>
        </w:numPr>
        <w:tabs>
          <w:tab w:val="left" w:pos="5630"/>
        </w:tabs>
        <w:jc w:val="both"/>
        <w:rPr>
          <w:rFonts w:ascii="Arial" w:hAnsi="Arial" w:cs="Arial"/>
          <w:bCs/>
          <w:sz w:val="20"/>
          <w:szCs w:val="20"/>
          <w:lang w:val="pl-PL"/>
        </w:rPr>
      </w:pPr>
      <w:r w:rsidRPr="004874B9">
        <w:rPr>
          <w:rFonts w:ascii="Arial" w:hAnsi="Arial" w:cs="Arial"/>
          <w:b/>
          <w:sz w:val="20"/>
          <w:szCs w:val="20"/>
          <w:lang w:val="pl-PL"/>
        </w:rPr>
        <w:t>Aż 76% osób przed 40. rokiem życia robi zakupy w parkach handlowych co najmniej raz w tygodniu</w:t>
      </w:r>
      <w:r w:rsidRPr="004874B9">
        <w:rPr>
          <w:rFonts w:ascii="Arial" w:hAnsi="Arial" w:cs="Arial"/>
          <w:bCs/>
          <w:sz w:val="20"/>
          <w:szCs w:val="20"/>
          <w:lang w:val="pl-PL"/>
        </w:rPr>
        <w:t xml:space="preserve">, podczas gdy w grupie wiekowej powyżej 40 lat wskaźnik ten wynosi 59%. </w:t>
      </w:r>
    </w:p>
    <w:p w14:paraId="30FFC22C" w14:textId="34F2A1FC" w:rsidR="00C35F09" w:rsidRPr="004874B9" w:rsidRDefault="00C35F09" w:rsidP="000F01E6">
      <w:pPr>
        <w:pStyle w:val="ListParagraph"/>
        <w:numPr>
          <w:ilvl w:val="0"/>
          <w:numId w:val="11"/>
        </w:numPr>
        <w:tabs>
          <w:tab w:val="left" w:pos="5630"/>
        </w:tabs>
        <w:jc w:val="both"/>
        <w:rPr>
          <w:rFonts w:ascii="Arial" w:hAnsi="Arial" w:cs="Arial"/>
          <w:bCs/>
          <w:sz w:val="20"/>
          <w:szCs w:val="20"/>
          <w:lang w:val="pl-PL"/>
        </w:rPr>
      </w:pPr>
      <w:r w:rsidRPr="004874B9">
        <w:rPr>
          <w:rFonts w:ascii="Arial" w:hAnsi="Arial" w:cs="Arial"/>
          <w:b/>
          <w:sz w:val="20"/>
          <w:szCs w:val="20"/>
          <w:lang w:val="pl-PL"/>
        </w:rPr>
        <w:t>W kategorii zakupów kosmetyczno-drogeryjnych</w:t>
      </w:r>
      <w:r w:rsidRPr="004874B9">
        <w:rPr>
          <w:rFonts w:ascii="Arial" w:hAnsi="Arial" w:cs="Arial"/>
          <w:bCs/>
          <w:sz w:val="20"/>
          <w:szCs w:val="20"/>
          <w:lang w:val="pl-PL"/>
        </w:rPr>
        <w:t xml:space="preserve"> parki handlowe zajęły pierwsze miejsce spośród dziewięciu analizowanych formatów – najchętniej </w:t>
      </w:r>
      <w:r w:rsidRPr="004874B9">
        <w:rPr>
          <w:rFonts w:ascii="Arial" w:hAnsi="Arial" w:cs="Arial"/>
          <w:b/>
          <w:sz w:val="20"/>
          <w:szCs w:val="20"/>
          <w:lang w:val="pl-PL"/>
        </w:rPr>
        <w:t>wybiera je 33% ankietowanych</w:t>
      </w:r>
      <w:r w:rsidRPr="004874B9">
        <w:rPr>
          <w:rFonts w:ascii="Arial" w:hAnsi="Arial" w:cs="Arial"/>
          <w:bCs/>
          <w:sz w:val="20"/>
          <w:szCs w:val="20"/>
          <w:lang w:val="pl-PL"/>
        </w:rPr>
        <w:t xml:space="preserve">, co oznacza, że wyprzedzają galerie handlowe i hipermarkety. </w:t>
      </w:r>
    </w:p>
    <w:p w14:paraId="5EC8E18F" w14:textId="77777777" w:rsidR="00C35F09" w:rsidRPr="004874B9" w:rsidRDefault="00C35F09" w:rsidP="000F01E6">
      <w:pPr>
        <w:pStyle w:val="ListParagraph"/>
        <w:numPr>
          <w:ilvl w:val="0"/>
          <w:numId w:val="11"/>
        </w:numPr>
        <w:tabs>
          <w:tab w:val="left" w:pos="5630"/>
        </w:tabs>
        <w:jc w:val="both"/>
        <w:rPr>
          <w:rFonts w:ascii="Arial" w:hAnsi="Arial" w:cs="Arial"/>
          <w:bCs/>
          <w:sz w:val="20"/>
          <w:szCs w:val="20"/>
          <w:lang w:val="pl-PL"/>
        </w:rPr>
      </w:pPr>
      <w:r w:rsidRPr="004874B9">
        <w:rPr>
          <w:rFonts w:ascii="Arial" w:hAnsi="Arial" w:cs="Arial"/>
          <w:bCs/>
          <w:sz w:val="20"/>
          <w:szCs w:val="20"/>
          <w:lang w:val="pl-PL"/>
        </w:rPr>
        <w:t xml:space="preserve">W segmencie odzieży i bielizny parki handlowe plasują się na drugim miejscu z wynikiem 35% wskazań, ustępując jedynie tradycyjnym centrom handlowym (43%). </w:t>
      </w:r>
    </w:p>
    <w:p w14:paraId="5B82010A" w14:textId="2435EB3F" w:rsidR="00C35F09" w:rsidRPr="004874B9" w:rsidRDefault="00C35F09" w:rsidP="000F01E6">
      <w:pPr>
        <w:pStyle w:val="ListParagraph"/>
        <w:numPr>
          <w:ilvl w:val="0"/>
          <w:numId w:val="11"/>
        </w:numPr>
        <w:tabs>
          <w:tab w:val="left" w:pos="5630"/>
        </w:tabs>
        <w:jc w:val="both"/>
        <w:rPr>
          <w:rFonts w:ascii="Arial" w:hAnsi="Arial" w:cs="Arial"/>
          <w:bCs/>
          <w:sz w:val="20"/>
          <w:szCs w:val="20"/>
          <w:lang w:val="pl-PL"/>
        </w:rPr>
      </w:pPr>
      <w:r w:rsidRPr="004874B9">
        <w:rPr>
          <w:rFonts w:ascii="Arial" w:hAnsi="Arial" w:cs="Arial"/>
          <w:bCs/>
          <w:sz w:val="20"/>
          <w:szCs w:val="20"/>
          <w:lang w:val="pl-PL"/>
        </w:rPr>
        <w:t>Głównym operatorem przyciągającym klientów pozostaje dyskont spożywczy, jednak ofertę handlową najdynamiczniej rozbudowują dyskonty niespożywcze oraz branża zdrowia</w:t>
      </w:r>
      <w:r w:rsidR="00E5785E">
        <w:rPr>
          <w:rFonts w:ascii="Arial" w:hAnsi="Arial" w:cs="Arial"/>
          <w:bCs/>
          <w:sz w:val="20"/>
          <w:szCs w:val="20"/>
          <w:lang w:val="pl-PL"/>
        </w:rPr>
        <w:t xml:space="preserve"> i urody (np. drogerie)</w:t>
      </w:r>
      <w:r w:rsidRPr="004874B9">
        <w:rPr>
          <w:rFonts w:ascii="Arial" w:hAnsi="Arial" w:cs="Arial"/>
          <w:bCs/>
          <w:sz w:val="20"/>
          <w:szCs w:val="20"/>
          <w:lang w:val="pl-PL"/>
        </w:rPr>
        <w:t xml:space="preserve">. </w:t>
      </w:r>
    </w:p>
    <w:p w14:paraId="173B26BD" w14:textId="77777777" w:rsidR="007611A4" w:rsidRDefault="007611A4" w:rsidP="00D95714">
      <w:pPr>
        <w:tabs>
          <w:tab w:val="left" w:pos="5630"/>
        </w:tabs>
        <w:jc w:val="both"/>
        <w:rPr>
          <w:rFonts w:ascii="Arial" w:hAnsi="Arial" w:cs="Arial"/>
          <w:b/>
          <w:bCs/>
          <w:sz w:val="20"/>
          <w:szCs w:val="20"/>
          <w:lang w:val="pl-PL"/>
        </w:rPr>
      </w:pPr>
      <w:r w:rsidRPr="007611A4">
        <w:rPr>
          <w:rFonts w:ascii="Arial" w:hAnsi="Arial" w:cs="Arial"/>
          <w:b/>
          <w:bCs/>
          <w:sz w:val="20"/>
          <w:szCs w:val="20"/>
          <w:lang w:val="pl-PL"/>
        </w:rPr>
        <w:t>Ewolucja funkcji: rekreacja i perspektywy dla gastronomii</w:t>
      </w:r>
    </w:p>
    <w:p w14:paraId="316C4273" w14:textId="58C1A09A" w:rsidR="00D95714" w:rsidRPr="00504DC2" w:rsidRDefault="00D95714" w:rsidP="00D95714">
      <w:pPr>
        <w:tabs>
          <w:tab w:val="left" w:pos="5630"/>
        </w:tabs>
        <w:jc w:val="both"/>
        <w:rPr>
          <w:rFonts w:ascii="Arial" w:hAnsi="Arial" w:cs="Arial"/>
          <w:sz w:val="20"/>
          <w:szCs w:val="20"/>
          <w:lang w:val="pl-PL"/>
        </w:rPr>
      </w:pPr>
      <w:r w:rsidRPr="00504DC2">
        <w:rPr>
          <w:rFonts w:ascii="Arial" w:hAnsi="Arial" w:cs="Arial"/>
          <w:sz w:val="20"/>
          <w:szCs w:val="20"/>
          <w:lang w:val="pl-PL"/>
        </w:rPr>
        <w:t>Tradycyjnie wizyty w parkach handlowych miały charakter czysto zakupowy. Dziś ważnym kierunkiem rozwoju formatu staje się budowanie powtarzalności wizyt i zaspokajanie szerszego spektrum codziennych potrzeb. Zmianę tę wspiera wprowadzanie funkcji rekreacyjnych i prozdrowotnych, które generują stały ruch w obiekcie także poza godzinami szczytu handlowego</w:t>
      </w:r>
      <w:r>
        <w:rPr>
          <w:rFonts w:ascii="Arial" w:hAnsi="Arial" w:cs="Arial"/>
          <w:sz w:val="20"/>
          <w:szCs w:val="20"/>
          <w:lang w:val="pl-PL"/>
        </w:rPr>
        <w:t>.</w:t>
      </w:r>
    </w:p>
    <w:p w14:paraId="213E0A73" w14:textId="77777777" w:rsidR="00D95714" w:rsidRPr="00D95714" w:rsidRDefault="00D95714" w:rsidP="00D95714">
      <w:pPr>
        <w:tabs>
          <w:tab w:val="left" w:pos="5630"/>
        </w:tabs>
        <w:jc w:val="both"/>
        <w:rPr>
          <w:rFonts w:ascii="Arial" w:hAnsi="Arial" w:cs="Arial"/>
          <w:sz w:val="20"/>
          <w:szCs w:val="20"/>
          <w:lang w:val="pl-PL"/>
        </w:rPr>
      </w:pPr>
      <w:r w:rsidRPr="00D95714">
        <w:rPr>
          <w:rFonts w:ascii="Arial" w:hAnsi="Arial" w:cs="Arial"/>
          <w:sz w:val="20"/>
          <w:szCs w:val="20"/>
          <w:lang w:val="pl-PL"/>
        </w:rPr>
        <w:lastRenderedPageBreak/>
        <w:t xml:space="preserve">– </w:t>
      </w:r>
      <w:r w:rsidRPr="00D95714">
        <w:rPr>
          <w:rFonts w:ascii="Arial" w:hAnsi="Arial" w:cs="Arial"/>
          <w:i/>
          <w:iCs/>
          <w:sz w:val="20"/>
          <w:szCs w:val="20"/>
          <w:lang w:val="pl-PL"/>
        </w:rPr>
        <w:t xml:space="preserve">Konsument nie dzieli swojego dnia na sztywne, odrębne kategorie: zakupy, zdrowie, aktywność fizyczną czy czas z rodziną. Oczekuje możliwości załatwienia kilku spraw blisko siebie, sprawnie i bez zbędnego organizacyjnego tarcia. Dla klubów fitness czy stref rozrywki dla dzieci park handlowy jest naturalnym środowiskiem, ponieważ wnosi do obiektu powtarzalność wizyt. Klient wraca nie dlatego, że skończył mu się konkretny produkt spożywczy, lecz dlatego, że zbudował stały, tygodniowy nawyk. Tylko w 2025 roku podpisaliśmy 112 umów na nowe lokalizacje, z czego blisko 80 proc. dotyczyło właśnie parków handlowych, co potwierdza trwałość tego trendu </w:t>
      </w:r>
      <w:r w:rsidRPr="00D95714">
        <w:rPr>
          <w:rFonts w:ascii="Arial" w:hAnsi="Arial" w:cs="Arial"/>
          <w:sz w:val="20"/>
          <w:szCs w:val="20"/>
          <w:lang w:val="pl-PL"/>
        </w:rPr>
        <w:t xml:space="preserve">– mówi </w:t>
      </w:r>
      <w:r w:rsidRPr="00D95714">
        <w:rPr>
          <w:rFonts w:ascii="Arial" w:hAnsi="Arial" w:cs="Arial"/>
          <w:b/>
          <w:bCs/>
          <w:sz w:val="20"/>
          <w:szCs w:val="20"/>
          <w:lang w:val="pl-PL"/>
        </w:rPr>
        <w:t xml:space="preserve">Filip Puchalski, Commercial </w:t>
      </w:r>
      <w:proofErr w:type="spellStart"/>
      <w:r w:rsidRPr="00D95714">
        <w:rPr>
          <w:rFonts w:ascii="Arial" w:hAnsi="Arial" w:cs="Arial"/>
          <w:b/>
          <w:bCs/>
          <w:sz w:val="20"/>
          <w:szCs w:val="20"/>
          <w:lang w:val="pl-PL"/>
        </w:rPr>
        <w:t>Director</w:t>
      </w:r>
      <w:proofErr w:type="spellEnd"/>
      <w:r w:rsidRPr="00D95714">
        <w:rPr>
          <w:rFonts w:ascii="Arial" w:hAnsi="Arial" w:cs="Arial"/>
          <w:b/>
          <w:bCs/>
          <w:sz w:val="20"/>
          <w:szCs w:val="20"/>
          <w:lang w:val="pl-PL"/>
        </w:rPr>
        <w:t xml:space="preserve"> w </w:t>
      </w:r>
      <w:proofErr w:type="spellStart"/>
      <w:r w:rsidRPr="00D95714">
        <w:rPr>
          <w:rFonts w:ascii="Arial" w:hAnsi="Arial" w:cs="Arial"/>
          <w:b/>
          <w:bCs/>
          <w:sz w:val="20"/>
          <w:szCs w:val="20"/>
          <w:lang w:val="pl-PL"/>
        </w:rPr>
        <w:t>Xtreme</w:t>
      </w:r>
      <w:proofErr w:type="spellEnd"/>
      <w:r w:rsidRPr="00D95714">
        <w:rPr>
          <w:rFonts w:ascii="Arial" w:hAnsi="Arial" w:cs="Arial"/>
          <w:b/>
          <w:bCs/>
          <w:sz w:val="20"/>
          <w:szCs w:val="20"/>
          <w:lang w:val="pl-PL"/>
        </w:rPr>
        <w:t xml:space="preserve"> </w:t>
      </w:r>
      <w:proofErr w:type="spellStart"/>
      <w:r w:rsidRPr="00D95714">
        <w:rPr>
          <w:rFonts w:ascii="Arial" w:hAnsi="Arial" w:cs="Arial"/>
          <w:b/>
          <w:bCs/>
          <w:sz w:val="20"/>
          <w:szCs w:val="20"/>
          <w:lang w:val="pl-PL"/>
        </w:rPr>
        <w:t>Brands</w:t>
      </w:r>
      <w:proofErr w:type="spellEnd"/>
      <w:r w:rsidRPr="00D95714">
        <w:rPr>
          <w:rFonts w:ascii="Arial" w:hAnsi="Arial" w:cs="Arial"/>
          <w:b/>
          <w:bCs/>
          <w:sz w:val="20"/>
          <w:szCs w:val="20"/>
          <w:lang w:val="pl-PL"/>
        </w:rPr>
        <w:t xml:space="preserve"> (</w:t>
      </w:r>
      <w:proofErr w:type="spellStart"/>
      <w:r w:rsidRPr="00D95714">
        <w:rPr>
          <w:rFonts w:ascii="Arial" w:hAnsi="Arial" w:cs="Arial"/>
          <w:b/>
          <w:bCs/>
          <w:sz w:val="20"/>
          <w:szCs w:val="20"/>
          <w:lang w:val="pl-PL"/>
        </w:rPr>
        <w:t>Xtreme</w:t>
      </w:r>
      <w:proofErr w:type="spellEnd"/>
      <w:r w:rsidRPr="00D95714">
        <w:rPr>
          <w:rFonts w:ascii="Arial" w:hAnsi="Arial" w:cs="Arial"/>
          <w:b/>
          <w:bCs/>
          <w:sz w:val="20"/>
          <w:szCs w:val="20"/>
          <w:lang w:val="pl-PL"/>
        </w:rPr>
        <w:t xml:space="preserve"> Fitness </w:t>
      </w:r>
      <w:proofErr w:type="spellStart"/>
      <w:r w:rsidRPr="00D95714">
        <w:rPr>
          <w:rFonts w:ascii="Arial" w:hAnsi="Arial" w:cs="Arial"/>
          <w:b/>
          <w:bCs/>
          <w:sz w:val="20"/>
          <w:szCs w:val="20"/>
          <w:lang w:val="pl-PL"/>
        </w:rPr>
        <w:t>Gyms</w:t>
      </w:r>
      <w:proofErr w:type="spellEnd"/>
      <w:r w:rsidRPr="00D95714">
        <w:rPr>
          <w:rFonts w:ascii="Arial" w:hAnsi="Arial" w:cs="Arial"/>
          <w:b/>
          <w:bCs/>
          <w:sz w:val="20"/>
          <w:szCs w:val="20"/>
          <w:lang w:val="pl-PL"/>
        </w:rPr>
        <w:t xml:space="preserve"> i </w:t>
      </w:r>
      <w:proofErr w:type="spellStart"/>
      <w:r w:rsidRPr="00D95714">
        <w:rPr>
          <w:rFonts w:ascii="Arial" w:hAnsi="Arial" w:cs="Arial"/>
          <w:b/>
          <w:bCs/>
          <w:sz w:val="20"/>
          <w:szCs w:val="20"/>
          <w:lang w:val="pl-PL"/>
        </w:rPr>
        <w:t>Xtreme</w:t>
      </w:r>
      <w:proofErr w:type="spellEnd"/>
      <w:r w:rsidRPr="00D95714">
        <w:rPr>
          <w:rFonts w:ascii="Arial" w:hAnsi="Arial" w:cs="Arial"/>
          <w:b/>
          <w:bCs/>
          <w:sz w:val="20"/>
          <w:szCs w:val="20"/>
          <w:lang w:val="pl-PL"/>
        </w:rPr>
        <w:t xml:space="preserve"> </w:t>
      </w:r>
      <w:proofErr w:type="spellStart"/>
      <w:r w:rsidRPr="00D95714">
        <w:rPr>
          <w:rFonts w:ascii="Arial" w:hAnsi="Arial" w:cs="Arial"/>
          <w:b/>
          <w:bCs/>
          <w:sz w:val="20"/>
          <w:szCs w:val="20"/>
          <w:lang w:val="pl-PL"/>
        </w:rPr>
        <w:t>KiDS</w:t>
      </w:r>
      <w:proofErr w:type="spellEnd"/>
      <w:r w:rsidRPr="00D95714">
        <w:rPr>
          <w:rFonts w:ascii="Arial" w:hAnsi="Arial" w:cs="Arial"/>
          <w:b/>
          <w:bCs/>
          <w:sz w:val="20"/>
          <w:szCs w:val="20"/>
          <w:lang w:val="pl-PL"/>
        </w:rPr>
        <w:t>)</w:t>
      </w:r>
      <w:r w:rsidRPr="00D95714">
        <w:rPr>
          <w:rFonts w:ascii="Arial" w:hAnsi="Arial" w:cs="Arial"/>
          <w:sz w:val="20"/>
          <w:szCs w:val="20"/>
          <w:lang w:val="pl-PL"/>
        </w:rPr>
        <w:t xml:space="preserve">. </w:t>
      </w:r>
    </w:p>
    <w:p w14:paraId="64239AFE" w14:textId="77777777" w:rsidR="00D95714" w:rsidRPr="00D95714" w:rsidRDefault="00D95714" w:rsidP="00D95714">
      <w:pPr>
        <w:tabs>
          <w:tab w:val="left" w:pos="5630"/>
        </w:tabs>
        <w:jc w:val="both"/>
        <w:rPr>
          <w:rFonts w:ascii="Arial" w:hAnsi="Arial" w:cs="Arial"/>
          <w:sz w:val="20"/>
          <w:szCs w:val="20"/>
          <w:lang w:val="pl-PL"/>
        </w:rPr>
      </w:pPr>
      <w:r w:rsidRPr="00D95714">
        <w:rPr>
          <w:rFonts w:ascii="Arial" w:hAnsi="Arial" w:cs="Arial"/>
          <w:sz w:val="20"/>
          <w:szCs w:val="20"/>
          <w:lang w:val="pl-PL"/>
        </w:rPr>
        <w:t>Ewolucja ta otwiera również dyskusję o przyszłości gastronomii, która dotychczas pełniła w parkach handlowych funkcję mocno ograniczoną i pragmatyczną. Choć w ciągu ostatniej dekady w ośmiu największych aglomeracjach liczba lokali gastronomicznych w parkach wzrosła dwukrotnie, a 17% klientów deklaruje, że wybiera te obiekty na jedzenie poza domem, na rynku wciąż dominują koncepty typu drive-thru oraz zewnętrzna infrastruktura: food trucki i wolnostojące budki.</w:t>
      </w:r>
    </w:p>
    <w:p w14:paraId="0480699D" w14:textId="371296D3" w:rsidR="00D95714" w:rsidRPr="00D95714" w:rsidRDefault="00D95714" w:rsidP="000F01E6">
      <w:pPr>
        <w:tabs>
          <w:tab w:val="left" w:pos="5630"/>
        </w:tabs>
        <w:jc w:val="both"/>
        <w:rPr>
          <w:rFonts w:ascii="Arial" w:hAnsi="Arial" w:cs="Arial"/>
          <w:sz w:val="20"/>
          <w:szCs w:val="20"/>
          <w:lang w:val="pl-PL"/>
        </w:rPr>
      </w:pPr>
      <w:r w:rsidRPr="00D95714">
        <w:rPr>
          <w:rFonts w:ascii="Arial" w:hAnsi="Arial" w:cs="Arial"/>
          <w:sz w:val="20"/>
          <w:szCs w:val="20"/>
          <w:lang w:val="pl-PL"/>
        </w:rPr>
        <w:t xml:space="preserve">– </w:t>
      </w:r>
      <w:r w:rsidRPr="00D95714">
        <w:rPr>
          <w:rFonts w:ascii="Arial" w:hAnsi="Arial" w:cs="Arial"/>
          <w:i/>
          <w:iCs/>
          <w:sz w:val="20"/>
          <w:szCs w:val="20"/>
          <w:lang w:val="pl-PL"/>
        </w:rPr>
        <w:t xml:space="preserve">Format parków handlowych rządzi się zupełnie innymi prawami niż tradycyjne galerie, co bezpośrednio determinuje ofertę gastronomiczną. Wizyty w parkach są krótkie, celowe i nakierowane na szybkie zakupy, a brak wewnętrznych pasażów i wspólnych stref food </w:t>
      </w:r>
      <w:proofErr w:type="spellStart"/>
      <w:r w:rsidRPr="00D95714">
        <w:rPr>
          <w:rFonts w:ascii="Arial" w:hAnsi="Arial" w:cs="Arial"/>
          <w:i/>
          <w:iCs/>
          <w:sz w:val="20"/>
          <w:szCs w:val="20"/>
          <w:lang w:val="pl-PL"/>
        </w:rPr>
        <w:t>court</w:t>
      </w:r>
      <w:proofErr w:type="spellEnd"/>
      <w:r w:rsidRPr="00D95714">
        <w:rPr>
          <w:rFonts w:ascii="Arial" w:hAnsi="Arial" w:cs="Arial"/>
          <w:i/>
          <w:iCs/>
          <w:sz w:val="20"/>
          <w:szCs w:val="20"/>
          <w:lang w:val="pl-PL"/>
        </w:rPr>
        <w:t xml:space="preserve"> sprawia, że tradycyjne restauracje wewnątrz obiektów pojawiają się rzadko i są domeną niemal wyłącznie </w:t>
      </w:r>
      <w:r w:rsidR="003C2D71">
        <w:rPr>
          <w:rFonts w:ascii="Arial" w:hAnsi="Arial" w:cs="Arial"/>
          <w:i/>
          <w:iCs/>
          <w:sz w:val="20"/>
          <w:szCs w:val="20"/>
          <w:lang w:val="pl-PL"/>
        </w:rPr>
        <w:t xml:space="preserve">dominujących projektów w </w:t>
      </w:r>
      <w:r w:rsidRPr="00D95714">
        <w:rPr>
          <w:rFonts w:ascii="Arial" w:hAnsi="Arial" w:cs="Arial"/>
          <w:i/>
          <w:iCs/>
          <w:sz w:val="20"/>
          <w:szCs w:val="20"/>
          <w:lang w:val="pl-PL"/>
        </w:rPr>
        <w:t>największych aglomeracj</w:t>
      </w:r>
      <w:r w:rsidR="003C2D71">
        <w:rPr>
          <w:rFonts w:ascii="Arial" w:hAnsi="Arial" w:cs="Arial"/>
          <w:i/>
          <w:iCs/>
          <w:sz w:val="20"/>
          <w:szCs w:val="20"/>
          <w:lang w:val="pl-PL"/>
        </w:rPr>
        <w:t>ach.</w:t>
      </w:r>
      <w:r w:rsidRPr="00D95714">
        <w:rPr>
          <w:rFonts w:ascii="Arial" w:hAnsi="Arial" w:cs="Arial"/>
          <w:i/>
          <w:iCs/>
          <w:sz w:val="20"/>
          <w:szCs w:val="20"/>
          <w:lang w:val="pl-PL"/>
        </w:rPr>
        <w:t xml:space="preserve"> Mimo że parki handlowe kuszą najemców bardzo atrakcyjnymi stawkami – czynsze </w:t>
      </w:r>
      <w:proofErr w:type="spellStart"/>
      <w:r w:rsidRPr="00D95714">
        <w:rPr>
          <w:rFonts w:ascii="Arial" w:hAnsi="Arial" w:cs="Arial"/>
          <w:i/>
          <w:iCs/>
          <w:sz w:val="20"/>
          <w:szCs w:val="20"/>
          <w:lang w:val="pl-PL"/>
        </w:rPr>
        <w:t>prime</w:t>
      </w:r>
      <w:proofErr w:type="spellEnd"/>
      <w:r w:rsidRPr="00D95714">
        <w:rPr>
          <w:rFonts w:ascii="Arial" w:hAnsi="Arial" w:cs="Arial"/>
          <w:i/>
          <w:iCs/>
          <w:sz w:val="20"/>
          <w:szCs w:val="20"/>
          <w:lang w:val="pl-PL"/>
        </w:rPr>
        <w:t xml:space="preserve"> wynoszą średnio 19,5 EUR/mkw. wobec nawet 180 EUR/mkw</w:t>
      </w:r>
      <w:r w:rsidR="003C2D71">
        <w:rPr>
          <w:rFonts w:ascii="Arial" w:hAnsi="Arial" w:cs="Arial"/>
          <w:i/>
          <w:iCs/>
          <w:sz w:val="20"/>
          <w:szCs w:val="20"/>
          <w:lang w:val="pl-PL"/>
        </w:rPr>
        <w:t>.</w:t>
      </w:r>
      <w:r w:rsidRPr="00D95714">
        <w:rPr>
          <w:rFonts w:ascii="Arial" w:hAnsi="Arial" w:cs="Arial"/>
          <w:i/>
          <w:iCs/>
          <w:sz w:val="20"/>
          <w:szCs w:val="20"/>
          <w:lang w:val="pl-PL"/>
        </w:rPr>
        <w:t xml:space="preserve"> w najlepszych galeriach – to krótki czas pobytu klienta wciąż stanowi barierę dla klasycznych konceptów restauracyjnych. </w:t>
      </w:r>
      <w:r w:rsidR="008F14B5">
        <w:rPr>
          <w:rFonts w:ascii="Arial" w:hAnsi="Arial" w:cs="Arial"/>
          <w:i/>
          <w:iCs/>
          <w:sz w:val="20"/>
          <w:szCs w:val="20"/>
          <w:lang w:val="pl-PL"/>
        </w:rPr>
        <w:t>D</w:t>
      </w:r>
      <w:r w:rsidRPr="00D95714">
        <w:rPr>
          <w:rFonts w:ascii="Arial" w:hAnsi="Arial" w:cs="Arial"/>
          <w:i/>
          <w:iCs/>
          <w:sz w:val="20"/>
          <w:szCs w:val="20"/>
          <w:lang w:val="pl-PL"/>
        </w:rPr>
        <w:t xml:space="preserve">alszy rozwój gastronomii będzie </w:t>
      </w:r>
      <w:r w:rsidR="003C2D71">
        <w:rPr>
          <w:rFonts w:ascii="Arial" w:hAnsi="Arial" w:cs="Arial"/>
          <w:i/>
          <w:iCs/>
          <w:sz w:val="20"/>
          <w:szCs w:val="20"/>
          <w:lang w:val="pl-PL"/>
        </w:rPr>
        <w:t xml:space="preserve">wciąż zależny od lokalizacji obiektu, ale i </w:t>
      </w:r>
      <w:r w:rsidRPr="00D95714">
        <w:rPr>
          <w:rFonts w:ascii="Arial" w:hAnsi="Arial" w:cs="Arial"/>
          <w:i/>
          <w:iCs/>
          <w:sz w:val="20"/>
          <w:szCs w:val="20"/>
          <w:lang w:val="pl-PL"/>
        </w:rPr>
        <w:t>ściśle powiązany z wprowadzaniem funkcji rekreacyjnych, takich jak właśnie siłownie czy sale zabaw. To one, wydłużając czas obecności klienta na miejscu, mogą w przyszłości stworzyć ekonomicznie uzasadnione zaplecze dla nowych lokali gastronomicznych</w:t>
      </w:r>
      <w:r w:rsidRPr="00D95714">
        <w:rPr>
          <w:rFonts w:ascii="Arial" w:hAnsi="Arial" w:cs="Arial"/>
          <w:sz w:val="20"/>
          <w:szCs w:val="20"/>
          <w:lang w:val="pl-PL"/>
        </w:rPr>
        <w:t xml:space="preserve"> – </w:t>
      </w:r>
      <w:r>
        <w:rPr>
          <w:rFonts w:ascii="Arial" w:hAnsi="Arial" w:cs="Arial"/>
          <w:sz w:val="20"/>
          <w:szCs w:val="20"/>
          <w:lang w:val="pl-PL"/>
        </w:rPr>
        <w:t>komentuje</w:t>
      </w:r>
      <w:r w:rsidRPr="00D95714">
        <w:rPr>
          <w:rFonts w:ascii="Arial" w:hAnsi="Arial" w:cs="Arial"/>
          <w:sz w:val="20"/>
          <w:szCs w:val="20"/>
          <w:lang w:val="pl-PL"/>
        </w:rPr>
        <w:t xml:space="preserve"> </w:t>
      </w:r>
      <w:r w:rsidRPr="00D95714">
        <w:rPr>
          <w:rFonts w:ascii="Arial" w:hAnsi="Arial" w:cs="Arial"/>
          <w:b/>
          <w:bCs/>
          <w:sz w:val="20"/>
          <w:szCs w:val="20"/>
          <w:lang w:val="pl-PL"/>
        </w:rPr>
        <w:t xml:space="preserve">Michał </w:t>
      </w:r>
      <w:proofErr w:type="spellStart"/>
      <w:r w:rsidRPr="00D95714">
        <w:rPr>
          <w:rFonts w:ascii="Arial" w:hAnsi="Arial" w:cs="Arial"/>
          <w:b/>
          <w:bCs/>
          <w:sz w:val="20"/>
          <w:szCs w:val="20"/>
          <w:lang w:val="pl-PL"/>
        </w:rPr>
        <w:t>Masztakowski</w:t>
      </w:r>
      <w:proofErr w:type="spellEnd"/>
      <w:r w:rsidRPr="00D95714">
        <w:rPr>
          <w:rFonts w:ascii="Arial" w:hAnsi="Arial" w:cs="Arial"/>
          <w:b/>
          <w:bCs/>
          <w:sz w:val="20"/>
          <w:szCs w:val="20"/>
          <w:lang w:val="pl-PL"/>
        </w:rPr>
        <w:t xml:space="preserve">, </w:t>
      </w:r>
      <w:proofErr w:type="spellStart"/>
      <w:r w:rsidRPr="00D95714">
        <w:rPr>
          <w:rFonts w:ascii="Arial" w:hAnsi="Arial" w:cs="Arial"/>
          <w:b/>
          <w:bCs/>
          <w:sz w:val="20"/>
          <w:szCs w:val="20"/>
          <w:lang w:val="pl-PL"/>
        </w:rPr>
        <w:t>Head</w:t>
      </w:r>
      <w:proofErr w:type="spellEnd"/>
      <w:r w:rsidRPr="00D95714">
        <w:rPr>
          <w:rFonts w:ascii="Arial" w:hAnsi="Arial" w:cs="Arial"/>
          <w:b/>
          <w:bCs/>
          <w:sz w:val="20"/>
          <w:szCs w:val="20"/>
          <w:lang w:val="pl-PL"/>
        </w:rPr>
        <w:t xml:space="preserve"> of Retail </w:t>
      </w:r>
      <w:proofErr w:type="spellStart"/>
      <w:r w:rsidRPr="00D95714">
        <w:rPr>
          <w:rFonts w:ascii="Arial" w:hAnsi="Arial" w:cs="Arial"/>
          <w:b/>
          <w:bCs/>
          <w:sz w:val="20"/>
          <w:szCs w:val="20"/>
          <w:lang w:val="pl-PL"/>
        </w:rPr>
        <w:t>Agency</w:t>
      </w:r>
      <w:proofErr w:type="spellEnd"/>
      <w:r w:rsidRPr="00D95714">
        <w:rPr>
          <w:rFonts w:ascii="Arial" w:hAnsi="Arial" w:cs="Arial"/>
          <w:b/>
          <w:bCs/>
          <w:sz w:val="20"/>
          <w:szCs w:val="20"/>
          <w:lang w:val="pl-PL"/>
        </w:rPr>
        <w:t xml:space="preserve"> w </w:t>
      </w:r>
      <w:proofErr w:type="spellStart"/>
      <w:r w:rsidRPr="00D95714">
        <w:rPr>
          <w:rFonts w:ascii="Arial" w:hAnsi="Arial" w:cs="Arial"/>
          <w:b/>
          <w:bCs/>
          <w:sz w:val="20"/>
          <w:szCs w:val="20"/>
          <w:lang w:val="pl-PL"/>
        </w:rPr>
        <w:t>Cushman</w:t>
      </w:r>
      <w:proofErr w:type="spellEnd"/>
      <w:r w:rsidRPr="00D95714">
        <w:rPr>
          <w:rFonts w:ascii="Arial" w:hAnsi="Arial" w:cs="Arial"/>
          <w:b/>
          <w:bCs/>
          <w:sz w:val="20"/>
          <w:szCs w:val="20"/>
          <w:lang w:val="pl-PL"/>
        </w:rPr>
        <w:t xml:space="preserve"> &amp; Wakefield</w:t>
      </w:r>
    </w:p>
    <w:p w14:paraId="23B96CB1" w14:textId="38969935" w:rsidR="00C35F09" w:rsidRPr="00C35F09" w:rsidRDefault="00C35F09" w:rsidP="000F01E6">
      <w:pPr>
        <w:tabs>
          <w:tab w:val="left" w:pos="5630"/>
        </w:tabs>
        <w:jc w:val="both"/>
        <w:rPr>
          <w:rFonts w:ascii="Arial" w:hAnsi="Arial" w:cs="Arial"/>
          <w:bCs/>
          <w:sz w:val="20"/>
          <w:szCs w:val="20"/>
          <w:lang w:val="pl-PL"/>
        </w:rPr>
      </w:pPr>
      <w:r w:rsidRPr="00C35F09">
        <w:rPr>
          <w:rFonts w:ascii="Arial" w:hAnsi="Arial" w:cs="Arial"/>
          <w:b/>
          <w:bCs/>
          <w:sz w:val="20"/>
          <w:szCs w:val="20"/>
          <w:lang w:val="pl-PL"/>
        </w:rPr>
        <w:t xml:space="preserve">Polska lokalna: </w:t>
      </w:r>
      <w:r w:rsidR="00520F30" w:rsidRPr="004874B9">
        <w:rPr>
          <w:rFonts w:ascii="Arial" w:hAnsi="Arial" w:cs="Arial"/>
          <w:b/>
          <w:bCs/>
          <w:sz w:val="20"/>
          <w:szCs w:val="20"/>
          <w:lang w:val="pl-PL"/>
        </w:rPr>
        <w:t>i</w:t>
      </w:r>
      <w:r w:rsidRPr="00C35F09">
        <w:rPr>
          <w:rFonts w:ascii="Arial" w:hAnsi="Arial" w:cs="Arial"/>
          <w:b/>
          <w:bCs/>
          <w:sz w:val="20"/>
          <w:szCs w:val="20"/>
          <w:lang w:val="pl-PL"/>
        </w:rPr>
        <w:t>nna definicja odległości i konkurencji</w:t>
      </w:r>
    </w:p>
    <w:p w14:paraId="6BD5054C" w14:textId="77777777" w:rsidR="000F01E6" w:rsidRPr="000F01E6" w:rsidRDefault="000F01E6" w:rsidP="000F01E6">
      <w:pPr>
        <w:tabs>
          <w:tab w:val="left" w:pos="5630"/>
        </w:tabs>
        <w:jc w:val="both"/>
        <w:rPr>
          <w:rFonts w:ascii="Arial" w:hAnsi="Arial" w:cs="Arial"/>
          <w:bCs/>
          <w:sz w:val="20"/>
          <w:szCs w:val="20"/>
          <w:lang w:val="pl-PL"/>
        </w:rPr>
      </w:pPr>
      <w:r w:rsidRPr="000F01E6">
        <w:rPr>
          <w:rFonts w:ascii="Arial" w:hAnsi="Arial" w:cs="Arial"/>
          <w:bCs/>
          <w:sz w:val="20"/>
          <w:szCs w:val="20"/>
          <w:lang w:val="pl-PL"/>
        </w:rPr>
        <w:t xml:space="preserve">W miastach poniżej 50 tys. mieszkańców aż 36% badanych odwiedza parki handlowe co najmniej raz w tygodniu, podczas gdy w Warszawie wskaźnik ten wynosi 24%. </w:t>
      </w:r>
    </w:p>
    <w:p w14:paraId="6639169D" w14:textId="742C2456" w:rsidR="000F01E6" w:rsidRPr="000F01E6" w:rsidRDefault="000F01E6" w:rsidP="000F01E6">
      <w:pPr>
        <w:tabs>
          <w:tab w:val="left" w:pos="5630"/>
        </w:tabs>
        <w:jc w:val="both"/>
        <w:rPr>
          <w:rFonts w:ascii="Arial" w:hAnsi="Arial" w:cs="Arial"/>
          <w:bCs/>
          <w:sz w:val="20"/>
          <w:szCs w:val="20"/>
          <w:lang w:val="pl-PL"/>
        </w:rPr>
      </w:pPr>
      <w:r w:rsidRPr="000F01E6">
        <w:rPr>
          <w:rFonts w:ascii="Arial" w:hAnsi="Arial" w:cs="Arial"/>
          <w:bCs/>
          <w:sz w:val="20"/>
          <w:szCs w:val="20"/>
          <w:lang w:val="pl-PL"/>
        </w:rPr>
        <w:t xml:space="preserve">– </w:t>
      </w:r>
      <w:r w:rsidRPr="000F01E6">
        <w:rPr>
          <w:rFonts w:ascii="Arial" w:hAnsi="Arial" w:cs="Arial"/>
          <w:bCs/>
          <w:i/>
          <w:iCs/>
          <w:sz w:val="20"/>
          <w:szCs w:val="20"/>
          <w:lang w:val="pl-PL"/>
        </w:rPr>
        <w:t>Praca na rynkach lokalnych wymaga porzucenia wielkomiejskich nawyków. W Warszawie oczekujemy sklepu czy punktu usługowego w promieniu 5 minut od domu. W mniejszych ośrodkach pokonanie 15</w:t>
      </w:r>
      <w:r w:rsidRPr="004874B9">
        <w:rPr>
          <w:rFonts w:ascii="Arial" w:hAnsi="Arial" w:cs="Arial"/>
          <w:bCs/>
          <w:i/>
          <w:iCs/>
          <w:sz w:val="20"/>
          <w:szCs w:val="20"/>
          <w:lang w:val="pl-PL"/>
        </w:rPr>
        <w:t>-</w:t>
      </w:r>
      <w:r w:rsidRPr="000F01E6">
        <w:rPr>
          <w:rFonts w:ascii="Arial" w:hAnsi="Arial" w:cs="Arial"/>
          <w:bCs/>
          <w:i/>
          <w:iCs/>
          <w:sz w:val="20"/>
          <w:szCs w:val="20"/>
          <w:lang w:val="pl-PL"/>
        </w:rPr>
        <w:t>20 minut samochodem na zakupy czy trening w granicach powiatu nie stanowi dla mieszkańców bariery. Dlatego parki handlowe przestają być wyłącznie miejscem szybkich zakupów, stając się lokalną infrastrukturą codziennego życia</w:t>
      </w:r>
      <w:r w:rsidRPr="000F01E6">
        <w:rPr>
          <w:rFonts w:ascii="Arial" w:hAnsi="Arial" w:cs="Arial"/>
          <w:bCs/>
          <w:sz w:val="20"/>
          <w:szCs w:val="20"/>
          <w:lang w:val="pl-PL"/>
        </w:rPr>
        <w:t xml:space="preserve"> – komentuje </w:t>
      </w:r>
      <w:r w:rsidRPr="000F01E6">
        <w:rPr>
          <w:rFonts w:ascii="Arial" w:hAnsi="Arial" w:cs="Arial"/>
          <w:b/>
          <w:sz w:val="20"/>
          <w:szCs w:val="20"/>
          <w:lang w:val="pl-PL"/>
        </w:rPr>
        <w:t xml:space="preserve">Ada Budynek, Retail Leasing Manager, </w:t>
      </w:r>
      <w:proofErr w:type="spellStart"/>
      <w:r w:rsidRPr="000F01E6">
        <w:rPr>
          <w:rFonts w:ascii="Arial" w:hAnsi="Arial" w:cs="Arial"/>
          <w:b/>
          <w:sz w:val="20"/>
          <w:szCs w:val="20"/>
          <w:lang w:val="pl-PL"/>
        </w:rPr>
        <w:t>Associate</w:t>
      </w:r>
      <w:proofErr w:type="spellEnd"/>
      <w:r w:rsidRPr="000F01E6">
        <w:rPr>
          <w:rFonts w:ascii="Arial" w:hAnsi="Arial" w:cs="Arial"/>
          <w:b/>
          <w:sz w:val="20"/>
          <w:szCs w:val="20"/>
          <w:lang w:val="pl-PL"/>
        </w:rPr>
        <w:t xml:space="preserve"> w </w:t>
      </w:r>
      <w:proofErr w:type="spellStart"/>
      <w:r w:rsidRPr="000F01E6">
        <w:rPr>
          <w:rFonts w:ascii="Arial" w:hAnsi="Arial" w:cs="Arial"/>
          <w:b/>
          <w:sz w:val="20"/>
          <w:szCs w:val="20"/>
          <w:lang w:val="pl-PL"/>
        </w:rPr>
        <w:t>Cushman</w:t>
      </w:r>
      <w:proofErr w:type="spellEnd"/>
      <w:r w:rsidRPr="000F01E6">
        <w:rPr>
          <w:rFonts w:ascii="Arial" w:hAnsi="Arial" w:cs="Arial"/>
          <w:b/>
          <w:sz w:val="20"/>
          <w:szCs w:val="20"/>
          <w:lang w:val="pl-PL"/>
        </w:rPr>
        <w:t xml:space="preserve"> &amp; Wakefield</w:t>
      </w:r>
      <w:r w:rsidRPr="000F01E6">
        <w:rPr>
          <w:rFonts w:ascii="Arial" w:hAnsi="Arial" w:cs="Arial"/>
          <w:bCs/>
          <w:sz w:val="20"/>
          <w:szCs w:val="20"/>
          <w:lang w:val="pl-PL"/>
        </w:rPr>
        <w:t>.</w:t>
      </w:r>
    </w:p>
    <w:p w14:paraId="020F55D3" w14:textId="0D716661" w:rsidR="006B6114" w:rsidRPr="00D95714" w:rsidRDefault="006B6114" w:rsidP="00573968">
      <w:pPr>
        <w:tabs>
          <w:tab w:val="left" w:pos="5630"/>
        </w:tabs>
        <w:rPr>
          <w:rFonts w:ascii="Arial" w:hAnsi="Arial" w:cs="Arial"/>
          <w:bCs/>
          <w:sz w:val="20"/>
          <w:szCs w:val="20"/>
          <w:lang w:val="pl-PL"/>
        </w:rPr>
      </w:pPr>
    </w:p>
    <w:bookmarkEnd w:id="0"/>
    <w:bookmarkEnd w:id="1"/>
    <w:p w14:paraId="258EF7D2" w14:textId="383354BB" w:rsidR="008942DD" w:rsidRPr="00A147CA" w:rsidRDefault="008942DD" w:rsidP="008942DD">
      <w:pPr>
        <w:spacing w:after="0"/>
        <w:jc w:val="center"/>
        <w:rPr>
          <w:rFonts w:ascii="Arial" w:eastAsia="Microsoft JhengHei" w:hAnsi="Arial" w:cs="Arial"/>
          <w:b/>
          <w:color w:val="4E5050"/>
          <w:sz w:val="18"/>
          <w:szCs w:val="18"/>
          <w:lang w:val="pl-PL"/>
        </w:rPr>
      </w:pPr>
      <w:r w:rsidRPr="00A147CA">
        <w:rPr>
          <w:rFonts w:ascii="Arial" w:eastAsia="Microsoft JhengHei" w:hAnsi="Arial" w:cs="Arial"/>
          <w:b/>
          <w:color w:val="4E5050"/>
          <w:sz w:val="18"/>
          <w:szCs w:val="18"/>
          <w:lang w:val="pl-PL"/>
        </w:rPr>
        <w:t>-</w:t>
      </w:r>
      <w:r w:rsidR="00CF540F" w:rsidRPr="00A147CA">
        <w:rPr>
          <w:rFonts w:ascii="Arial" w:eastAsia="Microsoft JhengHei" w:hAnsi="Arial" w:cs="Arial"/>
          <w:b/>
          <w:color w:val="4E5050"/>
          <w:sz w:val="18"/>
          <w:szCs w:val="18"/>
          <w:lang w:val="pl-PL"/>
        </w:rPr>
        <w:t>KONIEC</w:t>
      </w:r>
      <w:r w:rsidRPr="00A147CA">
        <w:rPr>
          <w:rFonts w:ascii="Arial" w:eastAsia="Microsoft JhengHei" w:hAnsi="Arial" w:cs="Arial"/>
          <w:b/>
          <w:color w:val="4E5050"/>
          <w:sz w:val="18"/>
          <w:szCs w:val="18"/>
          <w:lang w:val="pl-PL"/>
        </w:rPr>
        <w:t>-</w:t>
      </w:r>
    </w:p>
    <w:p w14:paraId="0F57C59E" w14:textId="3815DB24" w:rsidR="0065599F" w:rsidRPr="00A147CA" w:rsidRDefault="00CF540F" w:rsidP="0065599F">
      <w:pPr>
        <w:pStyle w:val="NormalWeb"/>
        <w:rPr>
          <w:rFonts w:ascii="Arial" w:hAnsi="Arial" w:cs="Arial"/>
          <w:b/>
          <w:bCs/>
          <w:sz w:val="18"/>
          <w:szCs w:val="18"/>
          <w:bdr w:val="none" w:sz="0" w:space="0" w:color="auto" w:frame="1"/>
          <w:shd w:val="clear" w:color="auto" w:fill="FFFFFF"/>
          <w:lang w:val="pl-PL"/>
        </w:rPr>
      </w:pPr>
      <w:r w:rsidRPr="00A147CA">
        <w:rPr>
          <w:rFonts w:ascii="Arial" w:hAnsi="Arial" w:cs="Arial"/>
          <w:b/>
          <w:bCs/>
          <w:sz w:val="18"/>
          <w:szCs w:val="18"/>
          <w:bdr w:val="none" w:sz="0" w:space="0" w:color="auto" w:frame="1"/>
          <w:shd w:val="clear" w:color="auto" w:fill="FFFFFF"/>
          <w:lang w:val="pl-PL"/>
        </w:rPr>
        <w:lastRenderedPageBreak/>
        <w:t>O</w:t>
      </w:r>
      <w:r w:rsidR="0065599F" w:rsidRPr="00A147CA">
        <w:rPr>
          <w:rFonts w:ascii="Arial" w:hAnsi="Arial" w:cs="Arial"/>
          <w:b/>
          <w:bCs/>
          <w:sz w:val="18"/>
          <w:szCs w:val="18"/>
          <w:bdr w:val="none" w:sz="0" w:space="0" w:color="auto" w:frame="1"/>
          <w:shd w:val="clear" w:color="auto" w:fill="FFFFFF"/>
          <w:lang w:val="pl-PL"/>
        </w:rPr>
        <w:t xml:space="preserve"> </w:t>
      </w:r>
      <w:proofErr w:type="spellStart"/>
      <w:r w:rsidR="0065599F" w:rsidRPr="00A147CA">
        <w:rPr>
          <w:rFonts w:ascii="Arial" w:hAnsi="Arial" w:cs="Arial"/>
          <w:b/>
          <w:bCs/>
          <w:sz w:val="18"/>
          <w:szCs w:val="18"/>
          <w:bdr w:val="none" w:sz="0" w:space="0" w:color="auto" w:frame="1"/>
          <w:shd w:val="clear" w:color="auto" w:fill="FFFFFF"/>
          <w:lang w:val="pl-PL"/>
        </w:rPr>
        <w:t>Cushman</w:t>
      </w:r>
      <w:proofErr w:type="spellEnd"/>
      <w:r w:rsidR="0065599F" w:rsidRPr="00A147CA">
        <w:rPr>
          <w:rFonts w:ascii="Arial" w:hAnsi="Arial" w:cs="Arial"/>
          <w:b/>
          <w:bCs/>
          <w:sz w:val="18"/>
          <w:szCs w:val="18"/>
          <w:bdr w:val="none" w:sz="0" w:space="0" w:color="auto" w:frame="1"/>
          <w:shd w:val="clear" w:color="auto" w:fill="FFFFFF"/>
          <w:lang w:val="pl-PL"/>
        </w:rPr>
        <w:t xml:space="preserve"> &amp; Wakefield</w:t>
      </w:r>
    </w:p>
    <w:p w14:paraId="4AB07F79" w14:textId="23A9A17F" w:rsidR="00753BBA" w:rsidRPr="00A147CA" w:rsidRDefault="00385C21">
      <w:pPr>
        <w:rPr>
          <w:rFonts w:ascii="Arial" w:hAnsi="Arial" w:cs="Arial"/>
          <w:lang w:val="pl-PL"/>
        </w:rPr>
      </w:pPr>
      <w:proofErr w:type="spellStart"/>
      <w:r w:rsidRPr="00385C21">
        <w:rPr>
          <w:rFonts w:ascii="Arial" w:eastAsia="Times New Roman" w:hAnsi="Arial" w:cs="Arial"/>
          <w:sz w:val="18"/>
          <w:szCs w:val="18"/>
          <w:bdr w:val="none" w:sz="0" w:space="0" w:color="auto" w:frame="1"/>
          <w:shd w:val="clear" w:color="auto" w:fill="FFFFFF"/>
          <w:lang w:val="pl-PL"/>
        </w:rPr>
        <w:t>Cushman</w:t>
      </w:r>
      <w:proofErr w:type="spellEnd"/>
      <w:r w:rsidRPr="00385C21">
        <w:rPr>
          <w:rFonts w:ascii="Arial" w:eastAsia="Times New Roman" w:hAnsi="Arial" w:cs="Arial"/>
          <w:sz w:val="18"/>
          <w:szCs w:val="18"/>
          <w:bdr w:val="none" w:sz="0" w:space="0" w:color="auto" w:frame="1"/>
          <w:shd w:val="clear" w:color="auto" w:fill="FFFFFF"/>
          <w:lang w:val="pl-PL"/>
        </w:rPr>
        <w:t xml:space="preserve"> &amp; Wakefield (NYSE: CWK) jest wiodącą na świecie firmą świadczącą usługi na rynku nieruchomości komercyjnych na rzecz najemców i inwestorów. </w:t>
      </w:r>
      <w:r w:rsidRPr="00592A74">
        <w:rPr>
          <w:rFonts w:ascii="Arial" w:eastAsia="Times New Roman" w:hAnsi="Arial" w:cs="Arial"/>
          <w:sz w:val="18"/>
          <w:szCs w:val="18"/>
          <w:bdr w:val="none" w:sz="0" w:space="0" w:color="auto" w:frame="1"/>
          <w:shd w:val="clear" w:color="auto" w:fill="FFFFFF"/>
          <w:lang w:val="pl-PL"/>
        </w:rPr>
        <w:t xml:space="preserve">Zatrudnia ok. 53 tys. pracowników w ponad 350 biurach i niemal 60 krajach na całym świecie. W 2025 roku jej przychody wyniosły 10,3 mld USD. Do najważniejszych usług świadczonych przez firmę należą m.in. zarządzanie nieruchomościami, obiektami i projektami, pośrednictwo w wynajmie powierzchni, obsługa transakcji na rynkach kapitałowych oraz wyceny. Za nieustanne dążenie do doskonałości zgodnie z zasadą </w:t>
      </w:r>
      <w:proofErr w:type="spellStart"/>
      <w:r w:rsidRPr="00592A74">
        <w:rPr>
          <w:rFonts w:ascii="Arial" w:eastAsia="Times New Roman" w:hAnsi="Arial" w:cs="Arial"/>
          <w:sz w:val="18"/>
          <w:szCs w:val="18"/>
          <w:bdr w:val="none" w:sz="0" w:space="0" w:color="auto" w:frame="1"/>
          <w:shd w:val="clear" w:color="auto" w:fill="FFFFFF"/>
          <w:lang w:val="pl-PL"/>
        </w:rPr>
        <w:t>Better</w:t>
      </w:r>
      <w:proofErr w:type="spellEnd"/>
      <w:r w:rsidRPr="00592A74">
        <w:rPr>
          <w:rFonts w:ascii="Arial" w:eastAsia="Times New Roman" w:hAnsi="Arial" w:cs="Arial"/>
          <w:sz w:val="18"/>
          <w:szCs w:val="18"/>
          <w:bdr w:val="none" w:sz="0" w:space="0" w:color="auto" w:frame="1"/>
          <w:shd w:val="clear" w:color="auto" w:fill="FFFFFF"/>
          <w:lang w:val="pl-PL"/>
        </w:rPr>
        <w:t xml:space="preserve"> </w:t>
      </w:r>
      <w:proofErr w:type="spellStart"/>
      <w:r w:rsidRPr="00592A74">
        <w:rPr>
          <w:rFonts w:ascii="Arial" w:eastAsia="Times New Roman" w:hAnsi="Arial" w:cs="Arial"/>
          <w:sz w:val="18"/>
          <w:szCs w:val="18"/>
          <w:bdr w:val="none" w:sz="0" w:space="0" w:color="auto" w:frame="1"/>
          <w:shd w:val="clear" w:color="auto" w:fill="FFFFFF"/>
          <w:lang w:val="pl-PL"/>
        </w:rPr>
        <w:t>never</w:t>
      </w:r>
      <w:proofErr w:type="spellEnd"/>
      <w:r w:rsidRPr="00592A74">
        <w:rPr>
          <w:rFonts w:ascii="Arial" w:eastAsia="Times New Roman" w:hAnsi="Arial" w:cs="Arial"/>
          <w:sz w:val="18"/>
          <w:szCs w:val="18"/>
          <w:bdr w:val="none" w:sz="0" w:space="0" w:color="auto" w:frame="1"/>
          <w:shd w:val="clear" w:color="auto" w:fill="FFFFFF"/>
          <w:lang w:val="pl-PL"/>
        </w:rPr>
        <w:t xml:space="preserve"> </w:t>
      </w:r>
      <w:proofErr w:type="spellStart"/>
      <w:r w:rsidRPr="00592A74">
        <w:rPr>
          <w:rFonts w:ascii="Arial" w:eastAsia="Times New Roman" w:hAnsi="Arial" w:cs="Arial"/>
          <w:sz w:val="18"/>
          <w:szCs w:val="18"/>
          <w:bdr w:val="none" w:sz="0" w:space="0" w:color="auto" w:frame="1"/>
          <w:shd w:val="clear" w:color="auto" w:fill="FFFFFF"/>
          <w:lang w:val="pl-PL"/>
        </w:rPr>
        <w:t>settles</w:t>
      </w:r>
      <w:proofErr w:type="spellEnd"/>
      <w:r w:rsidRPr="00592A74">
        <w:rPr>
          <w:rFonts w:ascii="Arial" w:eastAsia="Times New Roman" w:hAnsi="Arial" w:cs="Arial"/>
          <w:sz w:val="18"/>
          <w:szCs w:val="18"/>
          <w:bdr w:val="none" w:sz="0" w:space="0" w:color="auto" w:frame="1"/>
          <w:shd w:val="clear" w:color="auto" w:fill="FFFFFF"/>
          <w:lang w:val="pl-PL"/>
        </w:rPr>
        <w:t xml:space="preserve"> </w:t>
      </w:r>
      <w:proofErr w:type="spellStart"/>
      <w:r w:rsidRPr="00592A74">
        <w:rPr>
          <w:rFonts w:ascii="Arial" w:eastAsia="Times New Roman" w:hAnsi="Arial" w:cs="Arial"/>
          <w:sz w:val="18"/>
          <w:szCs w:val="18"/>
          <w:bdr w:val="none" w:sz="0" w:space="0" w:color="auto" w:frame="1"/>
          <w:shd w:val="clear" w:color="auto" w:fill="FFFFFF"/>
          <w:lang w:val="pl-PL"/>
        </w:rPr>
        <w:t>Cushman</w:t>
      </w:r>
      <w:proofErr w:type="spellEnd"/>
      <w:r w:rsidRPr="00592A74">
        <w:rPr>
          <w:rFonts w:ascii="Arial" w:eastAsia="Times New Roman" w:hAnsi="Arial" w:cs="Arial"/>
          <w:sz w:val="18"/>
          <w:szCs w:val="18"/>
          <w:bdr w:val="none" w:sz="0" w:space="0" w:color="auto" w:frame="1"/>
          <w:shd w:val="clear" w:color="auto" w:fill="FFFFFF"/>
          <w:lang w:val="pl-PL"/>
        </w:rPr>
        <w:t xml:space="preserve"> &amp; Wakefield otrzymuje wiele wyróżnień oraz nagród w konkursach branżowych i biznesowych. </w:t>
      </w:r>
      <w:proofErr w:type="spellStart"/>
      <w:r w:rsidRPr="00385C21">
        <w:rPr>
          <w:rFonts w:ascii="Arial" w:eastAsia="Times New Roman" w:hAnsi="Arial" w:cs="Arial"/>
          <w:sz w:val="18"/>
          <w:szCs w:val="18"/>
          <w:bdr w:val="none" w:sz="0" w:space="0" w:color="auto" w:frame="1"/>
          <w:shd w:val="clear" w:color="auto" w:fill="FFFFFF"/>
        </w:rPr>
        <w:t>Dodatkowe</w:t>
      </w:r>
      <w:proofErr w:type="spellEnd"/>
      <w:r w:rsidRPr="00385C21">
        <w:rPr>
          <w:rFonts w:ascii="Arial" w:eastAsia="Times New Roman" w:hAnsi="Arial" w:cs="Arial"/>
          <w:sz w:val="18"/>
          <w:szCs w:val="18"/>
          <w:bdr w:val="none" w:sz="0" w:space="0" w:color="auto" w:frame="1"/>
          <w:shd w:val="clear" w:color="auto" w:fill="FFFFFF"/>
        </w:rPr>
        <w:t xml:space="preserve"> </w:t>
      </w:r>
      <w:proofErr w:type="spellStart"/>
      <w:r w:rsidRPr="00385C21">
        <w:rPr>
          <w:rFonts w:ascii="Arial" w:eastAsia="Times New Roman" w:hAnsi="Arial" w:cs="Arial"/>
          <w:sz w:val="18"/>
          <w:szCs w:val="18"/>
          <w:bdr w:val="none" w:sz="0" w:space="0" w:color="auto" w:frame="1"/>
          <w:shd w:val="clear" w:color="auto" w:fill="FFFFFF"/>
        </w:rPr>
        <w:t>informacje</w:t>
      </w:r>
      <w:proofErr w:type="spellEnd"/>
      <w:r w:rsidRPr="00385C21">
        <w:rPr>
          <w:rFonts w:ascii="Arial" w:eastAsia="Times New Roman" w:hAnsi="Arial" w:cs="Arial"/>
          <w:sz w:val="18"/>
          <w:szCs w:val="18"/>
          <w:bdr w:val="none" w:sz="0" w:space="0" w:color="auto" w:frame="1"/>
          <w:shd w:val="clear" w:color="auto" w:fill="FFFFFF"/>
        </w:rPr>
        <w:t xml:space="preserve"> </w:t>
      </w:r>
      <w:proofErr w:type="spellStart"/>
      <w:r w:rsidRPr="00385C21">
        <w:rPr>
          <w:rFonts w:ascii="Arial" w:eastAsia="Times New Roman" w:hAnsi="Arial" w:cs="Arial"/>
          <w:sz w:val="18"/>
          <w:szCs w:val="18"/>
          <w:bdr w:val="none" w:sz="0" w:space="0" w:color="auto" w:frame="1"/>
          <w:shd w:val="clear" w:color="auto" w:fill="FFFFFF"/>
        </w:rPr>
        <w:t>na</w:t>
      </w:r>
      <w:proofErr w:type="spellEnd"/>
      <w:r w:rsidRPr="00385C21">
        <w:rPr>
          <w:rFonts w:ascii="Arial" w:eastAsia="Times New Roman" w:hAnsi="Arial" w:cs="Arial"/>
          <w:sz w:val="18"/>
          <w:szCs w:val="18"/>
          <w:bdr w:val="none" w:sz="0" w:space="0" w:color="auto" w:frame="1"/>
          <w:shd w:val="clear" w:color="auto" w:fill="FFFFFF"/>
        </w:rPr>
        <w:t xml:space="preserve"> </w:t>
      </w:r>
      <w:proofErr w:type="spellStart"/>
      <w:r w:rsidRPr="00385C21">
        <w:rPr>
          <w:rFonts w:ascii="Arial" w:eastAsia="Times New Roman" w:hAnsi="Arial" w:cs="Arial"/>
          <w:sz w:val="18"/>
          <w:szCs w:val="18"/>
          <w:bdr w:val="none" w:sz="0" w:space="0" w:color="auto" w:frame="1"/>
          <w:shd w:val="clear" w:color="auto" w:fill="FFFFFF"/>
        </w:rPr>
        <w:t>stronie</w:t>
      </w:r>
      <w:proofErr w:type="spellEnd"/>
      <w:r w:rsidRPr="00385C21">
        <w:rPr>
          <w:rFonts w:ascii="Arial" w:eastAsia="Times New Roman" w:hAnsi="Arial" w:cs="Arial"/>
          <w:sz w:val="18"/>
          <w:szCs w:val="18"/>
          <w:bdr w:val="none" w:sz="0" w:space="0" w:color="auto" w:frame="1"/>
          <w:shd w:val="clear" w:color="auto" w:fill="FFFFFF"/>
        </w:rPr>
        <w:t> </w:t>
      </w:r>
      <w:hyperlink r:id="rId8" w:tgtFrame="_blank" w:history="1">
        <w:r w:rsidRPr="00385C21">
          <w:rPr>
            <w:rStyle w:val="Hyperlink"/>
            <w:rFonts w:ascii="Arial" w:eastAsia="Times New Roman" w:hAnsi="Arial" w:cs="Arial"/>
            <w:sz w:val="18"/>
            <w:szCs w:val="18"/>
            <w:bdr w:val="none" w:sz="0" w:space="0" w:color="auto" w:frame="1"/>
            <w:shd w:val="clear" w:color="auto" w:fill="FFFFFF"/>
          </w:rPr>
          <w:t>www.cushmanwakefield.com</w:t>
        </w:r>
      </w:hyperlink>
      <w:r w:rsidRPr="00385C21">
        <w:rPr>
          <w:rFonts w:ascii="Arial" w:eastAsia="Times New Roman" w:hAnsi="Arial" w:cs="Arial"/>
          <w:sz w:val="18"/>
          <w:szCs w:val="18"/>
          <w:bdr w:val="none" w:sz="0" w:space="0" w:color="auto" w:frame="1"/>
          <w:shd w:val="clear" w:color="auto" w:fill="FFFFFF"/>
        </w:rPr>
        <w:t>. </w:t>
      </w:r>
    </w:p>
    <w:sectPr w:rsidR="00753BBA" w:rsidRPr="00A147CA" w:rsidSect="009E1244">
      <w:headerReference w:type="default" r:id="rId9"/>
      <w:footerReference w:type="default" r:id="rId10"/>
      <w:headerReference w:type="first" r:id="rId11"/>
      <w:footerReference w:type="first" r:id="rId12"/>
      <w:pgSz w:w="11909" w:h="16834" w:code="9"/>
      <w:pgMar w:top="3600" w:right="1008" w:bottom="2880" w:left="1224" w:header="1800" w:footer="2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B6E0B7" w14:textId="77777777" w:rsidR="008119DD" w:rsidRDefault="008119DD" w:rsidP="001E5EDD">
      <w:pPr>
        <w:spacing w:after="0" w:line="240" w:lineRule="auto"/>
      </w:pPr>
      <w:r>
        <w:separator/>
      </w:r>
    </w:p>
  </w:endnote>
  <w:endnote w:type="continuationSeparator" w:id="0">
    <w:p w14:paraId="679ED146" w14:textId="77777777" w:rsidR="008119DD" w:rsidRDefault="008119DD" w:rsidP="001E5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00" w:type="dxa"/>
      <w:tblLayout w:type="fixed"/>
      <w:tblLook w:val="0400" w:firstRow="0" w:lastRow="0" w:firstColumn="0" w:lastColumn="0" w:noHBand="0" w:noVBand="1"/>
    </w:tblPr>
    <w:tblGrid>
      <w:gridCol w:w="9000"/>
    </w:tblGrid>
    <w:tr w:rsidR="00802515" w:rsidRPr="00394677" w14:paraId="338483EC" w14:textId="77777777" w:rsidTr="00940992">
      <w:trPr>
        <w:trHeight w:val="1260"/>
      </w:trPr>
      <w:tc>
        <w:tcPr>
          <w:tcW w:w="9000" w:type="dxa"/>
          <w:tcBorders>
            <w:top w:val="single" w:sz="4" w:space="0" w:color="FFFFFF" w:themeColor="background1"/>
          </w:tcBorders>
        </w:tcPr>
        <w:p w14:paraId="2B4DE995" w14:textId="77777777" w:rsidR="00802515" w:rsidRPr="00394677" w:rsidRDefault="00802515" w:rsidP="00802515">
          <w:pPr>
            <w:widowControl w:val="0"/>
            <w:pBdr>
              <w:top w:val="nil"/>
              <w:left w:val="nil"/>
              <w:bottom w:val="nil"/>
              <w:right w:val="nil"/>
              <w:between w:val="nil"/>
            </w:pBdr>
            <w:rPr>
              <w:rFonts w:ascii="Arial" w:hAnsi="Arial" w:cs="Arial"/>
              <w:color w:val="000000"/>
            </w:rPr>
          </w:pPr>
        </w:p>
        <w:tbl>
          <w:tblPr>
            <w:tblW w:w="8780" w:type="dxa"/>
            <w:tblLayout w:type="fixed"/>
            <w:tblLook w:val="04A0" w:firstRow="1" w:lastRow="0" w:firstColumn="1" w:lastColumn="0" w:noHBand="0" w:noVBand="1"/>
          </w:tblPr>
          <w:tblGrid>
            <w:gridCol w:w="8564"/>
            <w:gridCol w:w="220"/>
          </w:tblGrid>
          <w:tr w:rsidR="00802515" w:rsidRPr="00802515" w14:paraId="096A0421" w14:textId="77777777" w:rsidTr="00940992">
            <w:trPr>
              <w:trHeight w:val="1164"/>
            </w:trPr>
            <w:tc>
              <w:tcPr>
                <w:tcW w:w="8560" w:type="dxa"/>
              </w:tcPr>
              <w:p w14:paraId="6706C914" w14:textId="77777777" w:rsidR="00802515" w:rsidRPr="00802515" w:rsidRDefault="00802515" w:rsidP="00802515">
                <w:pPr>
                  <w:widowControl w:val="0"/>
                  <w:pBdr>
                    <w:top w:val="nil"/>
                    <w:left w:val="nil"/>
                    <w:bottom w:val="nil"/>
                    <w:right w:val="nil"/>
                    <w:between w:val="nil"/>
                  </w:pBdr>
                  <w:spacing w:line="240" w:lineRule="auto"/>
                  <w:rPr>
                    <w:rFonts w:ascii="Arial" w:hAnsi="Arial" w:cs="Arial"/>
                    <w:color w:val="000000"/>
                    <w:sz w:val="18"/>
                    <w:szCs w:val="18"/>
                  </w:rPr>
                </w:pPr>
              </w:p>
              <w:tbl>
                <w:tblPr>
                  <w:tblW w:w="11827" w:type="dxa"/>
                  <w:tblLayout w:type="fixed"/>
                  <w:tblLook w:val="0400" w:firstRow="0" w:lastRow="0" w:firstColumn="0" w:lastColumn="0" w:noHBand="0" w:noVBand="1"/>
                </w:tblPr>
                <w:tblGrid>
                  <w:gridCol w:w="4004"/>
                  <w:gridCol w:w="710"/>
                  <w:gridCol w:w="7113"/>
                </w:tblGrid>
                <w:tr w:rsidR="00802515" w:rsidRPr="00802515" w14:paraId="6F070478" w14:textId="77777777" w:rsidTr="00940992">
                  <w:trPr>
                    <w:trHeight w:val="738"/>
                  </w:trPr>
                  <w:tc>
                    <w:tcPr>
                      <w:tcW w:w="1693" w:type="pct"/>
                    </w:tcPr>
                    <w:p w14:paraId="041A4B5E" w14:textId="4274C0C7" w:rsidR="00802515" w:rsidRPr="00802515" w:rsidRDefault="00802515" w:rsidP="00802515">
                      <w:pPr>
                        <w:spacing w:line="240" w:lineRule="auto"/>
                        <w:rPr>
                          <w:rFonts w:ascii="Arial" w:hAnsi="Arial" w:cs="Arial"/>
                          <w:sz w:val="18"/>
                          <w:szCs w:val="18"/>
                          <w:lang w:val="en-US"/>
                        </w:rPr>
                      </w:pPr>
                      <w:r w:rsidRPr="00802515">
                        <w:rPr>
                          <w:rFonts w:ascii="Arial" w:hAnsi="Arial" w:cs="Arial"/>
                          <w:sz w:val="18"/>
                          <w:szCs w:val="18"/>
                          <w:lang w:val="en-US"/>
                        </w:rPr>
                        <w:t xml:space="preserve">Karolina </w:t>
                      </w:r>
                      <w:proofErr w:type="spellStart"/>
                      <w:r w:rsidRPr="00802515">
                        <w:rPr>
                          <w:rFonts w:ascii="Arial" w:hAnsi="Arial" w:cs="Arial"/>
                          <w:sz w:val="18"/>
                          <w:szCs w:val="18"/>
                          <w:lang w:val="en-US"/>
                        </w:rPr>
                        <w:t>Samczyńska-Fiślak</w:t>
                      </w:r>
                      <w:proofErr w:type="spellEnd"/>
                      <w:r>
                        <w:rPr>
                          <w:rFonts w:ascii="Arial" w:hAnsi="Arial" w:cs="Arial"/>
                          <w:sz w:val="18"/>
                          <w:szCs w:val="18"/>
                          <w:lang w:val="en-US"/>
                        </w:rPr>
                        <w:br/>
                      </w:r>
                      <w:r w:rsidRPr="00802515">
                        <w:rPr>
                          <w:rFonts w:ascii="Arial" w:hAnsi="Arial" w:cs="Arial"/>
                          <w:sz w:val="18"/>
                          <w:szCs w:val="18"/>
                          <w:lang w:val="en-US"/>
                        </w:rPr>
                        <w:t xml:space="preserve">Cushman &amp; Wakefield </w:t>
                      </w:r>
                      <w:r>
                        <w:rPr>
                          <w:rFonts w:ascii="Arial" w:hAnsi="Arial" w:cs="Arial"/>
                          <w:sz w:val="18"/>
                          <w:szCs w:val="18"/>
                          <w:lang w:val="en-US"/>
                        </w:rPr>
                        <w:br/>
                      </w:r>
                      <w:r w:rsidRPr="00802515">
                        <w:rPr>
                          <w:rFonts w:ascii="Arial" w:hAnsi="Arial" w:cs="Arial"/>
                          <w:sz w:val="18"/>
                          <w:szCs w:val="18"/>
                          <w:lang w:val="en-US"/>
                        </w:rPr>
                        <w:t>Tel: + 48 22 820 20 20; 691 060</w:t>
                      </w:r>
                      <w:r>
                        <w:rPr>
                          <w:rFonts w:ascii="Arial" w:hAnsi="Arial" w:cs="Arial"/>
                          <w:sz w:val="18"/>
                          <w:szCs w:val="18"/>
                          <w:lang w:val="en-US"/>
                        </w:rPr>
                        <w:t> </w:t>
                      </w:r>
                      <w:r w:rsidRPr="00802515">
                        <w:rPr>
                          <w:rFonts w:ascii="Arial" w:hAnsi="Arial" w:cs="Arial"/>
                          <w:sz w:val="18"/>
                          <w:szCs w:val="18"/>
                          <w:lang w:val="en-US"/>
                        </w:rPr>
                        <w:t>202</w:t>
                      </w:r>
                      <w:r>
                        <w:rPr>
                          <w:rFonts w:ascii="Arial" w:hAnsi="Arial" w:cs="Arial"/>
                          <w:sz w:val="18"/>
                          <w:szCs w:val="18"/>
                          <w:lang w:val="en-US"/>
                        </w:rPr>
                        <w:br/>
                      </w:r>
                      <w:proofErr w:type="spellStart"/>
                      <w:r w:rsidRPr="00802515">
                        <w:rPr>
                          <w:rFonts w:ascii="Arial" w:hAnsi="Arial" w:cs="Arial"/>
                          <w:sz w:val="18"/>
                          <w:szCs w:val="18"/>
                          <w:lang w:val="de-DE"/>
                        </w:rPr>
                        <w:t>e-mail</w:t>
                      </w:r>
                      <w:proofErr w:type="spellEnd"/>
                      <w:r w:rsidRPr="00802515">
                        <w:rPr>
                          <w:rFonts w:ascii="Arial" w:hAnsi="Arial" w:cs="Arial"/>
                          <w:sz w:val="18"/>
                          <w:szCs w:val="18"/>
                          <w:lang w:val="de-DE"/>
                        </w:rPr>
                        <w:t xml:space="preserve">: </w:t>
                      </w:r>
                      <w:hyperlink r:id="rId1" w:history="1">
                        <w:r w:rsidRPr="00802515">
                          <w:rPr>
                            <w:rStyle w:val="Hyperlink"/>
                            <w:rFonts w:ascii="Arial" w:hAnsi="Arial" w:cs="Arial"/>
                            <w:sz w:val="18"/>
                            <w:szCs w:val="18"/>
                            <w:lang w:val="de-DE"/>
                          </w:rPr>
                          <w:t>karolina.samczynska@cushwake.com</w:t>
                        </w:r>
                      </w:hyperlink>
                      <w:r w:rsidRPr="00802515">
                        <w:rPr>
                          <w:rFonts w:ascii="Arial" w:hAnsi="Arial" w:cs="Arial"/>
                          <w:color w:val="008B98"/>
                          <w:sz w:val="18"/>
                          <w:szCs w:val="18"/>
                          <w:lang w:val="de-DE"/>
                        </w:rPr>
                        <w:t xml:space="preserve"> </w:t>
                      </w:r>
                    </w:p>
                  </w:tc>
                  <w:tc>
                    <w:tcPr>
                      <w:tcW w:w="300" w:type="pct"/>
                    </w:tcPr>
                    <w:p w14:paraId="7FCA021A" w14:textId="77777777" w:rsidR="00802515" w:rsidRPr="00802515" w:rsidRDefault="00802515" w:rsidP="00802515">
                      <w:pPr>
                        <w:spacing w:line="240" w:lineRule="auto"/>
                        <w:rPr>
                          <w:rFonts w:ascii="Arial" w:hAnsi="Arial" w:cs="Arial"/>
                          <w:sz w:val="18"/>
                          <w:szCs w:val="18"/>
                          <w:lang w:val="de-DE"/>
                        </w:rPr>
                      </w:pPr>
                    </w:p>
                  </w:tc>
                  <w:tc>
                    <w:tcPr>
                      <w:tcW w:w="3007" w:type="pct"/>
                    </w:tcPr>
                    <w:p w14:paraId="4F5AF21C" w14:textId="6F528CB9" w:rsidR="00802515" w:rsidRPr="00802515" w:rsidRDefault="00802515" w:rsidP="00802515">
                      <w:pPr>
                        <w:spacing w:line="240" w:lineRule="auto"/>
                        <w:rPr>
                          <w:rFonts w:ascii="Arial" w:hAnsi="Arial" w:cs="Arial"/>
                          <w:sz w:val="18"/>
                          <w:szCs w:val="18"/>
                          <w:lang w:val="pl-PL"/>
                        </w:rPr>
                      </w:pPr>
                      <w:r w:rsidRPr="00802515">
                        <w:rPr>
                          <w:rFonts w:ascii="Arial" w:hAnsi="Arial" w:cs="Arial"/>
                          <w:sz w:val="18"/>
                          <w:szCs w:val="18"/>
                          <w:lang w:val="pl-PL"/>
                        </w:rPr>
                        <w:t xml:space="preserve">Magdalena Znyk-Ossowska </w:t>
                      </w:r>
                      <w:r>
                        <w:rPr>
                          <w:rFonts w:ascii="Arial" w:hAnsi="Arial" w:cs="Arial"/>
                          <w:sz w:val="18"/>
                          <w:szCs w:val="18"/>
                          <w:lang w:val="pl-PL"/>
                        </w:rPr>
                        <w:br/>
                      </w:r>
                      <w:proofErr w:type="spellStart"/>
                      <w:r w:rsidRPr="00802515">
                        <w:rPr>
                          <w:rFonts w:ascii="Arial" w:hAnsi="Arial" w:cs="Arial"/>
                          <w:sz w:val="18"/>
                          <w:szCs w:val="18"/>
                          <w:lang w:val="pl-PL"/>
                        </w:rPr>
                        <w:t>Linkleaders</w:t>
                      </w:r>
                      <w:proofErr w:type="spellEnd"/>
                      <w:r>
                        <w:rPr>
                          <w:rFonts w:ascii="Arial" w:hAnsi="Arial" w:cs="Arial"/>
                          <w:sz w:val="18"/>
                          <w:szCs w:val="18"/>
                          <w:lang w:val="pl-PL"/>
                        </w:rPr>
                        <w:br/>
                      </w:r>
                      <w:r w:rsidRPr="00802515">
                        <w:rPr>
                          <w:rFonts w:ascii="Arial" w:hAnsi="Arial" w:cs="Arial"/>
                          <w:sz w:val="18"/>
                          <w:szCs w:val="18"/>
                          <w:lang w:val="pl-PL"/>
                        </w:rPr>
                        <w:t>Tel: + 48 502 556</w:t>
                      </w:r>
                      <w:r>
                        <w:rPr>
                          <w:rFonts w:ascii="Arial" w:hAnsi="Arial" w:cs="Arial"/>
                          <w:sz w:val="18"/>
                          <w:szCs w:val="18"/>
                          <w:lang w:val="pl-PL"/>
                        </w:rPr>
                        <w:t> </w:t>
                      </w:r>
                      <w:r w:rsidRPr="00802515">
                        <w:rPr>
                          <w:rFonts w:ascii="Arial" w:hAnsi="Arial" w:cs="Arial"/>
                          <w:sz w:val="18"/>
                          <w:szCs w:val="18"/>
                          <w:lang w:val="pl-PL"/>
                        </w:rPr>
                        <w:t>846</w:t>
                      </w:r>
                      <w:r>
                        <w:rPr>
                          <w:rFonts w:ascii="Arial" w:hAnsi="Arial" w:cs="Arial"/>
                          <w:sz w:val="18"/>
                          <w:szCs w:val="18"/>
                          <w:lang w:val="pl-PL"/>
                        </w:rPr>
                        <w:br/>
                      </w:r>
                      <w:proofErr w:type="spellStart"/>
                      <w:r w:rsidRPr="00802515">
                        <w:rPr>
                          <w:rFonts w:ascii="Arial" w:hAnsi="Arial" w:cs="Arial"/>
                          <w:sz w:val="18"/>
                          <w:szCs w:val="18"/>
                          <w:lang w:val="de-DE"/>
                        </w:rPr>
                        <w:t>e-mail</w:t>
                      </w:r>
                      <w:proofErr w:type="spellEnd"/>
                      <w:r w:rsidRPr="00802515">
                        <w:rPr>
                          <w:rFonts w:ascii="Arial" w:hAnsi="Arial" w:cs="Arial"/>
                          <w:sz w:val="18"/>
                          <w:szCs w:val="18"/>
                          <w:lang w:val="de-DE"/>
                        </w:rPr>
                        <w:t xml:space="preserve">: </w:t>
                      </w:r>
                      <w:hyperlink r:id="rId2" w:history="1">
                        <w:r w:rsidRPr="00802515">
                          <w:rPr>
                            <w:rStyle w:val="Hyperlink"/>
                            <w:rFonts w:ascii="Arial" w:eastAsia="Calibri" w:hAnsi="Arial" w:cs="Arial"/>
                            <w:b/>
                            <w:bCs/>
                            <w:sz w:val="18"/>
                            <w:szCs w:val="18"/>
                            <w:lang w:val="de-DE"/>
                          </w:rPr>
                          <w:t>magdalena.ossowska@linkleaders.pl</w:t>
                        </w:r>
                      </w:hyperlink>
                    </w:p>
                  </w:tc>
                </w:tr>
              </w:tbl>
              <w:p w14:paraId="7B4369CC" w14:textId="77777777" w:rsidR="00802515" w:rsidRPr="00802515" w:rsidRDefault="00802515" w:rsidP="00802515">
                <w:pPr>
                  <w:pBdr>
                    <w:top w:val="nil"/>
                    <w:left w:val="nil"/>
                    <w:bottom w:val="nil"/>
                    <w:right w:val="nil"/>
                    <w:between w:val="nil"/>
                  </w:pBdr>
                  <w:spacing w:line="240" w:lineRule="auto"/>
                  <w:rPr>
                    <w:rFonts w:ascii="Arial" w:eastAsia="Calibri" w:hAnsi="Arial" w:cs="Arial"/>
                    <w:color w:val="000000"/>
                    <w:sz w:val="18"/>
                    <w:szCs w:val="18"/>
                    <w:lang w:val="de-DE"/>
                  </w:rPr>
                </w:pPr>
              </w:p>
            </w:tc>
            <w:tc>
              <w:tcPr>
                <w:tcW w:w="220" w:type="dxa"/>
              </w:tcPr>
              <w:p w14:paraId="643EC133" w14:textId="77777777" w:rsidR="00802515" w:rsidRPr="00802515" w:rsidRDefault="00802515" w:rsidP="00802515">
                <w:pPr>
                  <w:pBdr>
                    <w:top w:val="nil"/>
                    <w:left w:val="nil"/>
                    <w:bottom w:val="nil"/>
                    <w:right w:val="nil"/>
                    <w:between w:val="nil"/>
                  </w:pBdr>
                  <w:spacing w:line="240" w:lineRule="auto"/>
                  <w:rPr>
                    <w:rFonts w:ascii="Arial" w:eastAsia="Calibri" w:hAnsi="Arial" w:cs="Arial"/>
                    <w:color w:val="000000"/>
                    <w:sz w:val="18"/>
                    <w:szCs w:val="18"/>
                    <w:lang w:val="de-DE"/>
                  </w:rPr>
                </w:pPr>
              </w:p>
              <w:p w14:paraId="5686B8BD" w14:textId="77777777" w:rsidR="00802515" w:rsidRPr="00802515" w:rsidRDefault="00802515" w:rsidP="00802515">
                <w:pPr>
                  <w:pBdr>
                    <w:top w:val="nil"/>
                    <w:left w:val="nil"/>
                    <w:bottom w:val="nil"/>
                    <w:right w:val="nil"/>
                    <w:between w:val="nil"/>
                  </w:pBdr>
                  <w:spacing w:line="240" w:lineRule="auto"/>
                  <w:rPr>
                    <w:rFonts w:ascii="Arial" w:eastAsia="Calibri" w:hAnsi="Arial" w:cs="Arial"/>
                    <w:color w:val="000000"/>
                    <w:sz w:val="18"/>
                    <w:szCs w:val="18"/>
                    <w:lang w:val="de-DE"/>
                  </w:rPr>
                </w:pPr>
              </w:p>
            </w:tc>
          </w:tr>
        </w:tbl>
        <w:p w14:paraId="432D14D2" w14:textId="77777777" w:rsidR="00802515" w:rsidRPr="00394677" w:rsidRDefault="00802515" w:rsidP="00802515">
          <w:pPr>
            <w:pBdr>
              <w:top w:val="nil"/>
              <w:left w:val="nil"/>
              <w:bottom w:val="nil"/>
              <w:right w:val="nil"/>
              <w:between w:val="nil"/>
            </w:pBdr>
            <w:rPr>
              <w:rFonts w:ascii="Arial" w:eastAsia="Calibri" w:hAnsi="Arial" w:cs="Arial"/>
              <w:color w:val="000000"/>
              <w:sz w:val="18"/>
              <w:szCs w:val="18"/>
              <w:lang w:val="de-DE"/>
            </w:rPr>
          </w:pPr>
        </w:p>
      </w:tc>
    </w:tr>
  </w:tbl>
  <w:p w14:paraId="3C11815C" w14:textId="77777777" w:rsidR="00104CC1" w:rsidRDefault="00104C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6130" w:type="dxa"/>
      <w:tblLayout w:type="fixed"/>
      <w:tblCellMar>
        <w:left w:w="0" w:type="dxa"/>
        <w:right w:w="0" w:type="dxa"/>
      </w:tblCellMar>
      <w:tblLook w:val="04A0" w:firstRow="1" w:lastRow="0" w:firstColumn="1" w:lastColumn="0" w:noHBand="0" w:noVBand="1"/>
    </w:tblPr>
    <w:tblGrid>
      <w:gridCol w:w="3065"/>
      <w:gridCol w:w="3065"/>
    </w:tblGrid>
    <w:tr w:rsidR="001E5EDD" w:rsidRPr="001E5EDD" w14:paraId="0D5F9232" w14:textId="77777777" w:rsidTr="00AE6F33">
      <w:trPr>
        <w:trHeight w:val="650"/>
      </w:trPr>
      <w:tc>
        <w:tcPr>
          <w:tcW w:w="6130" w:type="dxa"/>
          <w:gridSpan w:val="2"/>
          <w:vAlign w:val="bottom"/>
        </w:tcPr>
        <w:p w14:paraId="3896D469" w14:textId="34388226" w:rsidR="001E5EDD" w:rsidRPr="001E5EDD" w:rsidRDefault="00CF540F" w:rsidP="001E5EDD">
          <w:pPr>
            <w:keepNext/>
            <w:keepLines/>
            <w:spacing w:after="100" w:line="240" w:lineRule="atLeast"/>
            <w:outlineLvl w:val="1"/>
            <w:rPr>
              <w:rFonts w:ascii="Arial" w:eastAsia="Times New Roman" w:hAnsi="Arial" w:cs="Arial"/>
              <w:b/>
              <w:bCs/>
              <w:caps/>
              <w:color w:val="4E5050"/>
              <w:sz w:val="18"/>
              <w:szCs w:val="26"/>
              <w:lang w:eastAsia="en-GB"/>
            </w:rPr>
          </w:pPr>
          <w:r w:rsidRPr="00CF540F">
            <w:rPr>
              <w:rFonts w:ascii="Arial" w:eastAsia="Times New Roman" w:hAnsi="Arial" w:cs="Arial"/>
              <w:b/>
              <w:bCs/>
              <w:color w:val="4E5050"/>
              <w:sz w:val="18"/>
              <w:szCs w:val="26"/>
              <w:lang w:val="pl-PL" w:eastAsia="en-GB"/>
            </w:rPr>
            <w:t>Dodatkowe informacje</w:t>
          </w:r>
          <w:r w:rsidR="001E5EDD" w:rsidRPr="001E5EDD">
            <w:rPr>
              <w:rFonts w:ascii="Arial" w:eastAsia="Times New Roman" w:hAnsi="Arial" w:cs="Arial"/>
              <w:b/>
              <w:bCs/>
              <w:color w:val="4E5050"/>
              <w:sz w:val="18"/>
              <w:szCs w:val="26"/>
              <w:lang w:eastAsia="en-GB"/>
            </w:rPr>
            <w:t>:</w:t>
          </w:r>
        </w:p>
      </w:tc>
    </w:tr>
    <w:tr w:rsidR="001E5EDD" w:rsidRPr="001E5EDD" w14:paraId="76C3C1CA" w14:textId="77777777" w:rsidTr="00AE6F33">
      <w:trPr>
        <w:trHeight w:val="1300"/>
      </w:trPr>
      <w:tc>
        <w:tcPr>
          <w:tcW w:w="3065" w:type="dxa"/>
          <w:vAlign w:val="bottom"/>
        </w:tcPr>
        <w:p w14:paraId="267837AC" w14:textId="7B6642F0" w:rsidR="001E5EDD" w:rsidRPr="001E5EDD" w:rsidRDefault="00AE6F33" w:rsidP="001E5EDD">
          <w:pPr>
            <w:keepNext/>
            <w:keepLines/>
            <w:spacing w:after="0" w:line="216" w:lineRule="atLeast"/>
            <w:outlineLvl w:val="2"/>
            <w:rPr>
              <w:rFonts w:ascii="Arial" w:eastAsia="Times New Roman" w:hAnsi="Arial" w:cs="Arial"/>
              <w:b/>
              <w:bCs/>
              <w:color w:val="696B6B"/>
              <w:sz w:val="18"/>
              <w:szCs w:val="18"/>
              <w:lang w:eastAsia="en-GB"/>
            </w:rPr>
          </w:pPr>
          <w:r>
            <w:rPr>
              <w:rFonts w:ascii="Arial" w:eastAsia="Times New Roman" w:hAnsi="Arial" w:cs="Arial"/>
              <w:b/>
              <w:bCs/>
              <w:color w:val="696B6B"/>
              <w:sz w:val="18"/>
              <w:szCs w:val="18"/>
              <w:lang w:eastAsia="en-GB"/>
            </w:rPr>
            <w:t>Lauren</w:t>
          </w:r>
          <w:r w:rsidR="001E5EDD" w:rsidRPr="001E5EDD">
            <w:rPr>
              <w:rFonts w:ascii="Arial" w:eastAsia="Times New Roman" w:hAnsi="Arial" w:cs="Arial"/>
              <w:b/>
              <w:bCs/>
              <w:color w:val="696B6B"/>
              <w:sz w:val="18"/>
              <w:szCs w:val="18"/>
              <w:lang w:eastAsia="en-GB"/>
            </w:rPr>
            <w:t xml:space="preserve"> </w:t>
          </w:r>
          <w:r>
            <w:rPr>
              <w:rFonts w:ascii="Arial" w:eastAsia="Times New Roman" w:hAnsi="Arial" w:cs="Arial"/>
              <w:b/>
              <w:bCs/>
              <w:color w:val="696B6B"/>
              <w:sz w:val="18"/>
              <w:szCs w:val="18"/>
              <w:lang w:eastAsia="en-GB"/>
            </w:rPr>
            <w:t>Joselyn</w:t>
          </w:r>
        </w:p>
        <w:p w14:paraId="6CFC7B1A" w14:textId="331BBF84" w:rsidR="001E5EDD" w:rsidRPr="001E5EDD" w:rsidRDefault="00AE6F33" w:rsidP="001E5EDD">
          <w:pPr>
            <w:spacing w:after="0" w:line="216" w:lineRule="atLeast"/>
            <w:rPr>
              <w:rFonts w:ascii="Arial" w:eastAsia="Times New Roman" w:hAnsi="Arial" w:cs="Arial"/>
              <w:color w:val="696B6B"/>
              <w:sz w:val="18"/>
              <w:szCs w:val="18"/>
              <w:lang w:eastAsia="en-GB"/>
            </w:rPr>
          </w:pPr>
          <w:r>
            <w:rPr>
              <w:rFonts w:ascii="Arial" w:eastAsia="Times New Roman" w:hAnsi="Arial" w:cs="Arial"/>
              <w:color w:val="696B6B"/>
              <w:sz w:val="18"/>
              <w:szCs w:val="18"/>
              <w:lang w:eastAsia="en-GB"/>
            </w:rPr>
            <w:t>Associate Director,</w:t>
          </w:r>
          <w:r w:rsidR="001E5EDD" w:rsidRPr="001E5EDD">
            <w:rPr>
              <w:rFonts w:ascii="Arial" w:eastAsia="Times New Roman" w:hAnsi="Arial" w:cs="Arial"/>
              <w:color w:val="696B6B"/>
              <w:sz w:val="18"/>
              <w:szCs w:val="18"/>
              <w:lang w:eastAsia="en-GB"/>
            </w:rPr>
            <w:t xml:space="preserve"> Communications</w:t>
          </w:r>
        </w:p>
        <w:p w14:paraId="2D0B8870" w14:textId="17618848" w:rsidR="001E5EDD" w:rsidRPr="001E5EDD" w:rsidRDefault="001E5EDD" w:rsidP="001E5EDD">
          <w:pPr>
            <w:spacing w:after="0" w:line="216" w:lineRule="atLeast"/>
            <w:rPr>
              <w:rFonts w:ascii="Arial" w:eastAsia="Times New Roman" w:hAnsi="Arial" w:cs="Arial"/>
              <w:color w:val="696B6B"/>
              <w:sz w:val="18"/>
              <w:szCs w:val="18"/>
              <w:lang w:val="es-ES_tradnl" w:eastAsia="en-GB"/>
            </w:rPr>
          </w:pPr>
          <w:r w:rsidRPr="001E5EDD">
            <w:rPr>
              <w:rFonts w:ascii="Arial" w:eastAsia="Times New Roman" w:hAnsi="Arial" w:cs="Arial"/>
              <w:color w:val="696B6B"/>
              <w:sz w:val="18"/>
              <w:szCs w:val="18"/>
              <w:lang w:val="es-ES_tradnl" w:eastAsia="en-GB"/>
            </w:rPr>
            <w:t xml:space="preserve">+44(0)203 296 </w:t>
          </w:r>
          <w:r w:rsidR="00AE6F33">
            <w:rPr>
              <w:rFonts w:ascii="Arial" w:eastAsia="Times New Roman" w:hAnsi="Arial" w:cs="Arial"/>
              <w:color w:val="696B6B"/>
              <w:sz w:val="18"/>
              <w:szCs w:val="18"/>
              <w:lang w:val="es-ES_tradnl" w:eastAsia="en-GB"/>
            </w:rPr>
            <w:t>3034</w:t>
          </w:r>
        </w:p>
        <w:p w14:paraId="2E7DEB0F" w14:textId="2D36CE02" w:rsidR="001E5EDD" w:rsidRPr="001E5EDD" w:rsidRDefault="00AE6F33" w:rsidP="001E5EDD">
          <w:pPr>
            <w:spacing w:after="0" w:line="216" w:lineRule="atLeast"/>
            <w:rPr>
              <w:rFonts w:ascii="Arial" w:eastAsia="Times New Roman" w:hAnsi="Arial" w:cs="Arial"/>
              <w:color w:val="4E5050"/>
              <w:sz w:val="18"/>
              <w:szCs w:val="18"/>
              <w:lang w:eastAsia="en-GB"/>
            </w:rPr>
          </w:pPr>
          <w:hyperlink r:id="rId1" w:history="1">
            <w:r>
              <w:rPr>
                <w:rFonts w:ascii="Arial" w:eastAsia="Times New Roman" w:hAnsi="Arial" w:cs="Arial"/>
                <w:color w:val="0093B2"/>
                <w:sz w:val="18"/>
                <w:szCs w:val="18"/>
                <w:u w:val="single"/>
                <w:lang w:val="es-ES_tradnl" w:eastAsia="en-GB"/>
              </w:rPr>
              <w:t>lauren.joselyn@cushwake.com</w:t>
            </w:r>
          </w:hyperlink>
        </w:p>
      </w:tc>
      <w:tc>
        <w:tcPr>
          <w:tcW w:w="3065" w:type="dxa"/>
          <w:vAlign w:val="bottom"/>
        </w:tcPr>
        <w:p w14:paraId="2FAF6508" w14:textId="77777777" w:rsidR="001E5EDD" w:rsidRPr="001E5EDD" w:rsidRDefault="001E5EDD" w:rsidP="001E5EDD">
          <w:pPr>
            <w:spacing w:after="0" w:line="216" w:lineRule="atLeast"/>
            <w:rPr>
              <w:rFonts w:ascii="Arial" w:eastAsia="Times New Roman" w:hAnsi="Arial" w:cs="Arial"/>
              <w:color w:val="4E5050"/>
              <w:sz w:val="18"/>
              <w:szCs w:val="18"/>
              <w:lang w:val="es-ES_tradnl" w:eastAsia="en-GB"/>
            </w:rPr>
          </w:pPr>
        </w:p>
      </w:tc>
    </w:tr>
  </w:tbl>
  <w:p w14:paraId="054AD49B" w14:textId="22808C65" w:rsidR="00104CC1" w:rsidRDefault="00104C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B911FC" w14:textId="77777777" w:rsidR="008119DD" w:rsidRDefault="008119DD" w:rsidP="001E5EDD">
      <w:pPr>
        <w:spacing w:after="0" w:line="240" w:lineRule="auto"/>
      </w:pPr>
      <w:r>
        <w:separator/>
      </w:r>
    </w:p>
  </w:footnote>
  <w:footnote w:type="continuationSeparator" w:id="0">
    <w:p w14:paraId="43D2A52B" w14:textId="77777777" w:rsidR="008119DD" w:rsidRDefault="008119DD" w:rsidP="001E5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AA93B" w14:textId="77777777" w:rsidR="00104CC1" w:rsidRDefault="00104CC1">
    <w:pPr>
      <w:pStyle w:val="Header"/>
    </w:pPr>
    <w:r>
      <w:rPr>
        <w:noProof/>
        <w:lang w:eastAsia="en-GB"/>
      </w:rPr>
      <w:drawing>
        <wp:inline distT="0" distB="0" distL="0" distR="0" wp14:anchorId="60C9C53F" wp14:editId="37A0F607">
          <wp:extent cx="2303780" cy="484505"/>
          <wp:effectExtent l="0" t="0" r="1270" b="0"/>
          <wp:docPr id="1" name="Picture 1" descr="E:\CW REBRAND\Assets\CW Logo Suite\Cushman &amp; Wakefield\CW_Logo_PMS.emf"/>
          <wp:cNvGraphicFramePr/>
          <a:graphic xmlns:a="http://schemas.openxmlformats.org/drawingml/2006/main">
            <a:graphicData uri="http://schemas.openxmlformats.org/drawingml/2006/picture">
              <pic:pic xmlns:pic="http://schemas.openxmlformats.org/drawingml/2006/picture">
                <pic:nvPicPr>
                  <pic:cNvPr id="6" name="Picture 6" descr="E:\CW REBRAND\Assets\CW Logo Suite\Cushman &amp; Wakefield\CW_Logo_PMS.em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3780" cy="48450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1A27B" w14:textId="77777777" w:rsidR="00104CC1" w:rsidRDefault="00104CC1">
    <w:pPr>
      <w:pStyle w:val="Header"/>
    </w:pPr>
    <w:r>
      <w:rPr>
        <w:noProof/>
        <w:lang w:eastAsia="en-GB"/>
      </w:rPr>
      <w:drawing>
        <wp:inline distT="0" distB="0" distL="0" distR="0" wp14:anchorId="350B32DA" wp14:editId="6AEAE4A2">
          <wp:extent cx="2031167" cy="412229"/>
          <wp:effectExtent l="0" t="0" r="1270" b="0"/>
          <wp:docPr id="6" name="Picture 6" descr="E:\CW REBRAND\Assets\CW Logo Suite\Cushman &amp; Wakefield\CW_Logo_PMS.emf"/>
          <wp:cNvGraphicFramePr/>
          <a:graphic xmlns:a="http://schemas.openxmlformats.org/drawingml/2006/main">
            <a:graphicData uri="http://schemas.openxmlformats.org/drawingml/2006/picture">
              <pic:pic xmlns:pic="http://schemas.openxmlformats.org/drawingml/2006/picture">
                <pic:nvPicPr>
                  <pic:cNvPr id="6" name="Picture 6" descr="E:\CW REBRAND\Assets\CW Logo Suite\Cushman &amp; Wakefield\CW_Logo_PMS.em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6111" cy="4172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F33614"/>
    <w:multiLevelType w:val="hybridMultilevel"/>
    <w:tmpl w:val="957C1E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8D14A10"/>
    <w:multiLevelType w:val="hybridMultilevel"/>
    <w:tmpl w:val="37FC0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092C4C"/>
    <w:multiLevelType w:val="hybridMultilevel"/>
    <w:tmpl w:val="1466D7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C104D30"/>
    <w:multiLevelType w:val="multilevel"/>
    <w:tmpl w:val="D870E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B665F2"/>
    <w:multiLevelType w:val="hybridMultilevel"/>
    <w:tmpl w:val="8918E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3D0E24"/>
    <w:multiLevelType w:val="multilevel"/>
    <w:tmpl w:val="6B5C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D25CE2"/>
    <w:multiLevelType w:val="multilevel"/>
    <w:tmpl w:val="4BEE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4D7B3C"/>
    <w:multiLevelType w:val="hybridMultilevel"/>
    <w:tmpl w:val="252428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797731F"/>
    <w:multiLevelType w:val="hybridMultilevel"/>
    <w:tmpl w:val="712AF0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48A194A"/>
    <w:multiLevelType w:val="multilevel"/>
    <w:tmpl w:val="AA6E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340805"/>
    <w:multiLevelType w:val="multilevel"/>
    <w:tmpl w:val="8C86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299484">
    <w:abstractNumId w:val="1"/>
  </w:num>
  <w:num w:numId="2" w16cid:durableId="1798839421">
    <w:abstractNumId w:val="4"/>
  </w:num>
  <w:num w:numId="3" w16cid:durableId="117797981">
    <w:abstractNumId w:val="8"/>
  </w:num>
  <w:num w:numId="4" w16cid:durableId="990064559">
    <w:abstractNumId w:val="0"/>
  </w:num>
  <w:num w:numId="5" w16cid:durableId="117115767">
    <w:abstractNumId w:val="10"/>
  </w:num>
  <w:num w:numId="6" w16cid:durableId="1403672438">
    <w:abstractNumId w:val="2"/>
  </w:num>
  <w:num w:numId="7" w16cid:durableId="1760710828">
    <w:abstractNumId w:val="3"/>
  </w:num>
  <w:num w:numId="8" w16cid:durableId="4552768">
    <w:abstractNumId w:val="6"/>
  </w:num>
  <w:num w:numId="9" w16cid:durableId="398986662">
    <w:abstractNumId w:val="9"/>
  </w:num>
  <w:num w:numId="10" w16cid:durableId="1828130527">
    <w:abstractNumId w:val="5"/>
  </w:num>
  <w:num w:numId="11" w16cid:durableId="8346088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EDD"/>
    <w:rsid w:val="0001074B"/>
    <w:rsid w:val="000108EB"/>
    <w:rsid w:val="00015F8C"/>
    <w:rsid w:val="0002027B"/>
    <w:rsid w:val="000212B3"/>
    <w:rsid w:val="0002491F"/>
    <w:rsid w:val="0003069F"/>
    <w:rsid w:val="0003209D"/>
    <w:rsid w:val="00043B30"/>
    <w:rsid w:val="0004779C"/>
    <w:rsid w:val="00050727"/>
    <w:rsid w:val="00054A8D"/>
    <w:rsid w:val="00056F25"/>
    <w:rsid w:val="00065F26"/>
    <w:rsid w:val="00073B6F"/>
    <w:rsid w:val="00085B48"/>
    <w:rsid w:val="000963C3"/>
    <w:rsid w:val="000A052A"/>
    <w:rsid w:val="000A0B88"/>
    <w:rsid w:val="000A1B60"/>
    <w:rsid w:val="000A3295"/>
    <w:rsid w:val="000A7549"/>
    <w:rsid w:val="000A7731"/>
    <w:rsid w:val="000B13B7"/>
    <w:rsid w:val="000B3AE0"/>
    <w:rsid w:val="000C57AE"/>
    <w:rsid w:val="000D740F"/>
    <w:rsid w:val="000E22D3"/>
    <w:rsid w:val="000E34DA"/>
    <w:rsid w:val="000E4554"/>
    <w:rsid w:val="000F01E6"/>
    <w:rsid w:val="000F201D"/>
    <w:rsid w:val="000F54BD"/>
    <w:rsid w:val="00103A95"/>
    <w:rsid w:val="00104CC1"/>
    <w:rsid w:val="00106BDF"/>
    <w:rsid w:val="00106F1A"/>
    <w:rsid w:val="00107538"/>
    <w:rsid w:val="001239A3"/>
    <w:rsid w:val="0012426A"/>
    <w:rsid w:val="00124F66"/>
    <w:rsid w:val="0012747D"/>
    <w:rsid w:val="0013021C"/>
    <w:rsid w:val="00133CC5"/>
    <w:rsid w:val="00144931"/>
    <w:rsid w:val="00145035"/>
    <w:rsid w:val="0014627C"/>
    <w:rsid w:val="001464A7"/>
    <w:rsid w:val="001507D5"/>
    <w:rsid w:val="0015560A"/>
    <w:rsid w:val="001569DD"/>
    <w:rsid w:val="001611CD"/>
    <w:rsid w:val="00163E7F"/>
    <w:rsid w:val="001678C1"/>
    <w:rsid w:val="00171653"/>
    <w:rsid w:val="00171878"/>
    <w:rsid w:val="00181F57"/>
    <w:rsid w:val="00184B5E"/>
    <w:rsid w:val="00195414"/>
    <w:rsid w:val="001A00E0"/>
    <w:rsid w:val="001A2B7F"/>
    <w:rsid w:val="001A5691"/>
    <w:rsid w:val="001A7F10"/>
    <w:rsid w:val="001B08B9"/>
    <w:rsid w:val="001B4924"/>
    <w:rsid w:val="001B7AF8"/>
    <w:rsid w:val="001C43FD"/>
    <w:rsid w:val="001C6965"/>
    <w:rsid w:val="001D15DB"/>
    <w:rsid w:val="001D35D4"/>
    <w:rsid w:val="001D6217"/>
    <w:rsid w:val="001D67D4"/>
    <w:rsid w:val="001E106F"/>
    <w:rsid w:val="001E5EDD"/>
    <w:rsid w:val="001F090C"/>
    <w:rsid w:val="001F2AC6"/>
    <w:rsid w:val="001F6561"/>
    <w:rsid w:val="001F6A93"/>
    <w:rsid w:val="001F6D52"/>
    <w:rsid w:val="002022D9"/>
    <w:rsid w:val="00212C61"/>
    <w:rsid w:val="00212E69"/>
    <w:rsid w:val="00215F32"/>
    <w:rsid w:val="00220E3E"/>
    <w:rsid w:val="002222E7"/>
    <w:rsid w:val="0023061F"/>
    <w:rsid w:val="00231CA5"/>
    <w:rsid w:val="00233C62"/>
    <w:rsid w:val="00234AD2"/>
    <w:rsid w:val="002361A1"/>
    <w:rsid w:val="002462B6"/>
    <w:rsid w:val="0024757B"/>
    <w:rsid w:val="002511FB"/>
    <w:rsid w:val="00251B6E"/>
    <w:rsid w:val="00251E8A"/>
    <w:rsid w:val="00253F83"/>
    <w:rsid w:val="00255D1D"/>
    <w:rsid w:val="0025717C"/>
    <w:rsid w:val="002623AE"/>
    <w:rsid w:val="00262EA4"/>
    <w:rsid w:val="00265F4C"/>
    <w:rsid w:val="00270E7E"/>
    <w:rsid w:val="00275A3D"/>
    <w:rsid w:val="0028128F"/>
    <w:rsid w:val="00282D2D"/>
    <w:rsid w:val="002902B4"/>
    <w:rsid w:val="00293778"/>
    <w:rsid w:val="002A02D1"/>
    <w:rsid w:val="002A217D"/>
    <w:rsid w:val="002A6017"/>
    <w:rsid w:val="002A6A26"/>
    <w:rsid w:val="002A6D47"/>
    <w:rsid w:val="002B1149"/>
    <w:rsid w:val="002B4862"/>
    <w:rsid w:val="002C0B55"/>
    <w:rsid w:val="002E130B"/>
    <w:rsid w:val="002E31B3"/>
    <w:rsid w:val="002E406E"/>
    <w:rsid w:val="002E484E"/>
    <w:rsid w:val="002E77BB"/>
    <w:rsid w:val="002E79F5"/>
    <w:rsid w:val="0030508F"/>
    <w:rsid w:val="00305E12"/>
    <w:rsid w:val="0030762E"/>
    <w:rsid w:val="00311CDD"/>
    <w:rsid w:val="00311ED5"/>
    <w:rsid w:val="00330BE4"/>
    <w:rsid w:val="003328C9"/>
    <w:rsid w:val="00334C7F"/>
    <w:rsid w:val="00334FFA"/>
    <w:rsid w:val="00342214"/>
    <w:rsid w:val="003428AD"/>
    <w:rsid w:val="003476F5"/>
    <w:rsid w:val="00350A08"/>
    <w:rsid w:val="003524FB"/>
    <w:rsid w:val="00352F50"/>
    <w:rsid w:val="003568BF"/>
    <w:rsid w:val="0036057E"/>
    <w:rsid w:val="0036096F"/>
    <w:rsid w:val="0036300F"/>
    <w:rsid w:val="00364595"/>
    <w:rsid w:val="00373C4A"/>
    <w:rsid w:val="00376DC5"/>
    <w:rsid w:val="0038382C"/>
    <w:rsid w:val="00384618"/>
    <w:rsid w:val="003856A6"/>
    <w:rsid w:val="00385C21"/>
    <w:rsid w:val="00392671"/>
    <w:rsid w:val="003926DD"/>
    <w:rsid w:val="00393076"/>
    <w:rsid w:val="0039531D"/>
    <w:rsid w:val="00397E70"/>
    <w:rsid w:val="003A015B"/>
    <w:rsid w:val="003A1210"/>
    <w:rsid w:val="003A33F6"/>
    <w:rsid w:val="003B175A"/>
    <w:rsid w:val="003B3E8D"/>
    <w:rsid w:val="003C0B24"/>
    <w:rsid w:val="003C296D"/>
    <w:rsid w:val="003C2D71"/>
    <w:rsid w:val="003C3194"/>
    <w:rsid w:val="003C4037"/>
    <w:rsid w:val="003C52CD"/>
    <w:rsid w:val="003C6EE2"/>
    <w:rsid w:val="003D2BAF"/>
    <w:rsid w:val="003D3E99"/>
    <w:rsid w:val="003D4EC8"/>
    <w:rsid w:val="003D55DF"/>
    <w:rsid w:val="003E1027"/>
    <w:rsid w:val="003E5345"/>
    <w:rsid w:val="003F0FC5"/>
    <w:rsid w:val="004003B9"/>
    <w:rsid w:val="00401DE2"/>
    <w:rsid w:val="00406858"/>
    <w:rsid w:val="00423C3D"/>
    <w:rsid w:val="004270C7"/>
    <w:rsid w:val="0042769A"/>
    <w:rsid w:val="004277BF"/>
    <w:rsid w:val="004306F2"/>
    <w:rsid w:val="0044367D"/>
    <w:rsid w:val="004464E4"/>
    <w:rsid w:val="00455933"/>
    <w:rsid w:val="0047106D"/>
    <w:rsid w:val="00473673"/>
    <w:rsid w:val="0047475F"/>
    <w:rsid w:val="0048015C"/>
    <w:rsid w:val="0048123A"/>
    <w:rsid w:val="00483155"/>
    <w:rsid w:val="004832B8"/>
    <w:rsid w:val="004867EC"/>
    <w:rsid w:val="004869A2"/>
    <w:rsid w:val="004874B9"/>
    <w:rsid w:val="004878C4"/>
    <w:rsid w:val="004929C2"/>
    <w:rsid w:val="0049457C"/>
    <w:rsid w:val="004A0E1F"/>
    <w:rsid w:val="004A184E"/>
    <w:rsid w:val="004B0C40"/>
    <w:rsid w:val="004C6ACF"/>
    <w:rsid w:val="004D0D62"/>
    <w:rsid w:val="004E2F4A"/>
    <w:rsid w:val="004F29B7"/>
    <w:rsid w:val="004F5383"/>
    <w:rsid w:val="004F6381"/>
    <w:rsid w:val="004F68D4"/>
    <w:rsid w:val="00501FDE"/>
    <w:rsid w:val="00504DC2"/>
    <w:rsid w:val="0050654A"/>
    <w:rsid w:val="005078C0"/>
    <w:rsid w:val="00512973"/>
    <w:rsid w:val="00513283"/>
    <w:rsid w:val="00520179"/>
    <w:rsid w:val="00520F30"/>
    <w:rsid w:val="00523121"/>
    <w:rsid w:val="00523854"/>
    <w:rsid w:val="005264CE"/>
    <w:rsid w:val="0053060C"/>
    <w:rsid w:val="0053080E"/>
    <w:rsid w:val="00530E91"/>
    <w:rsid w:val="00532D88"/>
    <w:rsid w:val="00535236"/>
    <w:rsid w:val="00550C32"/>
    <w:rsid w:val="00560EE8"/>
    <w:rsid w:val="005624DA"/>
    <w:rsid w:val="00572245"/>
    <w:rsid w:val="00573968"/>
    <w:rsid w:val="00575F56"/>
    <w:rsid w:val="005872E3"/>
    <w:rsid w:val="00592A74"/>
    <w:rsid w:val="005A17C7"/>
    <w:rsid w:val="005B2A42"/>
    <w:rsid w:val="005B5DC6"/>
    <w:rsid w:val="005C1C47"/>
    <w:rsid w:val="005C5D90"/>
    <w:rsid w:val="005D1286"/>
    <w:rsid w:val="005D7557"/>
    <w:rsid w:val="005E5298"/>
    <w:rsid w:val="005F3ABF"/>
    <w:rsid w:val="005F59FB"/>
    <w:rsid w:val="006001FD"/>
    <w:rsid w:val="00605ADC"/>
    <w:rsid w:val="006116AA"/>
    <w:rsid w:val="006176E6"/>
    <w:rsid w:val="00617ACD"/>
    <w:rsid w:val="00621D84"/>
    <w:rsid w:val="00623527"/>
    <w:rsid w:val="00634891"/>
    <w:rsid w:val="00636A3D"/>
    <w:rsid w:val="00637EA3"/>
    <w:rsid w:val="00643A5C"/>
    <w:rsid w:val="006466F2"/>
    <w:rsid w:val="00651362"/>
    <w:rsid w:val="0065599F"/>
    <w:rsid w:val="0065761F"/>
    <w:rsid w:val="006578F1"/>
    <w:rsid w:val="00657F01"/>
    <w:rsid w:val="00666EC8"/>
    <w:rsid w:val="00667E57"/>
    <w:rsid w:val="00670BAE"/>
    <w:rsid w:val="00674C62"/>
    <w:rsid w:val="00685E75"/>
    <w:rsid w:val="0068736C"/>
    <w:rsid w:val="00696EC6"/>
    <w:rsid w:val="006B21C6"/>
    <w:rsid w:val="006B6114"/>
    <w:rsid w:val="006C207B"/>
    <w:rsid w:val="006C2215"/>
    <w:rsid w:val="006C689B"/>
    <w:rsid w:val="006D2071"/>
    <w:rsid w:val="006D7AD7"/>
    <w:rsid w:val="006E3140"/>
    <w:rsid w:val="006E3C1B"/>
    <w:rsid w:val="006E3CD9"/>
    <w:rsid w:val="006E47DB"/>
    <w:rsid w:val="006E53F4"/>
    <w:rsid w:val="006F7F0A"/>
    <w:rsid w:val="007016B2"/>
    <w:rsid w:val="0070379F"/>
    <w:rsid w:val="0071349E"/>
    <w:rsid w:val="007209C0"/>
    <w:rsid w:val="007230F7"/>
    <w:rsid w:val="00730236"/>
    <w:rsid w:val="0073187D"/>
    <w:rsid w:val="00731ECB"/>
    <w:rsid w:val="007326B6"/>
    <w:rsid w:val="0073562B"/>
    <w:rsid w:val="00740783"/>
    <w:rsid w:val="0074498C"/>
    <w:rsid w:val="00746213"/>
    <w:rsid w:val="00746CB9"/>
    <w:rsid w:val="0075021B"/>
    <w:rsid w:val="00750961"/>
    <w:rsid w:val="00753BBA"/>
    <w:rsid w:val="007555D8"/>
    <w:rsid w:val="007561AC"/>
    <w:rsid w:val="0075656D"/>
    <w:rsid w:val="007611A4"/>
    <w:rsid w:val="00765B80"/>
    <w:rsid w:val="007726C6"/>
    <w:rsid w:val="0077366C"/>
    <w:rsid w:val="00776D2C"/>
    <w:rsid w:val="00784B12"/>
    <w:rsid w:val="00784D28"/>
    <w:rsid w:val="00785400"/>
    <w:rsid w:val="0079246E"/>
    <w:rsid w:val="00793174"/>
    <w:rsid w:val="007A0475"/>
    <w:rsid w:val="007A0873"/>
    <w:rsid w:val="007A5BF5"/>
    <w:rsid w:val="007A5D86"/>
    <w:rsid w:val="007A7A66"/>
    <w:rsid w:val="007B0966"/>
    <w:rsid w:val="007B3E09"/>
    <w:rsid w:val="007B5BAB"/>
    <w:rsid w:val="007B7066"/>
    <w:rsid w:val="007C7C31"/>
    <w:rsid w:val="007D7276"/>
    <w:rsid w:val="007E5480"/>
    <w:rsid w:val="007E655F"/>
    <w:rsid w:val="007E65BC"/>
    <w:rsid w:val="007E7808"/>
    <w:rsid w:val="007F75D4"/>
    <w:rsid w:val="00802515"/>
    <w:rsid w:val="00804C2E"/>
    <w:rsid w:val="008075A9"/>
    <w:rsid w:val="008119DD"/>
    <w:rsid w:val="00821C32"/>
    <w:rsid w:val="008230EA"/>
    <w:rsid w:val="0084065B"/>
    <w:rsid w:val="00857607"/>
    <w:rsid w:val="00860B09"/>
    <w:rsid w:val="00876C6E"/>
    <w:rsid w:val="008871B9"/>
    <w:rsid w:val="00893433"/>
    <w:rsid w:val="008942DD"/>
    <w:rsid w:val="008A1306"/>
    <w:rsid w:val="008B3B7C"/>
    <w:rsid w:val="008B4F75"/>
    <w:rsid w:val="008C24C1"/>
    <w:rsid w:val="008C6487"/>
    <w:rsid w:val="008D0E65"/>
    <w:rsid w:val="008D2388"/>
    <w:rsid w:val="008D73C5"/>
    <w:rsid w:val="008E0A34"/>
    <w:rsid w:val="008E75B1"/>
    <w:rsid w:val="008F14B5"/>
    <w:rsid w:val="008F2E56"/>
    <w:rsid w:val="008F4926"/>
    <w:rsid w:val="008F6803"/>
    <w:rsid w:val="00913231"/>
    <w:rsid w:val="00917A70"/>
    <w:rsid w:val="00921D12"/>
    <w:rsid w:val="00922A32"/>
    <w:rsid w:val="00930DE1"/>
    <w:rsid w:val="00932377"/>
    <w:rsid w:val="009362BB"/>
    <w:rsid w:val="0095039F"/>
    <w:rsid w:val="0095363E"/>
    <w:rsid w:val="00955879"/>
    <w:rsid w:val="009608BD"/>
    <w:rsid w:val="00964630"/>
    <w:rsid w:val="0096636D"/>
    <w:rsid w:val="00974A07"/>
    <w:rsid w:val="0097642E"/>
    <w:rsid w:val="00983470"/>
    <w:rsid w:val="00983BF9"/>
    <w:rsid w:val="0099648B"/>
    <w:rsid w:val="009A282F"/>
    <w:rsid w:val="009A6D11"/>
    <w:rsid w:val="009B02ED"/>
    <w:rsid w:val="009B2ECF"/>
    <w:rsid w:val="009B503A"/>
    <w:rsid w:val="009B6A9B"/>
    <w:rsid w:val="009C0D31"/>
    <w:rsid w:val="009C323E"/>
    <w:rsid w:val="009C44B6"/>
    <w:rsid w:val="009D3944"/>
    <w:rsid w:val="009D64EF"/>
    <w:rsid w:val="009D7E4B"/>
    <w:rsid w:val="009D7EBB"/>
    <w:rsid w:val="009E1244"/>
    <w:rsid w:val="009E1335"/>
    <w:rsid w:val="009E1B00"/>
    <w:rsid w:val="009E2D72"/>
    <w:rsid w:val="009E31C8"/>
    <w:rsid w:val="009F06AB"/>
    <w:rsid w:val="009F6B4C"/>
    <w:rsid w:val="009F6D5F"/>
    <w:rsid w:val="009F7D5B"/>
    <w:rsid w:val="00A00113"/>
    <w:rsid w:val="00A03E81"/>
    <w:rsid w:val="00A10546"/>
    <w:rsid w:val="00A1134C"/>
    <w:rsid w:val="00A147CA"/>
    <w:rsid w:val="00A17394"/>
    <w:rsid w:val="00A31E54"/>
    <w:rsid w:val="00A31FE8"/>
    <w:rsid w:val="00A45C59"/>
    <w:rsid w:val="00A46B01"/>
    <w:rsid w:val="00A50596"/>
    <w:rsid w:val="00A53608"/>
    <w:rsid w:val="00A5642F"/>
    <w:rsid w:val="00A61D2F"/>
    <w:rsid w:val="00A63A12"/>
    <w:rsid w:val="00A66148"/>
    <w:rsid w:val="00A71D5A"/>
    <w:rsid w:val="00A73013"/>
    <w:rsid w:val="00A803A8"/>
    <w:rsid w:val="00A84F29"/>
    <w:rsid w:val="00A85F3E"/>
    <w:rsid w:val="00A872BA"/>
    <w:rsid w:val="00A92675"/>
    <w:rsid w:val="00A94FA3"/>
    <w:rsid w:val="00A96A48"/>
    <w:rsid w:val="00A96E83"/>
    <w:rsid w:val="00AA622E"/>
    <w:rsid w:val="00AB193F"/>
    <w:rsid w:val="00AB30BE"/>
    <w:rsid w:val="00AD03C2"/>
    <w:rsid w:val="00AD2692"/>
    <w:rsid w:val="00AD5D3B"/>
    <w:rsid w:val="00AD70F5"/>
    <w:rsid w:val="00AE3136"/>
    <w:rsid w:val="00AE637D"/>
    <w:rsid w:val="00AE6F33"/>
    <w:rsid w:val="00AF3769"/>
    <w:rsid w:val="00AF5887"/>
    <w:rsid w:val="00B0310F"/>
    <w:rsid w:val="00B03FFB"/>
    <w:rsid w:val="00B05A0A"/>
    <w:rsid w:val="00B21A38"/>
    <w:rsid w:val="00B30EC3"/>
    <w:rsid w:val="00B35B50"/>
    <w:rsid w:val="00B46F72"/>
    <w:rsid w:val="00B52676"/>
    <w:rsid w:val="00B54040"/>
    <w:rsid w:val="00B67C68"/>
    <w:rsid w:val="00B714BB"/>
    <w:rsid w:val="00B72FA2"/>
    <w:rsid w:val="00B8347D"/>
    <w:rsid w:val="00B92EBE"/>
    <w:rsid w:val="00B93FDF"/>
    <w:rsid w:val="00B96AE7"/>
    <w:rsid w:val="00B977A4"/>
    <w:rsid w:val="00BB304B"/>
    <w:rsid w:val="00BB395B"/>
    <w:rsid w:val="00BB3CE0"/>
    <w:rsid w:val="00BB4298"/>
    <w:rsid w:val="00BB497A"/>
    <w:rsid w:val="00BB5CEA"/>
    <w:rsid w:val="00BD0CDB"/>
    <w:rsid w:val="00BD27F8"/>
    <w:rsid w:val="00BD3630"/>
    <w:rsid w:val="00BD5DB5"/>
    <w:rsid w:val="00BE01E6"/>
    <w:rsid w:val="00BE12C9"/>
    <w:rsid w:val="00BE2EA2"/>
    <w:rsid w:val="00BF4B31"/>
    <w:rsid w:val="00BF4EF9"/>
    <w:rsid w:val="00C00009"/>
    <w:rsid w:val="00C02A83"/>
    <w:rsid w:val="00C04C31"/>
    <w:rsid w:val="00C05CA1"/>
    <w:rsid w:val="00C06933"/>
    <w:rsid w:val="00C0756C"/>
    <w:rsid w:val="00C07A0B"/>
    <w:rsid w:val="00C121E4"/>
    <w:rsid w:val="00C13536"/>
    <w:rsid w:val="00C15653"/>
    <w:rsid w:val="00C167C0"/>
    <w:rsid w:val="00C20D0D"/>
    <w:rsid w:val="00C25164"/>
    <w:rsid w:val="00C33B98"/>
    <w:rsid w:val="00C3451A"/>
    <w:rsid w:val="00C35B5F"/>
    <w:rsid w:val="00C35F09"/>
    <w:rsid w:val="00C3797C"/>
    <w:rsid w:val="00C4237E"/>
    <w:rsid w:val="00C44E24"/>
    <w:rsid w:val="00C51A6E"/>
    <w:rsid w:val="00C52A16"/>
    <w:rsid w:val="00C54341"/>
    <w:rsid w:val="00C56965"/>
    <w:rsid w:val="00C57F59"/>
    <w:rsid w:val="00C601A4"/>
    <w:rsid w:val="00C625AC"/>
    <w:rsid w:val="00C760B8"/>
    <w:rsid w:val="00C81199"/>
    <w:rsid w:val="00C85FB0"/>
    <w:rsid w:val="00C91793"/>
    <w:rsid w:val="00C92048"/>
    <w:rsid w:val="00C939A3"/>
    <w:rsid w:val="00C96A00"/>
    <w:rsid w:val="00CB57AA"/>
    <w:rsid w:val="00CC14BA"/>
    <w:rsid w:val="00CC1F5C"/>
    <w:rsid w:val="00CC2BD6"/>
    <w:rsid w:val="00CC2D8D"/>
    <w:rsid w:val="00CC5830"/>
    <w:rsid w:val="00CE54D1"/>
    <w:rsid w:val="00CE784B"/>
    <w:rsid w:val="00CE7B5F"/>
    <w:rsid w:val="00CF2D41"/>
    <w:rsid w:val="00CF442C"/>
    <w:rsid w:val="00CF540F"/>
    <w:rsid w:val="00D02471"/>
    <w:rsid w:val="00D10E21"/>
    <w:rsid w:val="00D13625"/>
    <w:rsid w:val="00D14B54"/>
    <w:rsid w:val="00D22C80"/>
    <w:rsid w:val="00D24DB2"/>
    <w:rsid w:val="00D316D1"/>
    <w:rsid w:val="00D32374"/>
    <w:rsid w:val="00D33745"/>
    <w:rsid w:val="00D373A8"/>
    <w:rsid w:val="00D44288"/>
    <w:rsid w:val="00D47D39"/>
    <w:rsid w:val="00D506D1"/>
    <w:rsid w:val="00D516BD"/>
    <w:rsid w:val="00D64919"/>
    <w:rsid w:val="00D732DF"/>
    <w:rsid w:val="00D73891"/>
    <w:rsid w:val="00D7467F"/>
    <w:rsid w:val="00D80B6A"/>
    <w:rsid w:val="00D80EC6"/>
    <w:rsid w:val="00D84EDD"/>
    <w:rsid w:val="00D858B8"/>
    <w:rsid w:val="00D87024"/>
    <w:rsid w:val="00D90962"/>
    <w:rsid w:val="00D931CB"/>
    <w:rsid w:val="00D946BF"/>
    <w:rsid w:val="00D95714"/>
    <w:rsid w:val="00DA62C9"/>
    <w:rsid w:val="00DA6C52"/>
    <w:rsid w:val="00DC1616"/>
    <w:rsid w:val="00DC3141"/>
    <w:rsid w:val="00DC4C86"/>
    <w:rsid w:val="00DD0966"/>
    <w:rsid w:val="00DD1045"/>
    <w:rsid w:val="00DE1ACE"/>
    <w:rsid w:val="00DE4704"/>
    <w:rsid w:val="00DF20C2"/>
    <w:rsid w:val="00DF4A2A"/>
    <w:rsid w:val="00DF5939"/>
    <w:rsid w:val="00DF655A"/>
    <w:rsid w:val="00DF73D8"/>
    <w:rsid w:val="00E02536"/>
    <w:rsid w:val="00E03552"/>
    <w:rsid w:val="00E07F19"/>
    <w:rsid w:val="00E136AF"/>
    <w:rsid w:val="00E13D5A"/>
    <w:rsid w:val="00E164DA"/>
    <w:rsid w:val="00E20A98"/>
    <w:rsid w:val="00E20D76"/>
    <w:rsid w:val="00E25482"/>
    <w:rsid w:val="00E25BF6"/>
    <w:rsid w:val="00E26939"/>
    <w:rsid w:val="00E274C2"/>
    <w:rsid w:val="00E27FA4"/>
    <w:rsid w:val="00E3591A"/>
    <w:rsid w:val="00E35A97"/>
    <w:rsid w:val="00E437F0"/>
    <w:rsid w:val="00E438D6"/>
    <w:rsid w:val="00E5785E"/>
    <w:rsid w:val="00E64E4A"/>
    <w:rsid w:val="00E6658E"/>
    <w:rsid w:val="00E67AD0"/>
    <w:rsid w:val="00E77BE9"/>
    <w:rsid w:val="00E82CE2"/>
    <w:rsid w:val="00E83F98"/>
    <w:rsid w:val="00E92107"/>
    <w:rsid w:val="00E964AF"/>
    <w:rsid w:val="00E96986"/>
    <w:rsid w:val="00EA6B30"/>
    <w:rsid w:val="00EB69C7"/>
    <w:rsid w:val="00EC4D82"/>
    <w:rsid w:val="00ED64A6"/>
    <w:rsid w:val="00ED73C5"/>
    <w:rsid w:val="00EE1539"/>
    <w:rsid w:val="00EE5970"/>
    <w:rsid w:val="00EE6453"/>
    <w:rsid w:val="00F02314"/>
    <w:rsid w:val="00F05CA0"/>
    <w:rsid w:val="00F10F58"/>
    <w:rsid w:val="00F1332E"/>
    <w:rsid w:val="00F32D87"/>
    <w:rsid w:val="00F32FEC"/>
    <w:rsid w:val="00F34A2F"/>
    <w:rsid w:val="00F3577F"/>
    <w:rsid w:val="00F35834"/>
    <w:rsid w:val="00F46CCC"/>
    <w:rsid w:val="00F47988"/>
    <w:rsid w:val="00F542F8"/>
    <w:rsid w:val="00F545C7"/>
    <w:rsid w:val="00F54CA2"/>
    <w:rsid w:val="00F54EEA"/>
    <w:rsid w:val="00F63BC0"/>
    <w:rsid w:val="00F650DB"/>
    <w:rsid w:val="00F80663"/>
    <w:rsid w:val="00F82D54"/>
    <w:rsid w:val="00F84AE3"/>
    <w:rsid w:val="00FA2878"/>
    <w:rsid w:val="00FA45CC"/>
    <w:rsid w:val="00FA6197"/>
    <w:rsid w:val="00FD109B"/>
    <w:rsid w:val="00FD657A"/>
    <w:rsid w:val="00FD722D"/>
    <w:rsid w:val="00FD7777"/>
    <w:rsid w:val="00FE097A"/>
    <w:rsid w:val="00FE0FE3"/>
    <w:rsid w:val="00FE2833"/>
    <w:rsid w:val="00FF56F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7787F3"/>
  <w15:chartTrackingRefBased/>
  <w15:docId w15:val="{286C76C1-C9D3-47F0-BFF5-9B5F05156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D5A"/>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1E5E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1E5E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5E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5E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E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E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E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E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E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E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1E5E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5E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5E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E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E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E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E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EDD"/>
    <w:rPr>
      <w:rFonts w:eastAsiaTheme="majorEastAsia" w:cstheme="majorBidi"/>
      <w:color w:val="272727" w:themeColor="text1" w:themeTint="D8"/>
    </w:rPr>
  </w:style>
  <w:style w:type="paragraph" w:styleId="Title">
    <w:name w:val="Title"/>
    <w:basedOn w:val="Normal"/>
    <w:next w:val="Normal"/>
    <w:link w:val="TitleChar"/>
    <w:uiPriority w:val="10"/>
    <w:qFormat/>
    <w:rsid w:val="001E5E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E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E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E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EDD"/>
    <w:pPr>
      <w:spacing w:before="160"/>
      <w:jc w:val="center"/>
    </w:pPr>
    <w:rPr>
      <w:i/>
      <w:iCs/>
      <w:color w:val="404040" w:themeColor="text1" w:themeTint="BF"/>
    </w:rPr>
  </w:style>
  <w:style w:type="character" w:customStyle="1" w:styleId="QuoteChar">
    <w:name w:val="Quote Char"/>
    <w:basedOn w:val="DefaultParagraphFont"/>
    <w:link w:val="Quote"/>
    <w:uiPriority w:val="29"/>
    <w:rsid w:val="001E5EDD"/>
    <w:rPr>
      <w:i/>
      <w:iCs/>
      <w:color w:val="404040" w:themeColor="text1" w:themeTint="BF"/>
    </w:rPr>
  </w:style>
  <w:style w:type="paragraph" w:styleId="ListParagraph">
    <w:name w:val="List Paragraph"/>
    <w:basedOn w:val="Normal"/>
    <w:uiPriority w:val="34"/>
    <w:qFormat/>
    <w:rsid w:val="001E5EDD"/>
    <w:pPr>
      <w:ind w:left="720"/>
      <w:contextualSpacing/>
    </w:pPr>
  </w:style>
  <w:style w:type="character" w:styleId="IntenseEmphasis">
    <w:name w:val="Intense Emphasis"/>
    <w:basedOn w:val="DefaultParagraphFont"/>
    <w:uiPriority w:val="21"/>
    <w:qFormat/>
    <w:rsid w:val="001E5EDD"/>
    <w:rPr>
      <w:i/>
      <w:iCs/>
      <w:color w:val="0F4761" w:themeColor="accent1" w:themeShade="BF"/>
    </w:rPr>
  </w:style>
  <w:style w:type="paragraph" w:styleId="IntenseQuote">
    <w:name w:val="Intense Quote"/>
    <w:basedOn w:val="Normal"/>
    <w:next w:val="Normal"/>
    <w:link w:val="IntenseQuoteChar"/>
    <w:uiPriority w:val="30"/>
    <w:qFormat/>
    <w:rsid w:val="001E5E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EDD"/>
    <w:rPr>
      <w:i/>
      <w:iCs/>
      <w:color w:val="0F4761" w:themeColor="accent1" w:themeShade="BF"/>
    </w:rPr>
  </w:style>
  <w:style w:type="character" w:styleId="IntenseReference">
    <w:name w:val="Intense Reference"/>
    <w:basedOn w:val="DefaultParagraphFont"/>
    <w:uiPriority w:val="32"/>
    <w:qFormat/>
    <w:rsid w:val="001E5EDD"/>
    <w:rPr>
      <w:b/>
      <w:bCs/>
      <w:smallCaps/>
      <w:color w:val="0F4761" w:themeColor="accent1" w:themeShade="BF"/>
      <w:spacing w:val="5"/>
    </w:rPr>
  </w:style>
  <w:style w:type="paragraph" w:styleId="Header">
    <w:name w:val="header"/>
    <w:basedOn w:val="Normal"/>
    <w:link w:val="HeaderChar"/>
    <w:uiPriority w:val="99"/>
    <w:unhideWhenUsed/>
    <w:rsid w:val="001E5E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5EDD"/>
    <w:rPr>
      <w:rFonts w:eastAsiaTheme="minorEastAsia"/>
      <w:kern w:val="0"/>
      <w:sz w:val="22"/>
      <w:szCs w:val="22"/>
      <w:lang w:val="en-US"/>
      <w14:ligatures w14:val="none"/>
    </w:rPr>
  </w:style>
  <w:style w:type="paragraph" w:styleId="Footer">
    <w:name w:val="footer"/>
    <w:basedOn w:val="Normal"/>
    <w:link w:val="FooterChar"/>
    <w:uiPriority w:val="99"/>
    <w:unhideWhenUsed/>
    <w:rsid w:val="001E5E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EDD"/>
    <w:rPr>
      <w:rFonts w:eastAsiaTheme="minorEastAsia"/>
      <w:kern w:val="0"/>
      <w:sz w:val="22"/>
      <w:szCs w:val="22"/>
      <w:lang w:val="en-US"/>
      <w14:ligatures w14:val="none"/>
    </w:rPr>
  </w:style>
  <w:style w:type="character" w:styleId="Hyperlink">
    <w:name w:val="Hyperlink"/>
    <w:basedOn w:val="DefaultParagraphFont"/>
    <w:unhideWhenUsed/>
    <w:qFormat/>
    <w:rsid w:val="001E5EDD"/>
    <w:rPr>
      <w:color w:val="156082" w:themeColor="accent1"/>
      <w:u w:val="single"/>
    </w:rPr>
  </w:style>
  <w:style w:type="table" w:styleId="TableGrid">
    <w:name w:val="Table Grid"/>
    <w:basedOn w:val="TableNormal"/>
    <w:uiPriority w:val="59"/>
    <w:rsid w:val="001E5EDD"/>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5E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ctName">
    <w:name w:val="ContactName"/>
    <w:basedOn w:val="Heading3"/>
    <w:qFormat/>
    <w:rsid w:val="001E5EDD"/>
    <w:pPr>
      <w:spacing w:before="0" w:after="0" w:line="216" w:lineRule="atLeast"/>
    </w:pPr>
    <w:rPr>
      <w:rFonts w:ascii="Calibri" w:eastAsia="Times New Roman" w:hAnsi="Calibri" w:cs="Times New Roman"/>
      <w:b/>
      <w:bCs/>
      <w:color w:val="008B98"/>
      <w:sz w:val="18"/>
      <w:szCs w:val="24"/>
      <w:lang w:eastAsia="en-GB"/>
    </w:rPr>
  </w:style>
  <w:style w:type="paragraph" w:customStyle="1" w:styleId="ContactDetail">
    <w:name w:val="ContactDetail"/>
    <w:basedOn w:val="Normal"/>
    <w:rsid w:val="001E5EDD"/>
    <w:pPr>
      <w:spacing w:after="0" w:line="216" w:lineRule="atLeast"/>
    </w:pPr>
    <w:rPr>
      <w:rFonts w:ascii="Calibri" w:eastAsia="Times New Roman" w:hAnsi="Calibri" w:cs="Times New Roman"/>
      <w:color w:val="000000"/>
      <w:sz w:val="18"/>
      <w:szCs w:val="24"/>
      <w:lang w:eastAsia="en-GB"/>
    </w:rPr>
  </w:style>
  <w:style w:type="character" w:styleId="FollowedHyperlink">
    <w:name w:val="FollowedHyperlink"/>
    <w:basedOn w:val="DefaultParagraphFont"/>
    <w:uiPriority w:val="99"/>
    <w:semiHidden/>
    <w:unhideWhenUsed/>
    <w:rsid w:val="0070379F"/>
    <w:rPr>
      <w:color w:val="96607D" w:themeColor="followedHyperlink"/>
      <w:u w:val="single"/>
    </w:rPr>
  </w:style>
  <w:style w:type="character" w:styleId="UnresolvedMention">
    <w:name w:val="Unresolved Mention"/>
    <w:basedOn w:val="DefaultParagraphFont"/>
    <w:uiPriority w:val="99"/>
    <w:semiHidden/>
    <w:unhideWhenUsed/>
    <w:rsid w:val="0070379F"/>
    <w:rPr>
      <w:color w:val="605E5C"/>
      <w:shd w:val="clear" w:color="auto" w:fill="E1DFDD"/>
    </w:rPr>
  </w:style>
  <w:style w:type="paragraph" w:styleId="Revision">
    <w:name w:val="Revision"/>
    <w:hidden/>
    <w:uiPriority w:val="99"/>
    <w:semiHidden/>
    <w:rsid w:val="002A6D47"/>
    <w:pPr>
      <w:spacing w:after="0" w:line="240" w:lineRule="auto"/>
    </w:pPr>
    <w:rPr>
      <w:rFonts w:eastAsiaTheme="minorEastAsia"/>
      <w:kern w:val="0"/>
      <w:sz w:val="22"/>
      <w:szCs w:val="22"/>
      <w:lang w:val="en-US"/>
      <w14:ligatures w14:val="none"/>
    </w:rPr>
  </w:style>
  <w:style w:type="paragraph" w:customStyle="1" w:styleId="Body">
    <w:name w:val="Body"/>
    <w:rsid w:val="009D7EBB"/>
    <w:pPr>
      <w:pBdr>
        <w:top w:val="nil"/>
        <w:left w:val="nil"/>
        <w:bottom w:val="nil"/>
        <w:right w:val="nil"/>
        <w:between w:val="nil"/>
        <w:bar w:val="nil"/>
      </w:pBdr>
      <w:spacing w:after="200" w:line="276" w:lineRule="auto"/>
    </w:pPr>
    <w:rPr>
      <w:rFonts w:ascii="Arial" w:eastAsia="Arial Unicode MS" w:hAnsi="Arial" w:cs="Arial Unicode MS"/>
      <w:color w:val="000000"/>
      <w:kern w:val="0"/>
      <w:sz w:val="22"/>
      <w:szCs w:val="22"/>
      <w:u w:color="000000"/>
      <w:bdr w:val="nil"/>
      <w:lang w:val="en-US"/>
      <w14:ligatures w14:val="none"/>
    </w:rPr>
  </w:style>
  <w:style w:type="character" w:styleId="CommentReference">
    <w:name w:val="annotation reference"/>
    <w:basedOn w:val="DefaultParagraphFont"/>
    <w:uiPriority w:val="99"/>
    <w:semiHidden/>
    <w:unhideWhenUsed/>
    <w:rsid w:val="00305E12"/>
    <w:rPr>
      <w:sz w:val="16"/>
      <w:szCs w:val="16"/>
    </w:rPr>
  </w:style>
  <w:style w:type="paragraph" w:styleId="CommentText">
    <w:name w:val="annotation text"/>
    <w:basedOn w:val="Normal"/>
    <w:link w:val="CommentTextChar"/>
    <w:uiPriority w:val="99"/>
    <w:unhideWhenUsed/>
    <w:rsid w:val="00305E12"/>
    <w:pPr>
      <w:spacing w:line="240" w:lineRule="auto"/>
    </w:pPr>
    <w:rPr>
      <w:sz w:val="20"/>
      <w:szCs w:val="20"/>
    </w:rPr>
  </w:style>
  <w:style w:type="character" w:customStyle="1" w:styleId="CommentTextChar">
    <w:name w:val="Comment Text Char"/>
    <w:basedOn w:val="DefaultParagraphFont"/>
    <w:link w:val="CommentText"/>
    <w:uiPriority w:val="99"/>
    <w:rsid w:val="00305E12"/>
    <w:rPr>
      <w:rFonts w:eastAsiaTheme="minorEastAsia"/>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305E12"/>
    <w:rPr>
      <w:b/>
      <w:bCs/>
    </w:rPr>
  </w:style>
  <w:style w:type="character" w:customStyle="1" w:styleId="CommentSubjectChar">
    <w:name w:val="Comment Subject Char"/>
    <w:basedOn w:val="CommentTextChar"/>
    <w:link w:val="CommentSubject"/>
    <w:uiPriority w:val="99"/>
    <w:semiHidden/>
    <w:rsid w:val="00305E12"/>
    <w:rPr>
      <w:rFonts w:eastAsiaTheme="minorEastAsia"/>
      <w:b/>
      <w:bCs/>
      <w:kern w:val="0"/>
      <w:sz w:val="20"/>
      <w:szCs w:val="20"/>
      <w:lang w:val="en-US"/>
      <w14:ligatures w14:val="none"/>
    </w:rPr>
  </w:style>
  <w:style w:type="character" w:customStyle="1" w:styleId="cf01">
    <w:name w:val="cf01"/>
    <w:basedOn w:val="DefaultParagraphFont"/>
    <w:rsid w:val="00DC1616"/>
    <w:rPr>
      <w:rFonts w:ascii="Segoe UI" w:hAnsi="Segoe UI" w:cs="Segoe UI" w:hint="default"/>
      <w:sz w:val="18"/>
      <w:szCs w:val="18"/>
    </w:rPr>
  </w:style>
  <w:style w:type="character" w:customStyle="1" w:styleId="normaltextrun">
    <w:name w:val="normaltextrun"/>
    <w:basedOn w:val="DefaultParagraphFont"/>
    <w:rsid w:val="009E2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095479">
      <w:bodyDiv w:val="1"/>
      <w:marLeft w:val="0"/>
      <w:marRight w:val="0"/>
      <w:marTop w:val="0"/>
      <w:marBottom w:val="0"/>
      <w:divBdr>
        <w:top w:val="none" w:sz="0" w:space="0" w:color="auto"/>
        <w:left w:val="none" w:sz="0" w:space="0" w:color="auto"/>
        <w:bottom w:val="none" w:sz="0" w:space="0" w:color="auto"/>
        <w:right w:val="none" w:sz="0" w:space="0" w:color="auto"/>
      </w:divBdr>
    </w:div>
    <w:div w:id="90974171">
      <w:bodyDiv w:val="1"/>
      <w:marLeft w:val="0"/>
      <w:marRight w:val="0"/>
      <w:marTop w:val="0"/>
      <w:marBottom w:val="0"/>
      <w:divBdr>
        <w:top w:val="none" w:sz="0" w:space="0" w:color="auto"/>
        <w:left w:val="none" w:sz="0" w:space="0" w:color="auto"/>
        <w:bottom w:val="none" w:sz="0" w:space="0" w:color="auto"/>
        <w:right w:val="none" w:sz="0" w:space="0" w:color="auto"/>
      </w:divBdr>
    </w:div>
    <w:div w:id="97064255">
      <w:bodyDiv w:val="1"/>
      <w:marLeft w:val="0"/>
      <w:marRight w:val="0"/>
      <w:marTop w:val="0"/>
      <w:marBottom w:val="0"/>
      <w:divBdr>
        <w:top w:val="none" w:sz="0" w:space="0" w:color="auto"/>
        <w:left w:val="none" w:sz="0" w:space="0" w:color="auto"/>
        <w:bottom w:val="none" w:sz="0" w:space="0" w:color="auto"/>
        <w:right w:val="none" w:sz="0" w:space="0" w:color="auto"/>
      </w:divBdr>
    </w:div>
    <w:div w:id="131219897">
      <w:bodyDiv w:val="1"/>
      <w:marLeft w:val="0"/>
      <w:marRight w:val="0"/>
      <w:marTop w:val="0"/>
      <w:marBottom w:val="0"/>
      <w:divBdr>
        <w:top w:val="none" w:sz="0" w:space="0" w:color="auto"/>
        <w:left w:val="none" w:sz="0" w:space="0" w:color="auto"/>
        <w:bottom w:val="none" w:sz="0" w:space="0" w:color="auto"/>
        <w:right w:val="none" w:sz="0" w:space="0" w:color="auto"/>
      </w:divBdr>
      <w:divsChild>
        <w:div w:id="409616538">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99099121">
      <w:bodyDiv w:val="1"/>
      <w:marLeft w:val="0"/>
      <w:marRight w:val="0"/>
      <w:marTop w:val="0"/>
      <w:marBottom w:val="0"/>
      <w:divBdr>
        <w:top w:val="none" w:sz="0" w:space="0" w:color="auto"/>
        <w:left w:val="none" w:sz="0" w:space="0" w:color="auto"/>
        <w:bottom w:val="none" w:sz="0" w:space="0" w:color="auto"/>
        <w:right w:val="none" w:sz="0" w:space="0" w:color="auto"/>
      </w:divBdr>
    </w:div>
    <w:div w:id="251401333">
      <w:bodyDiv w:val="1"/>
      <w:marLeft w:val="0"/>
      <w:marRight w:val="0"/>
      <w:marTop w:val="0"/>
      <w:marBottom w:val="0"/>
      <w:divBdr>
        <w:top w:val="none" w:sz="0" w:space="0" w:color="auto"/>
        <w:left w:val="none" w:sz="0" w:space="0" w:color="auto"/>
        <w:bottom w:val="none" w:sz="0" w:space="0" w:color="auto"/>
        <w:right w:val="none" w:sz="0" w:space="0" w:color="auto"/>
      </w:divBdr>
    </w:div>
    <w:div w:id="275406832">
      <w:bodyDiv w:val="1"/>
      <w:marLeft w:val="0"/>
      <w:marRight w:val="0"/>
      <w:marTop w:val="0"/>
      <w:marBottom w:val="0"/>
      <w:divBdr>
        <w:top w:val="none" w:sz="0" w:space="0" w:color="auto"/>
        <w:left w:val="none" w:sz="0" w:space="0" w:color="auto"/>
        <w:bottom w:val="none" w:sz="0" w:space="0" w:color="auto"/>
        <w:right w:val="none" w:sz="0" w:space="0" w:color="auto"/>
      </w:divBdr>
    </w:div>
    <w:div w:id="296688510">
      <w:bodyDiv w:val="1"/>
      <w:marLeft w:val="0"/>
      <w:marRight w:val="0"/>
      <w:marTop w:val="0"/>
      <w:marBottom w:val="0"/>
      <w:divBdr>
        <w:top w:val="none" w:sz="0" w:space="0" w:color="auto"/>
        <w:left w:val="none" w:sz="0" w:space="0" w:color="auto"/>
        <w:bottom w:val="none" w:sz="0" w:space="0" w:color="auto"/>
        <w:right w:val="none" w:sz="0" w:space="0" w:color="auto"/>
      </w:divBdr>
    </w:div>
    <w:div w:id="466167215">
      <w:bodyDiv w:val="1"/>
      <w:marLeft w:val="0"/>
      <w:marRight w:val="0"/>
      <w:marTop w:val="0"/>
      <w:marBottom w:val="0"/>
      <w:divBdr>
        <w:top w:val="none" w:sz="0" w:space="0" w:color="auto"/>
        <w:left w:val="none" w:sz="0" w:space="0" w:color="auto"/>
        <w:bottom w:val="none" w:sz="0" w:space="0" w:color="auto"/>
        <w:right w:val="none" w:sz="0" w:space="0" w:color="auto"/>
      </w:divBdr>
      <w:divsChild>
        <w:div w:id="359472624">
          <w:blockQuote w:val="1"/>
          <w:marLeft w:val="720"/>
          <w:marRight w:val="720"/>
          <w:marTop w:val="0"/>
          <w:marBottom w:val="100"/>
          <w:divBdr>
            <w:top w:val="none" w:sz="0" w:space="0" w:color="auto"/>
            <w:left w:val="none" w:sz="0" w:space="0" w:color="auto"/>
            <w:bottom w:val="none" w:sz="0" w:space="0" w:color="auto"/>
            <w:right w:val="none" w:sz="0" w:space="0" w:color="auto"/>
          </w:divBdr>
        </w:div>
        <w:div w:id="84152151">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494959372">
      <w:bodyDiv w:val="1"/>
      <w:marLeft w:val="0"/>
      <w:marRight w:val="0"/>
      <w:marTop w:val="0"/>
      <w:marBottom w:val="0"/>
      <w:divBdr>
        <w:top w:val="none" w:sz="0" w:space="0" w:color="auto"/>
        <w:left w:val="none" w:sz="0" w:space="0" w:color="auto"/>
        <w:bottom w:val="none" w:sz="0" w:space="0" w:color="auto"/>
        <w:right w:val="none" w:sz="0" w:space="0" w:color="auto"/>
      </w:divBdr>
    </w:div>
    <w:div w:id="615218702">
      <w:bodyDiv w:val="1"/>
      <w:marLeft w:val="0"/>
      <w:marRight w:val="0"/>
      <w:marTop w:val="0"/>
      <w:marBottom w:val="0"/>
      <w:divBdr>
        <w:top w:val="none" w:sz="0" w:space="0" w:color="auto"/>
        <w:left w:val="none" w:sz="0" w:space="0" w:color="auto"/>
        <w:bottom w:val="none" w:sz="0" w:space="0" w:color="auto"/>
        <w:right w:val="none" w:sz="0" w:space="0" w:color="auto"/>
      </w:divBdr>
    </w:div>
    <w:div w:id="630785499">
      <w:bodyDiv w:val="1"/>
      <w:marLeft w:val="0"/>
      <w:marRight w:val="0"/>
      <w:marTop w:val="0"/>
      <w:marBottom w:val="0"/>
      <w:divBdr>
        <w:top w:val="none" w:sz="0" w:space="0" w:color="auto"/>
        <w:left w:val="none" w:sz="0" w:space="0" w:color="auto"/>
        <w:bottom w:val="none" w:sz="0" w:space="0" w:color="auto"/>
        <w:right w:val="none" w:sz="0" w:space="0" w:color="auto"/>
      </w:divBdr>
    </w:div>
    <w:div w:id="874075975">
      <w:bodyDiv w:val="1"/>
      <w:marLeft w:val="0"/>
      <w:marRight w:val="0"/>
      <w:marTop w:val="0"/>
      <w:marBottom w:val="0"/>
      <w:divBdr>
        <w:top w:val="none" w:sz="0" w:space="0" w:color="auto"/>
        <w:left w:val="none" w:sz="0" w:space="0" w:color="auto"/>
        <w:bottom w:val="none" w:sz="0" w:space="0" w:color="auto"/>
        <w:right w:val="none" w:sz="0" w:space="0" w:color="auto"/>
      </w:divBdr>
      <w:divsChild>
        <w:div w:id="743991147">
          <w:marLeft w:val="0"/>
          <w:marRight w:val="0"/>
          <w:marTop w:val="0"/>
          <w:marBottom w:val="0"/>
          <w:divBdr>
            <w:top w:val="none" w:sz="0" w:space="0" w:color="auto"/>
            <w:left w:val="none" w:sz="0" w:space="0" w:color="auto"/>
            <w:bottom w:val="none" w:sz="0" w:space="0" w:color="auto"/>
            <w:right w:val="none" w:sz="0" w:space="0" w:color="auto"/>
          </w:divBdr>
        </w:div>
        <w:div w:id="713234975">
          <w:marLeft w:val="0"/>
          <w:marRight w:val="0"/>
          <w:marTop w:val="0"/>
          <w:marBottom w:val="0"/>
          <w:divBdr>
            <w:top w:val="none" w:sz="0" w:space="0" w:color="auto"/>
            <w:left w:val="none" w:sz="0" w:space="0" w:color="auto"/>
            <w:bottom w:val="none" w:sz="0" w:space="0" w:color="auto"/>
            <w:right w:val="none" w:sz="0" w:space="0" w:color="auto"/>
          </w:divBdr>
        </w:div>
      </w:divsChild>
    </w:div>
    <w:div w:id="954941328">
      <w:bodyDiv w:val="1"/>
      <w:marLeft w:val="0"/>
      <w:marRight w:val="0"/>
      <w:marTop w:val="0"/>
      <w:marBottom w:val="0"/>
      <w:divBdr>
        <w:top w:val="none" w:sz="0" w:space="0" w:color="auto"/>
        <w:left w:val="none" w:sz="0" w:space="0" w:color="auto"/>
        <w:bottom w:val="none" w:sz="0" w:space="0" w:color="auto"/>
        <w:right w:val="none" w:sz="0" w:space="0" w:color="auto"/>
      </w:divBdr>
    </w:div>
    <w:div w:id="1055348260">
      <w:bodyDiv w:val="1"/>
      <w:marLeft w:val="0"/>
      <w:marRight w:val="0"/>
      <w:marTop w:val="0"/>
      <w:marBottom w:val="0"/>
      <w:divBdr>
        <w:top w:val="none" w:sz="0" w:space="0" w:color="auto"/>
        <w:left w:val="none" w:sz="0" w:space="0" w:color="auto"/>
        <w:bottom w:val="none" w:sz="0" w:space="0" w:color="auto"/>
        <w:right w:val="none" w:sz="0" w:space="0" w:color="auto"/>
      </w:divBdr>
      <w:divsChild>
        <w:div w:id="2009943615">
          <w:blockQuote w:val="1"/>
          <w:marLeft w:val="720"/>
          <w:marRight w:val="720"/>
          <w:marTop w:val="0"/>
          <w:marBottom w:val="100"/>
          <w:divBdr>
            <w:top w:val="none" w:sz="0" w:space="0" w:color="auto"/>
            <w:left w:val="none" w:sz="0" w:space="0" w:color="auto"/>
            <w:bottom w:val="none" w:sz="0" w:space="0" w:color="auto"/>
            <w:right w:val="none" w:sz="0" w:space="0" w:color="auto"/>
          </w:divBdr>
        </w:div>
        <w:div w:id="1780444126">
          <w:blockQuote w:val="1"/>
          <w:marLeft w:val="720"/>
          <w:marRight w:val="720"/>
          <w:marTop w:val="0"/>
          <w:marBottom w:val="100"/>
          <w:divBdr>
            <w:top w:val="none" w:sz="0" w:space="0" w:color="auto"/>
            <w:left w:val="none" w:sz="0" w:space="0" w:color="auto"/>
            <w:bottom w:val="none" w:sz="0" w:space="0" w:color="auto"/>
            <w:right w:val="none" w:sz="0" w:space="0" w:color="auto"/>
          </w:divBdr>
        </w:div>
        <w:div w:id="1234047556">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099183598">
      <w:bodyDiv w:val="1"/>
      <w:marLeft w:val="0"/>
      <w:marRight w:val="0"/>
      <w:marTop w:val="0"/>
      <w:marBottom w:val="0"/>
      <w:divBdr>
        <w:top w:val="none" w:sz="0" w:space="0" w:color="auto"/>
        <w:left w:val="none" w:sz="0" w:space="0" w:color="auto"/>
        <w:bottom w:val="none" w:sz="0" w:space="0" w:color="auto"/>
        <w:right w:val="none" w:sz="0" w:space="0" w:color="auto"/>
      </w:divBdr>
    </w:div>
    <w:div w:id="1273240981">
      <w:bodyDiv w:val="1"/>
      <w:marLeft w:val="0"/>
      <w:marRight w:val="0"/>
      <w:marTop w:val="0"/>
      <w:marBottom w:val="0"/>
      <w:divBdr>
        <w:top w:val="none" w:sz="0" w:space="0" w:color="auto"/>
        <w:left w:val="none" w:sz="0" w:space="0" w:color="auto"/>
        <w:bottom w:val="none" w:sz="0" w:space="0" w:color="auto"/>
        <w:right w:val="none" w:sz="0" w:space="0" w:color="auto"/>
      </w:divBdr>
    </w:div>
    <w:div w:id="1291939038">
      <w:bodyDiv w:val="1"/>
      <w:marLeft w:val="0"/>
      <w:marRight w:val="0"/>
      <w:marTop w:val="0"/>
      <w:marBottom w:val="0"/>
      <w:divBdr>
        <w:top w:val="none" w:sz="0" w:space="0" w:color="auto"/>
        <w:left w:val="none" w:sz="0" w:space="0" w:color="auto"/>
        <w:bottom w:val="none" w:sz="0" w:space="0" w:color="auto"/>
        <w:right w:val="none" w:sz="0" w:space="0" w:color="auto"/>
      </w:divBdr>
      <w:divsChild>
        <w:div w:id="1053887128">
          <w:marLeft w:val="0"/>
          <w:marRight w:val="0"/>
          <w:marTop w:val="0"/>
          <w:marBottom w:val="0"/>
          <w:divBdr>
            <w:top w:val="none" w:sz="0" w:space="0" w:color="auto"/>
            <w:left w:val="none" w:sz="0" w:space="0" w:color="auto"/>
            <w:bottom w:val="none" w:sz="0" w:space="0" w:color="auto"/>
            <w:right w:val="none" w:sz="0" w:space="0" w:color="auto"/>
          </w:divBdr>
        </w:div>
        <w:div w:id="58791536">
          <w:marLeft w:val="0"/>
          <w:marRight w:val="0"/>
          <w:marTop w:val="0"/>
          <w:marBottom w:val="0"/>
          <w:divBdr>
            <w:top w:val="none" w:sz="0" w:space="0" w:color="auto"/>
            <w:left w:val="none" w:sz="0" w:space="0" w:color="auto"/>
            <w:bottom w:val="none" w:sz="0" w:space="0" w:color="auto"/>
            <w:right w:val="none" w:sz="0" w:space="0" w:color="auto"/>
          </w:divBdr>
        </w:div>
      </w:divsChild>
    </w:div>
    <w:div w:id="1299602113">
      <w:bodyDiv w:val="1"/>
      <w:marLeft w:val="0"/>
      <w:marRight w:val="0"/>
      <w:marTop w:val="0"/>
      <w:marBottom w:val="0"/>
      <w:divBdr>
        <w:top w:val="none" w:sz="0" w:space="0" w:color="auto"/>
        <w:left w:val="none" w:sz="0" w:space="0" w:color="auto"/>
        <w:bottom w:val="none" w:sz="0" w:space="0" w:color="auto"/>
        <w:right w:val="none" w:sz="0" w:space="0" w:color="auto"/>
      </w:divBdr>
      <w:divsChild>
        <w:div w:id="515465444">
          <w:blockQuote w:val="1"/>
          <w:marLeft w:val="720"/>
          <w:marRight w:val="720"/>
          <w:marTop w:val="0"/>
          <w:marBottom w:val="100"/>
          <w:divBdr>
            <w:top w:val="none" w:sz="0" w:space="0" w:color="auto"/>
            <w:left w:val="none" w:sz="0" w:space="0" w:color="auto"/>
            <w:bottom w:val="none" w:sz="0" w:space="0" w:color="auto"/>
            <w:right w:val="none" w:sz="0" w:space="0" w:color="auto"/>
          </w:divBdr>
        </w:div>
        <w:div w:id="1105342075">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463647962">
      <w:bodyDiv w:val="1"/>
      <w:marLeft w:val="0"/>
      <w:marRight w:val="0"/>
      <w:marTop w:val="0"/>
      <w:marBottom w:val="0"/>
      <w:divBdr>
        <w:top w:val="none" w:sz="0" w:space="0" w:color="auto"/>
        <w:left w:val="none" w:sz="0" w:space="0" w:color="auto"/>
        <w:bottom w:val="none" w:sz="0" w:space="0" w:color="auto"/>
        <w:right w:val="none" w:sz="0" w:space="0" w:color="auto"/>
      </w:divBdr>
      <w:divsChild>
        <w:div w:id="1159812629">
          <w:marLeft w:val="0"/>
          <w:marRight w:val="0"/>
          <w:marTop w:val="0"/>
          <w:marBottom w:val="0"/>
          <w:divBdr>
            <w:top w:val="none" w:sz="0" w:space="0" w:color="auto"/>
            <w:left w:val="none" w:sz="0" w:space="0" w:color="auto"/>
            <w:bottom w:val="none" w:sz="0" w:space="0" w:color="auto"/>
            <w:right w:val="none" w:sz="0" w:space="0" w:color="auto"/>
          </w:divBdr>
        </w:div>
        <w:div w:id="122040763">
          <w:marLeft w:val="0"/>
          <w:marRight w:val="0"/>
          <w:marTop w:val="0"/>
          <w:marBottom w:val="0"/>
          <w:divBdr>
            <w:top w:val="none" w:sz="0" w:space="0" w:color="auto"/>
            <w:left w:val="none" w:sz="0" w:space="0" w:color="auto"/>
            <w:bottom w:val="none" w:sz="0" w:space="0" w:color="auto"/>
            <w:right w:val="none" w:sz="0" w:space="0" w:color="auto"/>
          </w:divBdr>
        </w:div>
      </w:divsChild>
    </w:div>
    <w:div w:id="1532568499">
      <w:bodyDiv w:val="1"/>
      <w:marLeft w:val="0"/>
      <w:marRight w:val="0"/>
      <w:marTop w:val="0"/>
      <w:marBottom w:val="0"/>
      <w:divBdr>
        <w:top w:val="none" w:sz="0" w:space="0" w:color="auto"/>
        <w:left w:val="none" w:sz="0" w:space="0" w:color="auto"/>
        <w:bottom w:val="none" w:sz="0" w:space="0" w:color="auto"/>
        <w:right w:val="none" w:sz="0" w:space="0" w:color="auto"/>
      </w:divBdr>
    </w:div>
    <w:div w:id="1558320144">
      <w:bodyDiv w:val="1"/>
      <w:marLeft w:val="0"/>
      <w:marRight w:val="0"/>
      <w:marTop w:val="0"/>
      <w:marBottom w:val="0"/>
      <w:divBdr>
        <w:top w:val="none" w:sz="0" w:space="0" w:color="auto"/>
        <w:left w:val="none" w:sz="0" w:space="0" w:color="auto"/>
        <w:bottom w:val="none" w:sz="0" w:space="0" w:color="auto"/>
        <w:right w:val="none" w:sz="0" w:space="0" w:color="auto"/>
      </w:divBdr>
    </w:div>
    <w:div w:id="1731921015">
      <w:bodyDiv w:val="1"/>
      <w:marLeft w:val="0"/>
      <w:marRight w:val="0"/>
      <w:marTop w:val="0"/>
      <w:marBottom w:val="0"/>
      <w:divBdr>
        <w:top w:val="none" w:sz="0" w:space="0" w:color="auto"/>
        <w:left w:val="none" w:sz="0" w:space="0" w:color="auto"/>
        <w:bottom w:val="none" w:sz="0" w:space="0" w:color="auto"/>
        <w:right w:val="none" w:sz="0" w:space="0" w:color="auto"/>
      </w:divBdr>
      <w:divsChild>
        <w:div w:id="1075786773">
          <w:blockQuote w:val="1"/>
          <w:marLeft w:val="720"/>
          <w:marRight w:val="720"/>
          <w:marTop w:val="0"/>
          <w:marBottom w:val="100"/>
          <w:divBdr>
            <w:top w:val="none" w:sz="0" w:space="0" w:color="auto"/>
            <w:left w:val="none" w:sz="0" w:space="0" w:color="auto"/>
            <w:bottom w:val="none" w:sz="0" w:space="0" w:color="auto"/>
            <w:right w:val="none" w:sz="0" w:space="0" w:color="auto"/>
          </w:divBdr>
        </w:div>
        <w:div w:id="348870582">
          <w:blockQuote w:val="1"/>
          <w:marLeft w:val="720"/>
          <w:marRight w:val="720"/>
          <w:marTop w:val="0"/>
          <w:marBottom w:val="100"/>
          <w:divBdr>
            <w:top w:val="none" w:sz="0" w:space="0" w:color="auto"/>
            <w:left w:val="none" w:sz="0" w:space="0" w:color="auto"/>
            <w:bottom w:val="none" w:sz="0" w:space="0" w:color="auto"/>
            <w:right w:val="none" w:sz="0" w:space="0" w:color="auto"/>
          </w:divBdr>
        </w:div>
        <w:div w:id="196234348">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866169921">
      <w:bodyDiv w:val="1"/>
      <w:marLeft w:val="0"/>
      <w:marRight w:val="0"/>
      <w:marTop w:val="0"/>
      <w:marBottom w:val="0"/>
      <w:divBdr>
        <w:top w:val="none" w:sz="0" w:space="0" w:color="auto"/>
        <w:left w:val="none" w:sz="0" w:space="0" w:color="auto"/>
        <w:bottom w:val="none" w:sz="0" w:space="0" w:color="auto"/>
        <w:right w:val="none" w:sz="0" w:space="0" w:color="auto"/>
      </w:divBdr>
      <w:divsChild>
        <w:div w:id="1481574250">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909535113">
      <w:bodyDiv w:val="1"/>
      <w:marLeft w:val="0"/>
      <w:marRight w:val="0"/>
      <w:marTop w:val="0"/>
      <w:marBottom w:val="0"/>
      <w:divBdr>
        <w:top w:val="none" w:sz="0" w:space="0" w:color="auto"/>
        <w:left w:val="none" w:sz="0" w:space="0" w:color="auto"/>
        <w:bottom w:val="none" w:sz="0" w:space="0" w:color="auto"/>
        <w:right w:val="none" w:sz="0" w:space="0" w:color="auto"/>
      </w:divBdr>
    </w:div>
    <w:div w:id="1931691525">
      <w:bodyDiv w:val="1"/>
      <w:marLeft w:val="0"/>
      <w:marRight w:val="0"/>
      <w:marTop w:val="0"/>
      <w:marBottom w:val="0"/>
      <w:divBdr>
        <w:top w:val="none" w:sz="0" w:space="0" w:color="auto"/>
        <w:left w:val="none" w:sz="0" w:space="0" w:color="auto"/>
        <w:bottom w:val="none" w:sz="0" w:space="0" w:color="auto"/>
        <w:right w:val="none" w:sz="0" w:space="0" w:color="auto"/>
      </w:divBdr>
      <w:divsChild>
        <w:div w:id="587464890">
          <w:marLeft w:val="0"/>
          <w:marRight w:val="0"/>
          <w:marTop w:val="0"/>
          <w:marBottom w:val="0"/>
          <w:divBdr>
            <w:top w:val="none" w:sz="0" w:space="0" w:color="auto"/>
            <w:left w:val="none" w:sz="0" w:space="0" w:color="auto"/>
            <w:bottom w:val="none" w:sz="0" w:space="0" w:color="auto"/>
            <w:right w:val="none" w:sz="0" w:space="0" w:color="auto"/>
          </w:divBdr>
        </w:div>
        <w:div w:id="2038311341">
          <w:marLeft w:val="0"/>
          <w:marRight w:val="0"/>
          <w:marTop w:val="0"/>
          <w:marBottom w:val="0"/>
          <w:divBdr>
            <w:top w:val="none" w:sz="0" w:space="0" w:color="auto"/>
            <w:left w:val="none" w:sz="0" w:space="0" w:color="auto"/>
            <w:bottom w:val="none" w:sz="0" w:space="0" w:color="auto"/>
            <w:right w:val="none" w:sz="0" w:space="0" w:color="auto"/>
          </w:divBdr>
        </w:div>
      </w:divsChild>
    </w:div>
    <w:div w:id="193621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shmanwakefield.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magdalena.ossowska@linkleaders.pl" TargetMode="External"/><Relationship Id="rId1" Type="http://schemas.openxmlformats.org/officeDocument/2006/relationships/hyperlink" Target="mailto:karolina.samczynska@cushwake.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auren.joselyn@cushwak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84ED6-5338-4EDC-BA78-B49C4D404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980</Words>
  <Characters>5589</Characters>
  <Application>Microsoft Office Word</Application>
  <DocSecurity>0</DocSecurity>
  <Lines>46</Lines>
  <Paragraphs>13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Wilf Wheeler</dc:creator>
  <cp:keywords/>
  <dc:description/>
  <cp:lastModifiedBy>magdalena ossowska</cp:lastModifiedBy>
  <cp:revision>2</cp:revision>
  <cp:lastPrinted>2026-07-08T10:10:00Z</cp:lastPrinted>
  <dcterms:created xsi:type="dcterms:W3CDTF">2026-09-01T14:31:00Z</dcterms:created>
  <dcterms:modified xsi:type="dcterms:W3CDTF">2026-09-01T14:31:00Z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86f961-1d3e-4cfe-b1e9-19b9bcf12554_Enabled">
    <vt:lpwstr>true</vt:lpwstr>
  </property>
  <property fmtid="{D5CDD505-2E9C-101B-9397-08002B2CF9AE}" pid="3" name="MSIP_Label_b086f961-1d3e-4cfe-b1e9-19b9bcf12554_SetDate">
    <vt:lpwstr>2024-08-09T12:49:32Z</vt:lpwstr>
  </property>
  <property fmtid="{D5CDD505-2E9C-101B-9397-08002B2CF9AE}" pid="4" name="MSIP_Label_b086f961-1d3e-4cfe-b1e9-19b9bcf12554_Method">
    <vt:lpwstr>Standard</vt:lpwstr>
  </property>
  <property fmtid="{D5CDD505-2E9C-101B-9397-08002B2CF9AE}" pid="5" name="MSIP_Label_b086f961-1d3e-4cfe-b1e9-19b9bcf12554_Name">
    <vt:lpwstr>Private</vt:lpwstr>
  </property>
  <property fmtid="{D5CDD505-2E9C-101B-9397-08002B2CF9AE}" pid="6" name="MSIP_Label_b086f961-1d3e-4cfe-b1e9-19b9bcf12554_SiteId">
    <vt:lpwstr>6facebd9-e318-4ea6-a98b-e892ee55070f</vt:lpwstr>
  </property>
  <property fmtid="{D5CDD505-2E9C-101B-9397-08002B2CF9AE}" pid="7" name="MSIP_Label_b086f961-1d3e-4cfe-b1e9-19b9bcf12554_ActionId">
    <vt:lpwstr>60c3cb59-3795-42a8-af48-43117dcbee96</vt:lpwstr>
  </property>
  <property fmtid="{D5CDD505-2E9C-101B-9397-08002B2CF9AE}" pid="8" name="MSIP_Label_b086f961-1d3e-4cfe-b1e9-19b9bcf12554_ContentBits">
    <vt:lpwstr>0</vt:lpwstr>
  </property>
  <property fmtid="{D5CDD505-2E9C-101B-9397-08002B2CF9AE}" pid="9" name="GrammarlyDocumentId">
    <vt:lpwstr>341a8607d4d2d5ce3fbf3503c2f967ea1e4ce5daa8426167cb97b41905428e1a</vt:lpwstr>
  </property>
</Properties>
</file>