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71CCF0" w14:textId="5087694B" w:rsidR="001353FA" w:rsidRPr="001353FA" w:rsidRDefault="006236E1" w:rsidP="001353FA">
      <w:pPr>
        <w:pStyle w:val="FirstParagraph"/>
        <w:jc w:val="center"/>
        <w:rPr>
          <w:rFonts w:ascii="Arial" w:eastAsia="Arial" w:hAnsi="Arial" w:cs="Arial"/>
          <w:b/>
          <w:bCs/>
          <w:lang w:val="pl-PL" w:eastAsia="en-GB"/>
        </w:rPr>
      </w:pPr>
      <w:bookmarkStart w:id="0" w:name="_Hlk82005360"/>
      <w:bookmarkStart w:id="1" w:name="_Hlk98792970"/>
      <w:r w:rsidRPr="00C61866">
        <w:rPr>
          <w:rFonts w:ascii="Arial" w:eastAsia="Arial" w:hAnsi="Arial" w:cs="Arial"/>
          <w:b/>
          <w:bCs/>
          <w:lang w:val="pl-PL" w:eastAsia="en-GB"/>
        </w:rPr>
        <w:t>Dynamika wzrostu czy</w:t>
      </w:r>
      <w:r w:rsidR="007E16A2" w:rsidRPr="00C61866">
        <w:rPr>
          <w:rFonts w:ascii="Arial" w:eastAsia="Arial" w:hAnsi="Arial" w:cs="Arial"/>
          <w:b/>
          <w:bCs/>
          <w:lang w:val="pl-PL" w:eastAsia="en-GB"/>
        </w:rPr>
        <w:t>n</w:t>
      </w:r>
      <w:r w:rsidRPr="00C61866">
        <w:rPr>
          <w:rFonts w:ascii="Arial" w:eastAsia="Arial" w:hAnsi="Arial" w:cs="Arial"/>
          <w:b/>
          <w:bCs/>
          <w:lang w:val="pl-PL" w:eastAsia="en-GB"/>
        </w:rPr>
        <w:t xml:space="preserve">szów </w:t>
      </w:r>
      <w:r w:rsidR="001353FA" w:rsidRPr="00C61866">
        <w:rPr>
          <w:rFonts w:ascii="Arial" w:eastAsia="Arial" w:hAnsi="Arial" w:cs="Arial"/>
          <w:b/>
          <w:bCs/>
          <w:lang w:val="pl-PL" w:eastAsia="en-GB"/>
        </w:rPr>
        <w:t>w Polsce wyhamował</w:t>
      </w:r>
      <w:r w:rsidRPr="00C61866">
        <w:rPr>
          <w:rFonts w:ascii="Arial" w:eastAsia="Arial" w:hAnsi="Arial" w:cs="Arial"/>
          <w:b/>
          <w:bCs/>
          <w:lang w:val="pl-PL" w:eastAsia="en-GB"/>
        </w:rPr>
        <w:t>a</w:t>
      </w:r>
      <w:r w:rsidR="001353FA" w:rsidRPr="00C61866">
        <w:rPr>
          <w:rFonts w:ascii="Arial" w:eastAsia="Arial" w:hAnsi="Arial" w:cs="Arial"/>
          <w:b/>
          <w:bCs/>
          <w:lang w:val="pl-PL" w:eastAsia="en-GB"/>
        </w:rPr>
        <w:t>, ale najem nie tanieje</w:t>
      </w:r>
    </w:p>
    <w:p w14:paraId="250BA635" w14:textId="14A34220" w:rsidR="001353FA" w:rsidRPr="001353FA" w:rsidRDefault="001353FA" w:rsidP="001353FA">
      <w:pPr>
        <w:pStyle w:val="BodyText"/>
        <w:jc w:val="both"/>
        <w:rPr>
          <w:rFonts w:ascii="Arial" w:eastAsiaTheme="minorHAnsi" w:hAnsi="Arial" w:cs="Arial"/>
          <w:b/>
          <w:bCs/>
          <w:color w:val="000000" w:themeColor="text1"/>
          <w:sz w:val="20"/>
          <w:szCs w:val="20"/>
          <w:lang w:val="pl-PL"/>
        </w:rPr>
      </w:pPr>
      <w:r w:rsidRPr="001353FA">
        <w:rPr>
          <w:rFonts w:ascii="Arial" w:eastAsiaTheme="minorHAnsi" w:hAnsi="Arial" w:cs="Arial"/>
          <w:b/>
          <w:bCs/>
          <w:color w:val="000000" w:themeColor="text1"/>
          <w:sz w:val="20"/>
          <w:szCs w:val="20"/>
          <w:lang w:val="pl-PL"/>
        </w:rPr>
        <w:t xml:space="preserve">W drugim kwartale 2026 roku średnie stawki najmu mieszkań w siedmiu największych polskich miastach wzrosły o 1 proc. rok do roku – to wyraźnie mniej niż w okresie gwałtownych podwyżek z lat 2021-2023. W perspektywie pięciu lat czynsze w Polsce zwiększyły się jednak o </w:t>
      </w:r>
      <w:r w:rsidR="0051426C">
        <w:rPr>
          <w:rFonts w:ascii="Arial" w:eastAsiaTheme="minorHAnsi" w:hAnsi="Arial" w:cs="Arial"/>
          <w:b/>
          <w:bCs/>
          <w:color w:val="000000" w:themeColor="text1"/>
          <w:sz w:val="20"/>
          <w:szCs w:val="20"/>
          <w:lang w:val="pl-PL"/>
        </w:rPr>
        <w:t>46</w:t>
      </w:r>
      <w:r w:rsidRPr="001353FA">
        <w:rPr>
          <w:rFonts w:ascii="Arial" w:eastAsiaTheme="minorHAnsi" w:hAnsi="Arial" w:cs="Arial"/>
          <w:b/>
          <w:bCs/>
          <w:color w:val="000000" w:themeColor="text1"/>
          <w:sz w:val="20"/>
          <w:szCs w:val="20"/>
          <w:lang w:val="pl-PL"/>
        </w:rPr>
        <w:t xml:space="preserve"> proc., ponad </w:t>
      </w:r>
      <w:r w:rsidR="008D176B">
        <w:rPr>
          <w:rFonts w:ascii="Arial" w:eastAsiaTheme="minorHAnsi" w:hAnsi="Arial" w:cs="Arial"/>
          <w:b/>
          <w:bCs/>
          <w:color w:val="000000" w:themeColor="text1"/>
          <w:sz w:val="20"/>
          <w:szCs w:val="20"/>
          <w:lang w:val="pl-PL"/>
        </w:rPr>
        <w:t>trzykrotnie</w:t>
      </w:r>
      <w:r w:rsidRPr="001353FA">
        <w:rPr>
          <w:rFonts w:ascii="Arial" w:eastAsiaTheme="minorHAnsi" w:hAnsi="Arial" w:cs="Arial"/>
          <w:b/>
          <w:bCs/>
          <w:color w:val="000000" w:themeColor="text1"/>
          <w:sz w:val="20"/>
          <w:szCs w:val="20"/>
          <w:lang w:val="pl-PL"/>
        </w:rPr>
        <w:t xml:space="preserve"> szybciej niż</w:t>
      </w:r>
      <w:r w:rsidR="00300600">
        <w:rPr>
          <w:rFonts w:ascii="Arial" w:eastAsiaTheme="minorHAnsi" w:hAnsi="Arial" w:cs="Arial"/>
          <w:b/>
          <w:bCs/>
          <w:color w:val="000000" w:themeColor="text1"/>
          <w:sz w:val="20"/>
          <w:szCs w:val="20"/>
          <w:lang w:val="pl-PL"/>
        </w:rPr>
        <w:t xml:space="preserve"> </w:t>
      </w:r>
      <w:r w:rsidRPr="001353FA">
        <w:rPr>
          <w:rFonts w:ascii="Arial" w:eastAsiaTheme="minorHAnsi" w:hAnsi="Arial" w:cs="Arial"/>
          <w:b/>
          <w:bCs/>
          <w:color w:val="000000" w:themeColor="text1"/>
          <w:sz w:val="20"/>
          <w:szCs w:val="20"/>
          <w:lang w:val="pl-PL"/>
        </w:rPr>
        <w:t>w Unii Europejskiej (</w:t>
      </w:r>
      <w:r w:rsidR="0026742F">
        <w:rPr>
          <w:rFonts w:ascii="Arial" w:eastAsiaTheme="minorHAnsi" w:hAnsi="Arial" w:cs="Arial"/>
          <w:b/>
          <w:bCs/>
          <w:color w:val="000000" w:themeColor="text1"/>
          <w:sz w:val="20"/>
          <w:szCs w:val="20"/>
          <w:lang w:val="pl-PL"/>
        </w:rPr>
        <w:t>gdzie</w:t>
      </w:r>
      <w:r w:rsidR="00407FCB">
        <w:rPr>
          <w:rFonts w:ascii="Arial" w:eastAsiaTheme="minorHAnsi" w:hAnsi="Arial" w:cs="Arial"/>
          <w:b/>
          <w:bCs/>
          <w:color w:val="000000" w:themeColor="text1"/>
          <w:sz w:val="20"/>
          <w:szCs w:val="20"/>
          <w:lang w:val="pl-PL"/>
        </w:rPr>
        <w:t xml:space="preserve"> </w:t>
      </w:r>
      <w:r w:rsidR="009E0AB1">
        <w:rPr>
          <w:rFonts w:ascii="Arial" w:eastAsiaTheme="minorHAnsi" w:hAnsi="Arial" w:cs="Arial"/>
          <w:b/>
          <w:bCs/>
          <w:color w:val="000000" w:themeColor="text1"/>
          <w:sz w:val="20"/>
          <w:szCs w:val="20"/>
          <w:lang w:val="pl-PL"/>
        </w:rPr>
        <w:t>śre</w:t>
      </w:r>
      <w:r w:rsidR="00281F56">
        <w:rPr>
          <w:rFonts w:ascii="Arial" w:eastAsiaTheme="minorHAnsi" w:hAnsi="Arial" w:cs="Arial"/>
          <w:b/>
          <w:bCs/>
          <w:color w:val="000000" w:themeColor="text1"/>
          <w:sz w:val="20"/>
          <w:szCs w:val="20"/>
          <w:lang w:val="pl-PL"/>
        </w:rPr>
        <w:t>dni 5</w:t>
      </w:r>
      <w:r w:rsidR="00B34A6B">
        <w:rPr>
          <w:rFonts w:ascii="Arial" w:eastAsiaTheme="minorHAnsi" w:hAnsi="Arial" w:cs="Arial"/>
          <w:b/>
          <w:bCs/>
          <w:color w:val="000000" w:themeColor="text1"/>
          <w:sz w:val="20"/>
          <w:szCs w:val="20"/>
          <w:lang w:val="pl-PL"/>
        </w:rPr>
        <w:t>-</w:t>
      </w:r>
      <w:r w:rsidR="00D23190">
        <w:rPr>
          <w:rFonts w:ascii="Arial" w:eastAsiaTheme="minorHAnsi" w:hAnsi="Arial" w:cs="Arial"/>
          <w:b/>
          <w:bCs/>
          <w:color w:val="000000" w:themeColor="text1"/>
          <w:sz w:val="20"/>
          <w:szCs w:val="20"/>
          <w:lang w:val="pl-PL"/>
        </w:rPr>
        <w:t>letni w</w:t>
      </w:r>
      <w:r w:rsidR="00AC137A">
        <w:rPr>
          <w:rFonts w:ascii="Arial" w:eastAsiaTheme="minorHAnsi" w:hAnsi="Arial" w:cs="Arial"/>
          <w:b/>
          <w:bCs/>
          <w:color w:val="000000" w:themeColor="text1"/>
          <w:sz w:val="20"/>
          <w:szCs w:val="20"/>
          <w:lang w:val="pl-PL"/>
        </w:rPr>
        <w:t>zrost wyn</w:t>
      </w:r>
      <w:r w:rsidR="00090C10">
        <w:rPr>
          <w:rFonts w:ascii="Arial" w:eastAsiaTheme="minorHAnsi" w:hAnsi="Arial" w:cs="Arial"/>
          <w:b/>
          <w:bCs/>
          <w:color w:val="000000" w:themeColor="text1"/>
          <w:sz w:val="20"/>
          <w:szCs w:val="20"/>
          <w:lang w:val="pl-PL"/>
        </w:rPr>
        <w:t xml:space="preserve">iósł </w:t>
      </w:r>
      <w:r w:rsidR="008D176B">
        <w:rPr>
          <w:rFonts w:ascii="Arial" w:eastAsiaTheme="minorHAnsi" w:hAnsi="Arial" w:cs="Arial"/>
          <w:b/>
          <w:bCs/>
          <w:color w:val="000000" w:themeColor="text1"/>
          <w:sz w:val="20"/>
          <w:szCs w:val="20"/>
          <w:lang w:val="pl-PL"/>
        </w:rPr>
        <w:t>15</w:t>
      </w:r>
      <w:r w:rsidRPr="001353FA">
        <w:rPr>
          <w:rFonts w:ascii="Arial" w:eastAsiaTheme="minorHAnsi" w:hAnsi="Arial" w:cs="Arial"/>
          <w:b/>
          <w:bCs/>
          <w:color w:val="000000" w:themeColor="text1"/>
          <w:sz w:val="20"/>
          <w:szCs w:val="20"/>
          <w:lang w:val="pl-PL"/>
        </w:rPr>
        <w:t xml:space="preserve"> proc.). </w:t>
      </w:r>
      <w:r w:rsidR="00247988">
        <w:rPr>
          <w:rFonts w:ascii="Arial" w:eastAsiaTheme="minorHAnsi" w:hAnsi="Arial" w:cs="Arial"/>
          <w:b/>
          <w:bCs/>
          <w:color w:val="000000" w:themeColor="text1"/>
          <w:sz w:val="20"/>
          <w:szCs w:val="20"/>
          <w:lang w:val="pl-PL"/>
        </w:rPr>
        <w:t>Pols</w:t>
      </w:r>
      <w:r w:rsidR="0020097E">
        <w:rPr>
          <w:rFonts w:ascii="Arial" w:eastAsiaTheme="minorHAnsi" w:hAnsi="Arial" w:cs="Arial"/>
          <w:b/>
          <w:bCs/>
          <w:color w:val="000000" w:themeColor="text1"/>
          <w:sz w:val="20"/>
          <w:szCs w:val="20"/>
          <w:lang w:val="pl-PL"/>
        </w:rPr>
        <w:t>ki r</w:t>
      </w:r>
      <w:r w:rsidR="00175D97">
        <w:rPr>
          <w:rFonts w:ascii="Arial" w:eastAsiaTheme="minorHAnsi" w:hAnsi="Arial" w:cs="Arial"/>
          <w:b/>
          <w:bCs/>
          <w:color w:val="000000" w:themeColor="text1"/>
          <w:sz w:val="20"/>
          <w:szCs w:val="20"/>
          <w:lang w:val="pl-PL"/>
        </w:rPr>
        <w:t>y</w:t>
      </w:r>
      <w:r w:rsidR="00F41598">
        <w:rPr>
          <w:rFonts w:ascii="Arial" w:eastAsiaTheme="minorHAnsi" w:hAnsi="Arial" w:cs="Arial"/>
          <w:b/>
          <w:bCs/>
          <w:color w:val="000000" w:themeColor="text1"/>
          <w:sz w:val="20"/>
          <w:szCs w:val="20"/>
          <w:lang w:val="pl-PL"/>
        </w:rPr>
        <w:t>nek n</w:t>
      </w:r>
      <w:r w:rsidR="00C66E99">
        <w:rPr>
          <w:rFonts w:ascii="Arial" w:eastAsiaTheme="minorHAnsi" w:hAnsi="Arial" w:cs="Arial"/>
          <w:b/>
          <w:bCs/>
          <w:color w:val="000000" w:themeColor="text1"/>
          <w:sz w:val="20"/>
          <w:szCs w:val="20"/>
          <w:lang w:val="pl-PL"/>
        </w:rPr>
        <w:t>ajmu nal</w:t>
      </w:r>
      <w:r w:rsidR="001A0E7C">
        <w:rPr>
          <w:rFonts w:ascii="Arial" w:eastAsiaTheme="minorHAnsi" w:hAnsi="Arial" w:cs="Arial"/>
          <w:b/>
          <w:bCs/>
          <w:color w:val="000000" w:themeColor="text1"/>
          <w:sz w:val="20"/>
          <w:szCs w:val="20"/>
          <w:lang w:val="pl-PL"/>
        </w:rPr>
        <w:t>eży</w:t>
      </w:r>
      <w:r w:rsidR="00C66C3B">
        <w:rPr>
          <w:rFonts w:ascii="Arial" w:eastAsiaTheme="minorHAnsi" w:hAnsi="Arial" w:cs="Arial"/>
          <w:b/>
          <w:bCs/>
          <w:color w:val="000000" w:themeColor="text1"/>
          <w:sz w:val="20"/>
          <w:szCs w:val="20"/>
          <w:lang w:val="pl-PL"/>
        </w:rPr>
        <w:t xml:space="preserve"> głó</w:t>
      </w:r>
      <w:r w:rsidR="00EE6239">
        <w:rPr>
          <w:rFonts w:ascii="Arial" w:eastAsiaTheme="minorHAnsi" w:hAnsi="Arial" w:cs="Arial"/>
          <w:b/>
          <w:bCs/>
          <w:color w:val="000000" w:themeColor="text1"/>
          <w:sz w:val="20"/>
          <w:szCs w:val="20"/>
          <w:lang w:val="pl-PL"/>
        </w:rPr>
        <w:t>wnie</w:t>
      </w:r>
      <w:r w:rsidR="00373A80">
        <w:rPr>
          <w:rFonts w:ascii="Arial" w:eastAsiaTheme="minorHAnsi" w:hAnsi="Arial" w:cs="Arial"/>
          <w:b/>
          <w:bCs/>
          <w:color w:val="000000" w:themeColor="text1"/>
          <w:sz w:val="20"/>
          <w:szCs w:val="20"/>
          <w:lang w:val="pl-PL"/>
        </w:rPr>
        <w:t xml:space="preserve"> do </w:t>
      </w:r>
      <w:r w:rsidR="000847D9">
        <w:rPr>
          <w:rFonts w:ascii="Arial" w:eastAsiaTheme="minorHAnsi" w:hAnsi="Arial" w:cs="Arial"/>
          <w:b/>
          <w:bCs/>
          <w:color w:val="000000" w:themeColor="text1"/>
          <w:sz w:val="20"/>
          <w:szCs w:val="20"/>
          <w:lang w:val="pl-PL"/>
        </w:rPr>
        <w:t>indyw</w:t>
      </w:r>
      <w:r w:rsidR="005D10BF">
        <w:rPr>
          <w:rFonts w:ascii="Arial" w:eastAsiaTheme="minorHAnsi" w:hAnsi="Arial" w:cs="Arial"/>
          <w:b/>
          <w:bCs/>
          <w:color w:val="000000" w:themeColor="text1"/>
          <w:sz w:val="20"/>
          <w:szCs w:val="20"/>
          <w:lang w:val="pl-PL"/>
        </w:rPr>
        <w:t>idualnyc</w:t>
      </w:r>
      <w:r w:rsidR="00C47DE7">
        <w:rPr>
          <w:rFonts w:ascii="Arial" w:eastAsiaTheme="minorHAnsi" w:hAnsi="Arial" w:cs="Arial"/>
          <w:b/>
          <w:bCs/>
          <w:color w:val="000000" w:themeColor="text1"/>
          <w:sz w:val="20"/>
          <w:szCs w:val="20"/>
          <w:lang w:val="pl-PL"/>
        </w:rPr>
        <w:t>h właśc</w:t>
      </w:r>
      <w:r w:rsidR="00E57A75">
        <w:rPr>
          <w:rFonts w:ascii="Arial" w:eastAsiaTheme="minorHAnsi" w:hAnsi="Arial" w:cs="Arial"/>
          <w:b/>
          <w:bCs/>
          <w:color w:val="000000" w:themeColor="text1"/>
          <w:sz w:val="20"/>
          <w:szCs w:val="20"/>
          <w:lang w:val="pl-PL"/>
        </w:rPr>
        <w:t>icieli,</w:t>
      </w:r>
      <w:r w:rsidR="00D16EB9">
        <w:rPr>
          <w:rFonts w:ascii="Arial" w:eastAsiaTheme="minorHAnsi" w:hAnsi="Arial" w:cs="Arial"/>
          <w:b/>
          <w:bCs/>
          <w:color w:val="000000" w:themeColor="text1"/>
          <w:sz w:val="20"/>
          <w:szCs w:val="20"/>
          <w:lang w:val="pl-PL"/>
        </w:rPr>
        <w:t xml:space="preserve"> </w:t>
      </w:r>
      <w:r w:rsidR="00DD3E4D">
        <w:rPr>
          <w:rFonts w:ascii="Arial" w:eastAsiaTheme="minorHAnsi" w:hAnsi="Arial" w:cs="Arial"/>
          <w:b/>
          <w:bCs/>
          <w:color w:val="000000" w:themeColor="text1"/>
          <w:sz w:val="20"/>
          <w:szCs w:val="20"/>
          <w:lang w:val="pl-PL"/>
        </w:rPr>
        <w:t>inwe</w:t>
      </w:r>
      <w:r w:rsidR="00061311">
        <w:rPr>
          <w:rFonts w:ascii="Arial" w:eastAsiaTheme="minorHAnsi" w:hAnsi="Arial" w:cs="Arial"/>
          <w:b/>
          <w:bCs/>
          <w:color w:val="000000" w:themeColor="text1"/>
          <w:sz w:val="20"/>
          <w:szCs w:val="20"/>
          <w:lang w:val="pl-PL"/>
        </w:rPr>
        <w:t xml:space="preserve">storzy </w:t>
      </w:r>
      <w:r w:rsidR="00BC7BB4">
        <w:rPr>
          <w:rFonts w:ascii="Arial" w:eastAsiaTheme="minorHAnsi" w:hAnsi="Arial" w:cs="Arial"/>
          <w:b/>
          <w:bCs/>
          <w:color w:val="000000" w:themeColor="text1"/>
          <w:sz w:val="20"/>
          <w:szCs w:val="20"/>
          <w:lang w:val="pl-PL"/>
        </w:rPr>
        <w:t>ins</w:t>
      </w:r>
      <w:r w:rsidR="003B17DE">
        <w:rPr>
          <w:rFonts w:ascii="Arial" w:eastAsiaTheme="minorHAnsi" w:hAnsi="Arial" w:cs="Arial"/>
          <w:b/>
          <w:bCs/>
          <w:color w:val="000000" w:themeColor="text1"/>
          <w:sz w:val="20"/>
          <w:szCs w:val="20"/>
          <w:lang w:val="pl-PL"/>
        </w:rPr>
        <w:t>tytucjo</w:t>
      </w:r>
      <w:r w:rsidR="00220DEC">
        <w:rPr>
          <w:rFonts w:ascii="Arial" w:eastAsiaTheme="minorHAnsi" w:hAnsi="Arial" w:cs="Arial"/>
          <w:b/>
          <w:bCs/>
          <w:color w:val="000000" w:themeColor="text1"/>
          <w:sz w:val="20"/>
          <w:szCs w:val="20"/>
          <w:lang w:val="pl-PL"/>
        </w:rPr>
        <w:t>nalni</w:t>
      </w:r>
      <w:r w:rsidR="006C015A">
        <w:rPr>
          <w:rFonts w:ascii="Arial" w:eastAsiaTheme="minorHAnsi" w:hAnsi="Arial" w:cs="Arial"/>
          <w:b/>
          <w:bCs/>
          <w:color w:val="000000" w:themeColor="text1"/>
          <w:sz w:val="20"/>
          <w:szCs w:val="20"/>
          <w:lang w:val="pl-PL"/>
        </w:rPr>
        <w:t xml:space="preserve"> pos</w:t>
      </w:r>
      <w:r w:rsidR="00D14C94">
        <w:rPr>
          <w:rFonts w:ascii="Arial" w:eastAsiaTheme="minorHAnsi" w:hAnsi="Arial" w:cs="Arial"/>
          <w:b/>
          <w:bCs/>
          <w:color w:val="000000" w:themeColor="text1"/>
          <w:sz w:val="20"/>
          <w:szCs w:val="20"/>
          <w:lang w:val="pl-PL"/>
        </w:rPr>
        <w:t>iadają z</w:t>
      </w:r>
      <w:r w:rsidR="00245415">
        <w:rPr>
          <w:rFonts w:ascii="Arial" w:eastAsiaTheme="minorHAnsi" w:hAnsi="Arial" w:cs="Arial"/>
          <w:b/>
          <w:bCs/>
          <w:color w:val="000000" w:themeColor="text1"/>
          <w:sz w:val="20"/>
          <w:szCs w:val="20"/>
          <w:lang w:val="pl-PL"/>
        </w:rPr>
        <w:t>aledwi</w:t>
      </w:r>
      <w:r w:rsidR="00F14BA9">
        <w:rPr>
          <w:rFonts w:ascii="Arial" w:eastAsiaTheme="minorHAnsi" w:hAnsi="Arial" w:cs="Arial"/>
          <w:b/>
          <w:bCs/>
          <w:color w:val="000000" w:themeColor="text1"/>
          <w:sz w:val="20"/>
          <w:szCs w:val="20"/>
          <w:lang w:val="pl-PL"/>
        </w:rPr>
        <w:t>e</w:t>
      </w:r>
      <w:r w:rsidR="00220DEC">
        <w:rPr>
          <w:rFonts w:ascii="Arial" w:eastAsiaTheme="minorHAnsi" w:hAnsi="Arial" w:cs="Arial"/>
          <w:b/>
          <w:bCs/>
          <w:color w:val="000000" w:themeColor="text1"/>
          <w:sz w:val="20"/>
          <w:szCs w:val="20"/>
          <w:lang w:val="pl-PL"/>
        </w:rPr>
        <w:t xml:space="preserve"> </w:t>
      </w:r>
      <w:r w:rsidRPr="001353FA">
        <w:rPr>
          <w:rFonts w:ascii="Arial" w:eastAsiaTheme="minorHAnsi" w:hAnsi="Arial" w:cs="Arial"/>
          <w:b/>
          <w:bCs/>
          <w:color w:val="000000" w:themeColor="text1"/>
          <w:sz w:val="20"/>
          <w:szCs w:val="20"/>
          <w:lang w:val="pl-PL"/>
        </w:rPr>
        <w:t>25 tys. lokali</w:t>
      </w:r>
      <w:r w:rsidR="0040603E">
        <w:rPr>
          <w:rFonts w:ascii="Arial" w:eastAsiaTheme="minorHAnsi" w:hAnsi="Arial" w:cs="Arial"/>
          <w:b/>
          <w:bCs/>
          <w:color w:val="000000" w:themeColor="text1"/>
          <w:sz w:val="20"/>
          <w:szCs w:val="20"/>
          <w:lang w:val="pl-PL"/>
        </w:rPr>
        <w:t>,</w:t>
      </w:r>
      <w:r w:rsidR="00256707">
        <w:rPr>
          <w:rFonts w:ascii="Arial" w:eastAsiaTheme="minorHAnsi" w:hAnsi="Arial" w:cs="Arial"/>
          <w:b/>
          <w:bCs/>
          <w:color w:val="000000" w:themeColor="text1"/>
          <w:sz w:val="20"/>
          <w:szCs w:val="20"/>
          <w:lang w:val="pl-PL"/>
        </w:rPr>
        <w:t xml:space="preserve"> </w:t>
      </w:r>
      <w:r w:rsidR="00F83C45">
        <w:rPr>
          <w:rFonts w:ascii="Arial" w:eastAsiaTheme="minorHAnsi" w:hAnsi="Arial" w:cs="Arial"/>
          <w:b/>
          <w:bCs/>
          <w:color w:val="000000" w:themeColor="text1"/>
          <w:sz w:val="20"/>
          <w:szCs w:val="20"/>
          <w:lang w:val="pl-PL"/>
        </w:rPr>
        <w:t>zloka</w:t>
      </w:r>
      <w:r w:rsidR="00596D88">
        <w:rPr>
          <w:rFonts w:ascii="Arial" w:eastAsiaTheme="minorHAnsi" w:hAnsi="Arial" w:cs="Arial"/>
          <w:b/>
          <w:bCs/>
          <w:color w:val="000000" w:themeColor="text1"/>
          <w:sz w:val="20"/>
          <w:szCs w:val="20"/>
          <w:lang w:val="pl-PL"/>
        </w:rPr>
        <w:t>lizowanych</w:t>
      </w:r>
      <w:r w:rsidR="009223EE">
        <w:rPr>
          <w:rFonts w:ascii="Arial" w:eastAsiaTheme="minorHAnsi" w:hAnsi="Arial" w:cs="Arial"/>
          <w:b/>
          <w:bCs/>
          <w:color w:val="000000" w:themeColor="text1"/>
          <w:sz w:val="20"/>
          <w:szCs w:val="20"/>
          <w:lang w:val="pl-PL"/>
        </w:rPr>
        <w:t xml:space="preserve"> </w:t>
      </w:r>
      <w:r w:rsidR="004F41C3">
        <w:rPr>
          <w:rFonts w:ascii="Arial" w:eastAsiaTheme="minorHAnsi" w:hAnsi="Arial" w:cs="Arial"/>
          <w:b/>
          <w:bCs/>
          <w:color w:val="000000" w:themeColor="text1"/>
          <w:sz w:val="20"/>
          <w:szCs w:val="20"/>
          <w:lang w:val="pl-PL"/>
        </w:rPr>
        <w:t>głó</w:t>
      </w:r>
      <w:r w:rsidR="00D73997">
        <w:rPr>
          <w:rFonts w:ascii="Arial" w:eastAsiaTheme="minorHAnsi" w:hAnsi="Arial" w:cs="Arial"/>
          <w:b/>
          <w:bCs/>
          <w:color w:val="000000" w:themeColor="text1"/>
          <w:sz w:val="20"/>
          <w:szCs w:val="20"/>
          <w:lang w:val="pl-PL"/>
        </w:rPr>
        <w:t>wnie</w:t>
      </w:r>
      <w:r w:rsidR="00255EA8">
        <w:rPr>
          <w:rFonts w:ascii="Arial" w:eastAsiaTheme="minorHAnsi" w:hAnsi="Arial" w:cs="Arial"/>
          <w:b/>
          <w:bCs/>
          <w:color w:val="000000" w:themeColor="text1"/>
          <w:sz w:val="20"/>
          <w:szCs w:val="20"/>
          <w:lang w:val="pl-PL"/>
        </w:rPr>
        <w:t xml:space="preserve"> na sie</w:t>
      </w:r>
      <w:r w:rsidR="008C41E4">
        <w:rPr>
          <w:rFonts w:ascii="Arial" w:eastAsiaTheme="minorHAnsi" w:hAnsi="Arial" w:cs="Arial"/>
          <w:b/>
          <w:bCs/>
          <w:color w:val="000000" w:themeColor="text1"/>
          <w:sz w:val="20"/>
          <w:szCs w:val="20"/>
          <w:lang w:val="pl-PL"/>
        </w:rPr>
        <w:t xml:space="preserve">dmiu </w:t>
      </w:r>
      <w:r w:rsidR="00FF50FB">
        <w:rPr>
          <w:rFonts w:ascii="Arial" w:eastAsiaTheme="minorHAnsi" w:hAnsi="Arial" w:cs="Arial"/>
          <w:b/>
          <w:bCs/>
          <w:color w:val="000000" w:themeColor="text1"/>
          <w:sz w:val="20"/>
          <w:szCs w:val="20"/>
          <w:lang w:val="pl-PL"/>
        </w:rPr>
        <w:t>najwięks</w:t>
      </w:r>
      <w:r w:rsidR="005C1607">
        <w:rPr>
          <w:rFonts w:ascii="Arial" w:eastAsiaTheme="minorHAnsi" w:hAnsi="Arial" w:cs="Arial"/>
          <w:b/>
          <w:bCs/>
          <w:color w:val="000000" w:themeColor="text1"/>
          <w:sz w:val="20"/>
          <w:szCs w:val="20"/>
          <w:lang w:val="pl-PL"/>
        </w:rPr>
        <w:t>zych rynka</w:t>
      </w:r>
      <w:r w:rsidR="006A1820">
        <w:rPr>
          <w:rFonts w:ascii="Arial" w:eastAsiaTheme="minorHAnsi" w:hAnsi="Arial" w:cs="Arial"/>
          <w:b/>
          <w:bCs/>
          <w:color w:val="000000" w:themeColor="text1"/>
          <w:sz w:val="20"/>
          <w:szCs w:val="20"/>
          <w:lang w:val="pl-PL"/>
        </w:rPr>
        <w:t>ch</w:t>
      </w:r>
      <w:r w:rsidRPr="001353FA">
        <w:rPr>
          <w:rFonts w:ascii="Arial" w:eastAsiaTheme="minorHAnsi" w:hAnsi="Arial" w:cs="Arial"/>
          <w:b/>
          <w:bCs/>
          <w:color w:val="000000" w:themeColor="text1"/>
          <w:sz w:val="20"/>
          <w:szCs w:val="20"/>
          <w:lang w:val="pl-PL"/>
        </w:rPr>
        <w:t xml:space="preserve">. To wnioski z najnowszego raportu </w:t>
      </w:r>
      <w:proofErr w:type="spellStart"/>
      <w:r w:rsidRPr="001353FA">
        <w:rPr>
          <w:rFonts w:ascii="Arial" w:eastAsiaTheme="minorHAnsi" w:hAnsi="Arial" w:cs="Arial"/>
          <w:b/>
          <w:bCs/>
          <w:color w:val="000000" w:themeColor="text1"/>
          <w:sz w:val="20"/>
          <w:szCs w:val="20"/>
          <w:lang w:val="pl-PL"/>
        </w:rPr>
        <w:t>Cushman</w:t>
      </w:r>
      <w:proofErr w:type="spellEnd"/>
      <w:r w:rsidRPr="001353FA">
        <w:rPr>
          <w:rFonts w:ascii="Arial" w:eastAsiaTheme="minorHAnsi" w:hAnsi="Arial" w:cs="Arial"/>
          <w:b/>
          <w:bCs/>
          <w:color w:val="000000" w:themeColor="text1"/>
          <w:sz w:val="20"/>
          <w:szCs w:val="20"/>
          <w:lang w:val="pl-PL"/>
        </w:rPr>
        <w:t xml:space="preserve"> &amp; Wakefield</w:t>
      </w:r>
      <w:r w:rsidR="001424C3">
        <w:rPr>
          <w:rFonts w:ascii="Arial" w:eastAsiaTheme="minorHAnsi" w:hAnsi="Arial" w:cs="Arial"/>
          <w:b/>
          <w:bCs/>
          <w:color w:val="000000" w:themeColor="text1"/>
          <w:sz w:val="20"/>
          <w:szCs w:val="20"/>
          <w:lang w:val="pl-PL"/>
        </w:rPr>
        <w:t xml:space="preserve"> w Polsce</w:t>
      </w:r>
      <w:r w:rsidRPr="001353FA">
        <w:rPr>
          <w:rFonts w:ascii="Arial" w:eastAsiaTheme="minorHAnsi" w:hAnsi="Arial" w:cs="Arial"/>
          <w:b/>
          <w:bCs/>
          <w:color w:val="000000" w:themeColor="text1"/>
          <w:sz w:val="20"/>
          <w:szCs w:val="20"/>
          <w:lang w:val="pl-PL"/>
        </w:rPr>
        <w:t xml:space="preserve"> </w:t>
      </w:r>
      <w:r w:rsidRPr="001424C3">
        <w:rPr>
          <w:rFonts w:ascii="Arial" w:eastAsiaTheme="minorHAnsi" w:hAnsi="Arial" w:cs="Arial"/>
          <w:b/>
          <w:bCs/>
          <w:i/>
          <w:iCs/>
          <w:color w:val="000000" w:themeColor="text1"/>
          <w:sz w:val="20"/>
          <w:szCs w:val="20"/>
          <w:lang w:val="pl-PL"/>
        </w:rPr>
        <w:t>„</w:t>
      </w:r>
      <w:proofErr w:type="spellStart"/>
      <w:r w:rsidRPr="001424C3">
        <w:rPr>
          <w:rFonts w:ascii="Arial" w:eastAsiaTheme="minorHAnsi" w:hAnsi="Arial" w:cs="Arial"/>
          <w:b/>
          <w:bCs/>
          <w:i/>
          <w:iCs/>
          <w:color w:val="000000" w:themeColor="text1"/>
          <w:sz w:val="20"/>
          <w:szCs w:val="20"/>
          <w:lang w:val="pl-PL"/>
        </w:rPr>
        <w:t>Marketbeat</w:t>
      </w:r>
      <w:proofErr w:type="spellEnd"/>
      <w:r w:rsidRPr="001424C3">
        <w:rPr>
          <w:rFonts w:ascii="Arial" w:eastAsiaTheme="minorHAnsi" w:hAnsi="Arial" w:cs="Arial"/>
          <w:b/>
          <w:bCs/>
          <w:i/>
          <w:iCs/>
          <w:color w:val="000000" w:themeColor="text1"/>
          <w:sz w:val="20"/>
          <w:szCs w:val="20"/>
          <w:lang w:val="pl-PL"/>
        </w:rPr>
        <w:t>. Sektor mieszkaniowy, II kwartał 2026”</w:t>
      </w:r>
      <w:r w:rsidRPr="001353FA">
        <w:rPr>
          <w:rFonts w:ascii="Arial" w:eastAsiaTheme="minorHAnsi" w:hAnsi="Arial" w:cs="Arial"/>
          <w:b/>
          <w:bCs/>
          <w:color w:val="000000" w:themeColor="text1"/>
          <w:sz w:val="20"/>
          <w:szCs w:val="20"/>
          <w:lang w:val="pl-PL"/>
        </w:rPr>
        <w:t>.</w:t>
      </w:r>
    </w:p>
    <w:p w14:paraId="0DDAB499" w14:textId="77777777" w:rsidR="00BC5DF1" w:rsidRDefault="00BC5DF1" w:rsidP="003922D0">
      <w:pPr>
        <w:spacing w:before="240" w:after="240" w:line="240" w:lineRule="auto"/>
        <w:jc w:val="both"/>
        <w:rPr>
          <w:rFonts w:ascii="Arial" w:hAnsi="Arial" w:cs="Arial"/>
          <w:b/>
          <w:bCs/>
          <w:sz w:val="20"/>
          <w:szCs w:val="20"/>
          <w:lang w:val="pl-PL"/>
        </w:rPr>
      </w:pPr>
      <w:r w:rsidRPr="00BC5DF1">
        <w:rPr>
          <w:rFonts w:ascii="Arial" w:hAnsi="Arial" w:cs="Arial"/>
          <w:b/>
          <w:bCs/>
          <w:sz w:val="20"/>
          <w:szCs w:val="20"/>
          <w:lang w:val="pl-PL"/>
        </w:rPr>
        <w:t>Rynek najmu: o wysokości czynszu decydują lokalizacja i standard mieszkania</w:t>
      </w:r>
    </w:p>
    <w:p w14:paraId="00D1A4D4" w14:textId="6F870470" w:rsidR="00A20E5C" w:rsidRDefault="00A20E5C" w:rsidP="003922D0">
      <w:pPr>
        <w:spacing w:before="240" w:after="240" w:line="240" w:lineRule="auto"/>
        <w:jc w:val="both"/>
        <w:rPr>
          <w:rFonts w:ascii="Arial" w:hAnsi="Arial" w:cs="Arial"/>
          <w:sz w:val="20"/>
          <w:szCs w:val="20"/>
          <w:lang w:val="pl-PL"/>
        </w:rPr>
      </w:pPr>
      <w:r w:rsidRPr="00A20E5C">
        <w:rPr>
          <w:rFonts w:ascii="Arial" w:hAnsi="Arial" w:cs="Arial"/>
          <w:sz w:val="20"/>
          <w:szCs w:val="20"/>
          <w:lang w:val="pl-PL"/>
        </w:rPr>
        <w:t xml:space="preserve">Po okresie dynamicznych wzrostów rynek najmu mieszkań w Polsce wszedł w fazę stabilizacji. Wysokie ceny mieszkań, wciąż relatywnie drogie kredyty hipoteczne oraz rosnąca mobilność zawodowa sprawiają, że dla części gospodarstw domowych najem pozostaje </w:t>
      </w:r>
      <w:r w:rsidR="0053494D">
        <w:rPr>
          <w:rFonts w:ascii="Arial" w:hAnsi="Arial" w:cs="Arial"/>
          <w:sz w:val="20"/>
          <w:szCs w:val="20"/>
          <w:lang w:val="pl-PL"/>
        </w:rPr>
        <w:t>real</w:t>
      </w:r>
      <w:r w:rsidR="00AD1573">
        <w:rPr>
          <w:rFonts w:ascii="Arial" w:hAnsi="Arial" w:cs="Arial"/>
          <w:sz w:val="20"/>
          <w:szCs w:val="20"/>
          <w:lang w:val="pl-PL"/>
        </w:rPr>
        <w:t>ną</w:t>
      </w:r>
      <w:r w:rsidR="0053494D" w:rsidRPr="00A20E5C">
        <w:rPr>
          <w:rFonts w:ascii="Arial" w:hAnsi="Arial" w:cs="Arial"/>
          <w:sz w:val="20"/>
          <w:szCs w:val="20"/>
          <w:lang w:val="pl-PL"/>
        </w:rPr>
        <w:t xml:space="preserve"> </w:t>
      </w:r>
      <w:r w:rsidRPr="00A20E5C">
        <w:rPr>
          <w:rFonts w:ascii="Arial" w:hAnsi="Arial" w:cs="Arial"/>
          <w:sz w:val="20"/>
          <w:szCs w:val="20"/>
          <w:lang w:val="pl-PL"/>
        </w:rPr>
        <w:t>alternatywą dla zakupu własnego lokum.</w:t>
      </w:r>
    </w:p>
    <w:p w14:paraId="285CC9B9" w14:textId="77777777" w:rsidR="00F469EA" w:rsidRDefault="008D0B83" w:rsidP="003922D0">
      <w:pPr>
        <w:spacing w:before="240" w:after="240" w:line="240" w:lineRule="auto"/>
        <w:jc w:val="both"/>
        <w:rPr>
          <w:rFonts w:ascii="Arial" w:hAnsi="Arial" w:cs="Arial"/>
          <w:sz w:val="20"/>
          <w:szCs w:val="20"/>
          <w:lang w:val="pl-PL"/>
        </w:rPr>
      </w:pPr>
      <w:r w:rsidRPr="008D0B83">
        <w:rPr>
          <w:rFonts w:ascii="Arial" w:hAnsi="Arial" w:cs="Arial"/>
          <w:sz w:val="20"/>
          <w:szCs w:val="20"/>
          <w:lang w:val="pl-PL"/>
        </w:rPr>
        <w:t xml:space="preserve">Najwyższe stawki czynszów ofertowych niezmiennie odnotowuje Warszawa, gdzie mediana czynszu za kawalerkę wynosi 2 600 zł miesięcznie, a za mieszkanie dwupokojowe 3 500 zł, bez opłat eksploatacyjnych i zaliczek na media. Najtańszymi spośród największych rynków pozostają Łódź i Katowice, gdzie mediana czynszu za kawalerkę wynosi odpowiednio 1 725 zł i 1 705 zł. W przypadku mieszkań w nowym budownictwie mediana czynszu w Warszawie sięga 2 800 zł za kawalerkę oraz 3 600 zł za mieszkanie dwupokojowe. Dla porównania, w Katowicach najem kawalerki w nowym budownictwie kosztuje przeciętnie 2 000 zł miesięcznie, a w Łodzi niespełna 1 900 zł. </w:t>
      </w:r>
    </w:p>
    <w:p w14:paraId="04387ADF" w14:textId="4DD75A31" w:rsidR="003A7208" w:rsidRDefault="00E55B3A" w:rsidP="003922D0">
      <w:pPr>
        <w:spacing w:before="240" w:after="240" w:line="240" w:lineRule="auto"/>
        <w:jc w:val="both"/>
        <w:rPr>
          <w:rFonts w:ascii="Arial" w:hAnsi="Arial" w:cs="Arial"/>
          <w:sz w:val="20"/>
          <w:szCs w:val="20"/>
          <w:lang w:val="pl-PL"/>
        </w:rPr>
      </w:pPr>
      <w:r>
        <w:rPr>
          <w:rFonts w:ascii="Arial" w:hAnsi="Arial" w:cs="Arial"/>
          <w:sz w:val="20"/>
          <w:szCs w:val="20"/>
          <w:lang w:val="pl-PL"/>
        </w:rPr>
        <w:t>Poka</w:t>
      </w:r>
      <w:r w:rsidR="00927C96">
        <w:rPr>
          <w:rFonts w:ascii="Arial" w:hAnsi="Arial" w:cs="Arial"/>
          <w:sz w:val="20"/>
          <w:szCs w:val="20"/>
          <w:lang w:val="pl-PL"/>
        </w:rPr>
        <w:t>zuje t</w:t>
      </w:r>
      <w:r w:rsidR="009404DC">
        <w:rPr>
          <w:rFonts w:ascii="Arial" w:hAnsi="Arial" w:cs="Arial"/>
          <w:sz w:val="20"/>
          <w:szCs w:val="20"/>
          <w:lang w:val="pl-PL"/>
        </w:rPr>
        <w:t xml:space="preserve">o, że </w:t>
      </w:r>
      <w:r w:rsidR="00EE2D44">
        <w:rPr>
          <w:rFonts w:ascii="Arial" w:hAnsi="Arial" w:cs="Arial"/>
          <w:sz w:val="20"/>
          <w:szCs w:val="20"/>
          <w:lang w:val="pl-PL"/>
        </w:rPr>
        <w:t>o</w:t>
      </w:r>
      <w:r w:rsidR="008D0B83" w:rsidRPr="008D0B83">
        <w:rPr>
          <w:rFonts w:ascii="Arial" w:hAnsi="Arial" w:cs="Arial"/>
          <w:sz w:val="20"/>
          <w:szCs w:val="20"/>
          <w:lang w:val="pl-PL"/>
        </w:rPr>
        <w:t xml:space="preserve">prócz różnic pomiędzy poszczególnymi miastami widoczne są również znaczące rozbieżności pomiędzy starszym a nowym budownictwem. Mieszkania w budynkach oddanych do użytkowania po 2010 roku osiągają wyraźnie wyższe stawki czynszów. W segmencie lokali trzy- i czteropokojowych, szczególnie w Trójmieście, Wrocławiu i Katowicach, czynsze w nowych inwestycjach są średnio o 500-1000 zł miesięcznie wyższe niż w starszych. </w:t>
      </w:r>
      <w:r w:rsidR="00D45528" w:rsidRPr="00D45528">
        <w:rPr>
          <w:rFonts w:ascii="Arial" w:hAnsi="Arial" w:cs="Arial"/>
          <w:sz w:val="20"/>
          <w:szCs w:val="20"/>
          <w:lang w:val="pl-PL"/>
        </w:rPr>
        <w:t>Różnice cenowe są również wyraźnie widoczne w ujęciu geograficznym.</w:t>
      </w:r>
      <w:r w:rsidR="00204DD2">
        <w:rPr>
          <w:rFonts w:ascii="Arial" w:hAnsi="Arial" w:cs="Arial"/>
          <w:sz w:val="20"/>
          <w:szCs w:val="20"/>
          <w:lang w:val="pl-PL"/>
        </w:rPr>
        <w:t xml:space="preserve"> </w:t>
      </w:r>
      <w:r w:rsidR="008D0B83" w:rsidRPr="008D0B83">
        <w:rPr>
          <w:rFonts w:ascii="Arial" w:hAnsi="Arial" w:cs="Arial"/>
          <w:sz w:val="20"/>
          <w:szCs w:val="20"/>
          <w:lang w:val="pl-PL"/>
        </w:rPr>
        <w:t>Różnica między medianą czynszu za kawalerkę w Warszawie a Katowicami sięga niemal 900 zł miesięcznie, co przekłada się na ponad 10 tys. zł rocznie.</w:t>
      </w:r>
    </w:p>
    <w:p w14:paraId="5E055978" w14:textId="4ABBB6E2" w:rsidR="003922D0" w:rsidRPr="001B2E75" w:rsidRDefault="00443DD7" w:rsidP="003922D0">
      <w:pPr>
        <w:spacing w:before="240" w:after="240" w:line="240" w:lineRule="auto"/>
        <w:jc w:val="both"/>
        <w:rPr>
          <w:rFonts w:ascii="Arial" w:hAnsi="Arial" w:cs="Arial"/>
          <w:sz w:val="20"/>
          <w:szCs w:val="20"/>
          <w:lang w:val="pl-PL"/>
        </w:rPr>
      </w:pPr>
      <w:r w:rsidRPr="00443DD7">
        <w:rPr>
          <w:rFonts w:ascii="Arial" w:hAnsi="Arial" w:cs="Arial"/>
          <w:i/>
          <w:iCs/>
          <w:sz w:val="20"/>
          <w:szCs w:val="20"/>
          <w:lang w:val="pl-PL"/>
        </w:rPr>
        <w:t>–</w:t>
      </w:r>
      <w:r w:rsidR="006903E0">
        <w:rPr>
          <w:rFonts w:ascii="Arial" w:hAnsi="Arial" w:cs="Arial"/>
          <w:i/>
          <w:iCs/>
          <w:sz w:val="20"/>
          <w:szCs w:val="20"/>
          <w:lang w:val="pl-PL"/>
        </w:rPr>
        <w:t xml:space="preserve"> </w:t>
      </w:r>
      <w:r w:rsidRPr="00443DD7">
        <w:rPr>
          <w:rFonts w:ascii="Arial" w:hAnsi="Arial" w:cs="Arial"/>
          <w:i/>
          <w:iCs/>
          <w:sz w:val="20"/>
          <w:szCs w:val="20"/>
          <w:lang w:val="pl-PL"/>
        </w:rPr>
        <w:t xml:space="preserve">Obserwujemy stabilizację po okresie bardzo silnych wzrostów. Osoby poszukujące mieszkania przed rozpoczęciem roku akademickiego powinny brać pod uwagę </w:t>
      </w:r>
      <w:r w:rsidR="00A15BD1">
        <w:rPr>
          <w:rFonts w:ascii="Arial" w:hAnsi="Arial" w:cs="Arial"/>
          <w:i/>
          <w:iCs/>
          <w:sz w:val="20"/>
          <w:szCs w:val="20"/>
          <w:lang w:val="pl-PL"/>
        </w:rPr>
        <w:t>łą</w:t>
      </w:r>
      <w:r w:rsidR="005B34CF">
        <w:rPr>
          <w:rFonts w:ascii="Arial" w:hAnsi="Arial" w:cs="Arial"/>
          <w:i/>
          <w:iCs/>
          <w:sz w:val="20"/>
          <w:szCs w:val="20"/>
          <w:lang w:val="pl-PL"/>
        </w:rPr>
        <w:t>czną wy</w:t>
      </w:r>
      <w:r w:rsidR="00953A61">
        <w:rPr>
          <w:rFonts w:ascii="Arial" w:hAnsi="Arial" w:cs="Arial"/>
          <w:i/>
          <w:iCs/>
          <w:sz w:val="20"/>
          <w:szCs w:val="20"/>
          <w:lang w:val="pl-PL"/>
        </w:rPr>
        <w:t>sokość czynszu</w:t>
      </w:r>
      <w:r w:rsidR="00AF4243">
        <w:rPr>
          <w:rFonts w:ascii="Arial" w:hAnsi="Arial" w:cs="Arial"/>
          <w:i/>
          <w:iCs/>
          <w:sz w:val="20"/>
          <w:szCs w:val="20"/>
          <w:lang w:val="pl-PL"/>
        </w:rPr>
        <w:t xml:space="preserve"> uwzglę</w:t>
      </w:r>
      <w:r w:rsidR="00AD4356">
        <w:rPr>
          <w:rFonts w:ascii="Arial" w:hAnsi="Arial" w:cs="Arial"/>
          <w:i/>
          <w:iCs/>
          <w:sz w:val="20"/>
          <w:szCs w:val="20"/>
          <w:lang w:val="pl-PL"/>
        </w:rPr>
        <w:t>dni</w:t>
      </w:r>
      <w:r w:rsidR="00304ED6">
        <w:rPr>
          <w:rFonts w:ascii="Arial" w:hAnsi="Arial" w:cs="Arial"/>
          <w:i/>
          <w:iCs/>
          <w:sz w:val="20"/>
          <w:szCs w:val="20"/>
          <w:lang w:val="pl-PL"/>
        </w:rPr>
        <w:t>aj</w:t>
      </w:r>
      <w:r w:rsidR="0098220E">
        <w:rPr>
          <w:rFonts w:ascii="Arial" w:hAnsi="Arial" w:cs="Arial"/>
          <w:i/>
          <w:iCs/>
          <w:sz w:val="20"/>
          <w:szCs w:val="20"/>
          <w:lang w:val="pl-PL"/>
        </w:rPr>
        <w:t xml:space="preserve">ącą </w:t>
      </w:r>
      <w:r w:rsidRPr="00443DD7">
        <w:rPr>
          <w:rFonts w:ascii="Arial" w:hAnsi="Arial" w:cs="Arial"/>
          <w:i/>
          <w:iCs/>
          <w:sz w:val="20"/>
          <w:szCs w:val="20"/>
          <w:lang w:val="pl-PL"/>
        </w:rPr>
        <w:t>również opłaty eksploatacyjne</w:t>
      </w:r>
      <w:r w:rsidR="00F05D57">
        <w:rPr>
          <w:rFonts w:ascii="Arial" w:hAnsi="Arial" w:cs="Arial"/>
          <w:i/>
          <w:iCs/>
          <w:sz w:val="20"/>
          <w:szCs w:val="20"/>
          <w:lang w:val="pl-PL"/>
        </w:rPr>
        <w:t>, kt</w:t>
      </w:r>
      <w:r w:rsidR="00FC5DF8">
        <w:rPr>
          <w:rFonts w:ascii="Arial" w:hAnsi="Arial" w:cs="Arial"/>
          <w:i/>
          <w:iCs/>
          <w:sz w:val="20"/>
          <w:szCs w:val="20"/>
          <w:lang w:val="pl-PL"/>
        </w:rPr>
        <w:t xml:space="preserve">óre </w:t>
      </w:r>
      <w:r w:rsidR="00B109C0">
        <w:rPr>
          <w:rFonts w:ascii="Arial" w:hAnsi="Arial" w:cs="Arial"/>
          <w:i/>
          <w:iCs/>
          <w:sz w:val="20"/>
          <w:szCs w:val="20"/>
          <w:lang w:val="pl-PL"/>
        </w:rPr>
        <w:t xml:space="preserve">są </w:t>
      </w:r>
      <w:r w:rsidR="00927D91">
        <w:rPr>
          <w:rFonts w:ascii="Arial" w:hAnsi="Arial" w:cs="Arial"/>
          <w:i/>
          <w:iCs/>
          <w:sz w:val="20"/>
          <w:szCs w:val="20"/>
          <w:lang w:val="pl-PL"/>
        </w:rPr>
        <w:t>częst</w:t>
      </w:r>
      <w:r w:rsidR="003B0E91">
        <w:rPr>
          <w:rFonts w:ascii="Arial" w:hAnsi="Arial" w:cs="Arial"/>
          <w:i/>
          <w:iCs/>
          <w:sz w:val="20"/>
          <w:szCs w:val="20"/>
          <w:lang w:val="pl-PL"/>
        </w:rPr>
        <w:t>o ukryt</w:t>
      </w:r>
      <w:r w:rsidR="00E120E3">
        <w:rPr>
          <w:rFonts w:ascii="Arial" w:hAnsi="Arial" w:cs="Arial"/>
          <w:i/>
          <w:iCs/>
          <w:sz w:val="20"/>
          <w:szCs w:val="20"/>
          <w:lang w:val="pl-PL"/>
        </w:rPr>
        <w:t>e.</w:t>
      </w:r>
      <w:r w:rsidR="00055628">
        <w:rPr>
          <w:rFonts w:ascii="Arial" w:hAnsi="Arial" w:cs="Arial"/>
          <w:i/>
          <w:iCs/>
          <w:sz w:val="20"/>
          <w:szCs w:val="20"/>
          <w:lang w:val="pl-PL"/>
        </w:rPr>
        <w:t xml:space="preserve"> </w:t>
      </w:r>
      <w:r w:rsidR="007F1526">
        <w:rPr>
          <w:rFonts w:ascii="Arial" w:hAnsi="Arial" w:cs="Arial"/>
          <w:i/>
          <w:iCs/>
          <w:sz w:val="20"/>
          <w:szCs w:val="20"/>
          <w:lang w:val="pl-PL"/>
        </w:rPr>
        <w:t>W sek</w:t>
      </w:r>
      <w:r w:rsidR="0026272F">
        <w:rPr>
          <w:rFonts w:ascii="Arial" w:hAnsi="Arial" w:cs="Arial"/>
          <w:i/>
          <w:iCs/>
          <w:sz w:val="20"/>
          <w:szCs w:val="20"/>
          <w:lang w:val="pl-PL"/>
        </w:rPr>
        <w:t>torze i</w:t>
      </w:r>
      <w:r w:rsidR="00F56A49">
        <w:rPr>
          <w:rFonts w:ascii="Arial" w:hAnsi="Arial" w:cs="Arial"/>
          <w:i/>
          <w:iCs/>
          <w:sz w:val="20"/>
          <w:szCs w:val="20"/>
          <w:lang w:val="pl-PL"/>
        </w:rPr>
        <w:t>nstytucj</w:t>
      </w:r>
      <w:r w:rsidR="00E306EA">
        <w:rPr>
          <w:rFonts w:ascii="Arial" w:hAnsi="Arial" w:cs="Arial"/>
          <w:i/>
          <w:iCs/>
          <w:sz w:val="20"/>
          <w:szCs w:val="20"/>
          <w:lang w:val="pl-PL"/>
        </w:rPr>
        <w:t xml:space="preserve">onalnym </w:t>
      </w:r>
      <w:r w:rsidR="00C8626B">
        <w:rPr>
          <w:rFonts w:ascii="Arial" w:hAnsi="Arial" w:cs="Arial"/>
          <w:i/>
          <w:iCs/>
          <w:sz w:val="20"/>
          <w:szCs w:val="20"/>
          <w:lang w:val="pl-PL"/>
        </w:rPr>
        <w:t>czy</w:t>
      </w:r>
      <w:r w:rsidR="0040723B">
        <w:rPr>
          <w:rFonts w:ascii="Arial" w:hAnsi="Arial" w:cs="Arial"/>
          <w:i/>
          <w:iCs/>
          <w:sz w:val="20"/>
          <w:szCs w:val="20"/>
          <w:lang w:val="pl-PL"/>
        </w:rPr>
        <w:t xml:space="preserve">nsz </w:t>
      </w:r>
      <w:r w:rsidR="004E025E">
        <w:rPr>
          <w:rFonts w:ascii="Arial" w:hAnsi="Arial" w:cs="Arial"/>
          <w:i/>
          <w:iCs/>
          <w:sz w:val="20"/>
          <w:szCs w:val="20"/>
          <w:lang w:val="pl-PL"/>
        </w:rPr>
        <w:t>z</w:t>
      </w:r>
      <w:r w:rsidR="006E78EB">
        <w:rPr>
          <w:rFonts w:ascii="Arial" w:hAnsi="Arial" w:cs="Arial"/>
          <w:i/>
          <w:iCs/>
          <w:sz w:val="20"/>
          <w:szCs w:val="20"/>
          <w:lang w:val="pl-PL"/>
        </w:rPr>
        <w:t xml:space="preserve">awiera </w:t>
      </w:r>
      <w:r w:rsidR="00630DC2">
        <w:rPr>
          <w:rFonts w:ascii="Arial" w:hAnsi="Arial" w:cs="Arial"/>
          <w:i/>
          <w:iCs/>
          <w:sz w:val="20"/>
          <w:szCs w:val="20"/>
          <w:lang w:val="pl-PL"/>
        </w:rPr>
        <w:t xml:space="preserve">opłaty </w:t>
      </w:r>
      <w:r w:rsidR="004A505E">
        <w:rPr>
          <w:rFonts w:ascii="Arial" w:hAnsi="Arial" w:cs="Arial"/>
          <w:i/>
          <w:iCs/>
          <w:sz w:val="20"/>
          <w:szCs w:val="20"/>
          <w:lang w:val="pl-PL"/>
        </w:rPr>
        <w:t>eksploat</w:t>
      </w:r>
      <w:r w:rsidR="007F47A0">
        <w:rPr>
          <w:rFonts w:ascii="Arial" w:hAnsi="Arial" w:cs="Arial"/>
          <w:i/>
          <w:iCs/>
          <w:sz w:val="20"/>
          <w:szCs w:val="20"/>
          <w:lang w:val="pl-PL"/>
        </w:rPr>
        <w:t xml:space="preserve">acyjne </w:t>
      </w:r>
      <w:r w:rsidR="00C070D3">
        <w:rPr>
          <w:rFonts w:ascii="Arial" w:hAnsi="Arial" w:cs="Arial"/>
          <w:i/>
          <w:iCs/>
          <w:sz w:val="20"/>
          <w:szCs w:val="20"/>
          <w:lang w:val="pl-PL"/>
        </w:rPr>
        <w:t xml:space="preserve">i </w:t>
      </w:r>
      <w:r w:rsidR="00D5365E">
        <w:rPr>
          <w:rFonts w:ascii="Arial" w:hAnsi="Arial" w:cs="Arial"/>
          <w:i/>
          <w:iCs/>
          <w:sz w:val="20"/>
          <w:szCs w:val="20"/>
          <w:lang w:val="pl-PL"/>
        </w:rPr>
        <w:t>doli</w:t>
      </w:r>
      <w:r w:rsidR="00B00A98">
        <w:rPr>
          <w:rFonts w:ascii="Arial" w:hAnsi="Arial" w:cs="Arial"/>
          <w:i/>
          <w:iCs/>
          <w:sz w:val="20"/>
          <w:szCs w:val="20"/>
          <w:lang w:val="pl-PL"/>
        </w:rPr>
        <w:t>czyć na</w:t>
      </w:r>
      <w:r w:rsidR="001B4E47">
        <w:rPr>
          <w:rFonts w:ascii="Arial" w:hAnsi="Arial" w:cs="Arial"/>
          <w:i/>
          <w:iCs/>
          <w:sz w:val="20"/>
          <w:szCs w:val="20"/>
          <w:lang w:val="pl-PL"/>
        </w:rPr>
        <w:t xml:space="preserve">leży </w:t>
      </w:r>
      <w:r w:rsidR="00BE17B6">
        <w:rPr>
          <w:rFonts w:ascii="Arial" w:hAnsi="Arial" w:cs="Arial"/>
          <w:i/>
          <w:iCs/>
          <w:sz w:val="20"/>
          <w:szCs w:val="20"/>
          <w:lang w:val="pl-PL"/>
        </w:rPr>
        <w:t>jedyn</w:t>
      </w:r>
      <w:r w:rsidR="00C93EA1">
        <w:rPr>
          <w:rFonts w:ascii="Arial" w:hAnsi="Arial" w:cs="Arial"/>
          <w:i/>
          <w:iCs/>
          <w:sz w:val="20"/>
          <w:szCs w:val="20"/>
          <w:lang w:val="pl-PL"/>
        </w:rPr>
        <w:t xml:space="preserve">ie </w:t>
      </w:r>
      <w:r w:rsidR="00632542">
        <w:rPr>
          <w:rFonts w:ascii="Arial" w:hAnsi="Arial" w:cs="Arial"/>
          <w:i/>
          <w:iCs/>
          <w:sz w:val="20"/>
          <w:szCs w:val="20"/>
          <w:lang w:val="pl-PL"/>
        </w:rPr>
        <w:t>dodatkowe</w:t>
      </w:r>
      <w:r w:rsidR="00C25792">
        <w:rPr>
          <w:rFonts w:ascii="Arial" w:hAnsi="Arial" w:cs="Arial"/>
          <w:i/>
          <w:iCs/>
          <w:sz w:val="20"/>
          <w:szCs w:val="20"/>
          <w:lang w:val="pl-PL"/>
        </w:rPr>
        <w:t xml:space="preserve"> </w:t>
      </w:r>
      <w:r w:rsidR="006903E0">
        <w:rPr>
          <w:rFonts w:ascii="Arial" w:hAnsi="Arial" w:cs="Arial"/>
          <w:i/>
          <w:iCs/>
          <w:sz w:val="20"/>
          <w:szCs w:val="20"/>
          <w:lang w:val="pl-PL"/>
        </w:rPr>
        <w:t>koszty zużytych</w:t>
      </w:r>
      <w:r w:rsidR="00700790">
        <w:rPr>
          <w:rFonts w:ascii="Arial" w:hAnsi="Arial" w:cs="Arial"/>
          <w:i/>
          <w:iCs/>
          <w:sz w:val="20"/>
          <w:szCs w:val="20"/>
          <w:lang w:val="pl-PL"/>
        </w:rPr>
        <w:t xml:space="preserve"> </w:t>
      </w:r>
      <w:r w:rsidR="00763DF3">
        <w:rPr>
          <w:rFonts w:ascii="Arial" w:hAnsi="Arial" w:cs="Arial"/>
          <w:i/>
          <w:iCs/>
          <w:sz w:val="20"/>
          <w:szCs w:val="20"/>
          <w:lang w:val="pl-PL"/>
        </w:rPr>
        <w:t>medi</w:t>
      </w:r>
      <w:r w:rsidR="006903E0">
        <w:rPr>
          <w:rFonts w:ascii="Arial" w:hAnsi="Arial" w:cs="Arial"/>
          <w:i/>
          <w:iCs/>
          <w:sz w:val="20"/>
          <w:szCs w:val="20"/>
          <w:lang w:val="pl-PL"/>
        </w:rPr>
        <w:t>ów</w:t>
      </w:r>
      <w:r w:rsidR="00ED18C6">
        <w:rPr>
          <w:rFonts w:ascii="Arial" w:hAnsi="Arial" w:cs="Arial"/>
          <w:i/>
          <w:iCs/>
          <w:sz w:val="20"/>
          <w:szCs w:val="20"/>
          <w:lang w:val="pl-PL"/>
        </w:rPr>
        <w:t xml:space="preserve">. </w:t>
      </w:r>
      <w:r w:rsidR="00377B29" w:rsidRPr="002B3B9E">
        <w:rPr>
          <w:rFonts w:ascii="Arial" w:hAnsi="Arial" w:cs="Arial"/>
          <w:i/>
          <w:iCs/>
          <w:sz w:val="20"/>
          <w:szCs w:val="20"/>
          <w:lang w:val="pl-PL"/>
        </w:rPr>
        <w:t>Są</w:t>
      </w:r>
      <w:r w:rsidR="00377B29" w:rsidRPr="0052703D">
        <w:rPr>
          <w:rFonts w:ascii="Arial" w:hAnsi="Arial" w:cs="Arial"/>
          <w:i/>
          <w:iCs/>
          <w:sz w:val="20"/>
          <w:szCs w:val="20"/>
          <w:lang w:val="pl-PL"/>
        </w:rPr>
        <w:t xml:space="preserve"> także projekt</w:t>
      </w:r>
      <w:r w:rsidR="00D57907" w:rsidRPr="0052703D">
        <w:rPr>
          <w:rFonts w:ascii="Arial" w:hAnsi="Arial" w:cs="Arial"/>
          <w:i/>
          <w:iCs/>
          <w:sz w:val="20"/>
          <w:szCs w:val="20"/>
          <w:lang w:val="pl-PL"/>
        </w:rPr>
        <w:t>y</w:t>
      </w:r>
      <w:r w:rsidR="007163A4" w:rsidRPr="0052703D">
        <w:rPr>
          <w:rFonts w:ascii="Arial" w:hAnsi="Arial" w:cs="Arial"/>
          <w:i/>
          <w:iCs/>
          <w:sz w:val="20"/>
          <w:szCs w:val="20"/>
          <w:lang w:val="pl-PL"/>
        </w:rPr>
        <w:t>, gdzie czy</w:t>
      </w:r>
      <w:r w:rsidR="00DB2E62" w:rsidRPr="0052703D">
        <w:rPr>
          <w:rFonts w:ascii="Arial" w:hAnsi="Arial" w:cs="Arial"/>
          <w:i/>
          <w:iCs/>
          <w:sz w:val="20"/>
          <w:szCs w:val="20"/>
          <w:lang w:val="pl-PL"/>
        </w:rPr>
        <w:t>nsz płacon</w:t>
      </w:r>
      <w:r w:rsidR="00C652FC" w:rsidRPr="0052703D">
        <w:rPr>
          <w:rFonts w:ascii="Arial" w:hAnsi="Arial" w:cs="Arial"/>
          <w:i/>
          <w:iCs/>
          <w:sz w:val="20"/>
          <w:szCs w:val="20"/>
          <w:lang w:val="pl-PL"/>
        </w:rPr>
        <w:t xml:space="preserve">y jest </w:t>
      </w:r>
      <w:proofErr w:type="spellStart"/>
      <w:r w:rsidR="002B3B9E" w:rsidRPr="0052703D">
        <w:rPr>
          <w:rFonts w:ascii="Arial" w:hAnsi="Arial" w:cs="Arial"/>
          <w:i/>
          <w:iCs/>
          <w:sz w:val="20"/>
          <w:szCs w:val="20"/>
          <w:lang w:val="pl-PL"/>
        </w:rPr>
        <w:t>all</w:t>
      </w:r>
      <w:proofErr w:type="spellEnd"/>
      <w:r w:rsidR="002B3B9E" w:rsidRPr="0052703D">
        <w:rPr>
          <w:rFonts w:ascii="Arial" w:hAnsi="Arial" w:cs="Arial"/>
          <w:i/>
          <w:iCs/>
          <w:sz w:val="20"/>
          <w:szCs w:val="20"/>
          <w:lang w:val="pl-PL"/>
        </w:rPr>
        <w:t>-i</w:t>
      </w:r>
      <w:r w:rsidR="002B3B9E">
        <w:rPr>
          <w:rFonts w:ascii="Arial" w:hAnsi="Arial" w:cs="Arial"/>
          <w:i/>
          <w:iCs/>
          <w:sz w:val="20"/>
          <w:szCs w:val="20"/>
          <w:lang w:val="pl-PL"/>
        </w:rPr>
        <w:t>n</w:t>
      </w:r>
      <w:r w:rsidR="0003123B">
        <w:rPr>
          <w:rFonts w:ascii="Arial" w:hAnsi="Arial" w:cs="Arial"/>
          <w:i/>
          <w:iCs/>
          <w:sz w:val="20"/>
          <w:szCs w:val="20"/>
          <w:lang w:val="pl-PL"/>
        </w:rPr>
        <w:t xml:space="preserve">. </w:t>
      </w:r>
      <w:r w:rsidRPr="001B2E75">
        <w:rPr>
          <w:rFonts w:ascii="Arial" w:hAnsi="Arial" w:cs="Arial"/>
          <w:sz w:val="20"/>
          <w:szCs w:val="20"/>
          <w:lang w:val="pl-PL"/>
        </w:rPr>
        <w:t xml:space="preserve">– podkreśla </w:t>
      </w:r>
      <w:proofErr w:type="spellStart"/>
      <w:r w:rsidR="001B5EA4">
        <w:rPr>
          <w:rFonts w:ascii="Arial" w:hAnsi="Arial" w:cs="Arial"/>
          <w:b/>
          <w:bCs/>
          <w:sz w:val="20"/>
          <w:szCs w:val="20"/>
          <w:lang w:val="pl-PL"/>
        </w:rPr>
        <w:t>Vitalii</w:t>
      </w:r>
      <w:proofErr w:type="spellEnd"/>
      <w:r w:rsidR="001B5EA4">
        <w:rPr>
          <w:rFonts w:ascii="Arial" w:hAnsi="Arial" w:cs="Arial"/>
          <w:b/>
          <w:bCs/>
          <w:sz w:val="20"/>
          <w:szCs w:val="20"/>
          <w:lang w:val="pl-PL"/>
        </w:rPr>
        <w:t xml:space="preserve"> </w:t>
      </w:r>
      <w:proofErr w:type="spellStart"/>
      <w:r w:rsidR="001B5EA4">
        <w:rPr>
          <w:rFonts w:ascii="Arial" w:hAnsi="Arial" w:cs="Arial"/>
          <w:b/>
          <w:bCs/>
          <w:sz w:val="20"/>
          <w:szCs w:val="20"/>
          <w:lang w:val="pl-PL"/>
        </w:rPr>
        <w:t>Arkhypenko</w:t>
      </w:r>
      <w:proofErr w:type="spellEnd"/>
      <w:r w:rsidR="001B5EA4">
        <w:rPr>
          <w:rFonts w:ascii="Arial" w:hAnsi="Arial" w:cs="Arial"/>
          <w:b/>
          <w:bCs/>
          <w:sz w:val="20"/>
          <w:szCs w:val="20"/>
          <w:lang w:val="pl-PL"/>
        </w:rPr>
        <w:t xml:space="preserve">, </w:t>
      </w:r>
      <w:proofErr w:type="spellStart"/>
      <w:r w:rsidR="001B5EA4">
        <w:rPr>
          <w:rFonts w:ascii="Arial" w:hAnsi="Arial" w:cs="Arial"/>
          <w:b/>
          <w:bCs/>
          <w:sz w:val="20"/>
          <w:szCs w:val="20"/>
          <w:lang w:val="pl-PL"/>
        </w:rPr>
        <w:t>Research</w:t>
      </w:r>
      <w:proofErr w:type="spellEnd"/>
      <w:r w:rsidR="001B5EA4">
        <w:rPr>
          <w:rFonts w:ascii="Arial" w:hAnsi="Arial" w:cs="Arial"/>
          <w:b/>
          <w:bCs/>
          <w:sz w:val="20"/>
          <w:szCs w:val="20"/>
          <w:lang w:val="pl-PL"/>
        </w:rPr>
        <w:t xml:space="preserve"> Consultant</w:t>
      </w:r>
      <w:r w:rsidRPr="001B2E75">
        <w:rPr>
          <w:rFonts w:ascii="Arial" w:hAnsi="Arial" w:cs="Arial"/>
          <w:b/>
          <w:bCs/>
          <w:sz w:val="20"/>
          <w:szCs w:val="20"/>
          <w:lang w:val="pl-PL"/>
        </w:rPr>
        <w:t xml:space="preserve">, </w:t>
      </w:r>
      <w:proofErr w:type="spellStart"/>
      <w:r w:rsidRPr="001B2E75">
        <w:rPr>
          <w:rFonts w:ascii="Arial" w:hAnsi="Arial" w:cs="Arial"/>
          <w:b/>
          <w:bCs/>
          <w:sz w:val="20"/>
          <w:szCs w:val="20"/>
          <w:lang w:val="pl-PL"/>
        </w:rPr>
        <w:t>Cushman</w:t>
      </w:r>
      <w:proofErr w:type="spellEnd"/>
      <w:r w:rsidRPr="001B2E75">
        <w:rPr>
          <w:rFonts w:ascii="Arial" w:hAnsi="Arial" w:cs="Arial"/>
          <w:b/>
          <w:bCs/>
          <w:sz w:val="20"/>
          <w:szCs w:val="20"/>
          <w:lang w:val="pl-PL"/>
        </w:rPr>
        <w:t xml:space="preserve"> &amp; Wakefield.</w:t>
      </w:r>
    </w:p>
    <w:p w14:paraId="20A4AC20" w14:textId="77777777" w:rsidR="00F20245" w:rsidRDefault="00F20245" w:rsidP="001353FA">
      <w:pPr>
        <w:spacing w:before="240" w:after="240" w:line="240" w:lineRule="auto"/>
        <w:jc w:val="both"/>
        <w:rPr>
          <w:rFonts w:ascii="Arial" w:hAnsi="Arial" w:cs="Arial"/>
          <w:b/>
          <w:bCs/>
          <w:sz w:val="20"/>
          <w:szCs w:val="20"/>
          <w:lang w:val="pl-PL"/>
        </w:rPr>
      </w:pPr>
      <w:r w:rsidRPr="00F20245">
        <w:rPr>
          <w:rFonts w:ascii="Arial" w:hAnsi="Arial" w:cs="Arial"/>
          <w:b/>
          <w:bCs/>
          <w:sz w:val="20"/>
          <w:szCs w:val="20"/>
          <w:lang w:val="pl-PL"/>
        </w:rPr>
        <w:t>Polska na tle Europy: szybki wzrost, ale niższe czynsze niż na Zachodzie</w:t>
      </w:r>
    </w:p>
    <w:p w14:paraId="08577A89" w14:textId="128DAF64" w:rsidR="00613458" w:rsidRPr="003E169B" w:rsidRDefault="0030232F" w:rsidP="00232F37">
      <w:pPr>
        <w:jc w:val="both"/>
        <w:rPr>
          <w:rFonts w:ascii="Arial" w:hAnsi="Arial" w:cs="Arial"/>
          <w:sz w:val="20"/>
          <w:szCs w:val="20"/>
          <w:highlight w:val="yellow"/>
          <w:lang w:val="pl-PL"/>
        </w:rPr>
      </w:pPr>
      <w:r w:rsidRPr="0030232F">
        <w:rPr>
          <w:rFonts w:ascii="Arial" w:hAnsi="Arial" w:cs="Arial"/>
          <w:sz w:val="20"/>
          <w:szCs w:val="20"/>
          <w:lang w:val="pl-PL"/>
        </w:rPr>
        <w:t>Na przestrzeni ostatnich pięciu lat Europa doświadczyła istotnych podwyżek czynszów najmu, choć ich skala była wyraźnie zróżnicowana między poszczególnymi krajami.</w:t>
      </w:r>
      <w:r w:rsidR="000A3239">
        <w:rPr>
          <w:rFonts w:ascii="Arial" w:hAnsi="Arial" w:cs="Arial"/>
          <w:sz w:val="20"/>
          <w:szCs w:val="20"/>
          <w:lang w:val="pl-PL"/>
        </w:rPr>
        <w:t xml:space="preserve"> </w:t>
      </w:r>
      <w:r w:rsidR="002D5461" w:rsidRPr="002D5461">
        <w:rPr>
          <w:rFonts w:ascii="Arial" w:hAnsi="Arial" w:cs="Arial"/>
          <w:sz w:val="20"/>
          <w:szCs w:val="20"/>
          <w:lang w:val="pl-PL"/>
        </w:rPr>
        <w:t xml:space="preserve">Liderami wzrostów są państwa Europy </w:t>
      </w:r>
      <w:r w:rsidR="002D5461" w:rsidRPr="002D5461">
        <w:rPr>
          <w:rFonts w:ascii="Arial" w:hAnsi="Arial" w:cs="Arial"/>
          <w:sz w:val="20"/>
          <w:szCs w:val="20"/>
          <w:lang w:val="pl-PL"/>
        </w:rPr>
        <w:lastRenderedPageBreak/>
        <w:t xml:space="preserve">Środkowo-Wschodniej, w tym Rumunia, gdzie czynsze zwiększyły się o 97% w ciągu ostatnich pięciu lat. Wzrosty przekraczające 60% miały miejsce również w Słowenii, Chorwacji i na Węgrzech. Na tak wysoką dynamikę wpłynęło kilka </w:t>
      </w:r>
      <w:r w:rsidR="007959BF">
        <w:rPr>
          <w:rFonts w:ascii="Arial" w:hAnsi="Arial" w:cs="Arial"/>
          <w:sz w:val="20"/>
          <w:szCs w:val="20"/>
          <w:lang w:val="pl-PL"/>
        </w:rPr>
        <w:t>czynników</w:t>
      </w:r>
      <w:r w:rsidR="002D5461" w:rsidRPr="002D5461">
        <w:rPr>
          <w:rFonts w:ascii="Arial" w:hAnsi="Arial" w:cs="Arial"/>
          <w:sz w:val="20"/>
          <w:szCs w:val="20"/>
          <w:lang w:val="pl-PL"/>
        </w:rPr>
        <w:t xml:space="preserve"> </w:t>
      </w:r>
      <w:r w:rsidR="0039158F">
        <w:rPr>
          <w:rFonts w:ascii="Arial" w:hAnsi="Arial" w:cs="Arial"/>
          <w:sz w:val="20"/>
          <w:szCs w:val="20"/>
          <w:lang w:val="pl-PL"/>
        </w:rPr>
        <w:t>równocześnie</w:t>
      </w:r>
      <w:r w:rsidR="002D5461" w:rsidRPr="002D5461">
        <w:rPr>
          <w:rFonts w:ascii="Arial" w:hAnsi="Arial" w:cs="Arial"/>
          <w:sz w:val="20"/>
          <w:szCs w:val="20"/>
          <w:lang w:val="pl-PL"/>
        </w:rPr>
        <w:t>, w tym wysoka inflacja po okresie pandemii, wojna w Ukrainie, która przełożyła się na wzrost kosztów budowy i zwiększony popyt na rynku najmu. Najniższe wzrosty, nieprzekraczające 10%, odnotowano natomiast w Finlandii, Luksemburgu i Francji. Należy jednak pamiętać, że w części analizowanych krajów czynsze najmu podlegają regulacjom w znacznie większym stopniu niż w Polsce, co ogranicza skalę ich wzrostu.</w:t>
      </w:r>
    </w:p>
    <w:p w14:paraId="1D0BE28D" w14:textId="608E55AF" w:rsidR="009653EA" w:rsidRPr="009653EA" w:rsidRDefault="009653EA" w:rsidP="004121FD">
      <w:pPr>
        <w:jc w:val="both"/>
        <w:rPr>
          <w:rFonts w:ascii="Arial" w:hAnsi="Arial" w:cs="Arial"/>
          <w:sz w:val="20"/>
          <w:szCs w:val="20"/>
          <w:lang w:val="pl-PL"/>
        </w:rPr>
      </w:pPr>
      <w:r w:rsidRPr="009653EA">
        <w:rPr>
          <w:rFonts w:ascii="Arial" w:hAnsi="Arial" w:cs="Arial"/>
          <w:sz w:val="20"/>
          <w:szCs w:val="20"/>
          <w:lang w:val="pl-PL"/>
        </w:rPr>
        <w:t xml:space="preserve">Pomimo relatywnie wysokiej dynamiki wzrostu </w:t>
      </w:r>
      <w:r w:rsidRPr="006903E0">
        <w:rPr>
          <w:rFonts w:ascii="Arial" w:hAnsi="Arial" w:cs="Arial"/>
          <w:b/>
          <w:bCs/>
          <w:sz w:val="20"/>
          <w:szCs w:val="20"/>
          <w:lang w:val="pl-PL"/>
        </w:rPr>
        <w:t>Polska nadal należy do krajów o niższych nominalnych stawkach najmu niż większość państw Europy Zachodniej</w:t>
      </w:r>
      <w:r w:rsidRPr="009653EA">
        <w:rPr>
          <w:rFonts w:ascii="Arial" w:hAnsi="Arial" w:cs="Arial"/>
          <w:sz w:val="20"/>
          <w:szCs w:val="20"/>
          <w:lang w:val="pl-PL"/>
        </w:rPr>
        <w:t>.</w:t>
      </w:r>
      <w:r w:rsidR="00BF38E3">
        <w:rPr>
          <w:rFonts w:ascii="Arial" w:hAnsi="Arial" w:cs="Arial"/>
          <w:sz w:val="20"/>
          <w:szCs w:val="20"/>
          <w:lang w:val="pl-PL"/>
        </w:rPr>
        <w:t xml:space="preserve"> </w:t>
      </w:r>
      <w:r w:rsidR="00BC6778">
        <w:rPr>
          <w:rFonts w:ascii="Arial" w:hAnsi="Arial" w:cs="Arial"/>
          <w:sz w:val="20"/>
          <w:szCs w:val="20"/>
          <w:lang w:val="pl-PL"/>
        </w:rPr>
        <w:t>Ś</w:t>
      </w:r>
      <w:r w:rsidR="00BC6778" w:rsidRPr="009653EA">
        <w:rPr>
          <w:rFonts w:ascii="Arial" w:hAnsi="Arial" w:cs="Arial"/>
          <w:sz w:val="20"/>
          <w:szCs w:val="20"/>
          <w:lang w:val="pl-PL"/>
        </w:rPr>
        <w:t xml:space="preserve">redni </w:t>
      </w:r>
      <w:r w:rsidRPr="009653EA">
        <w:rPr>
          <w:rFonts w:ascii="Arial" w:hAnsi="Arial" w:cs="Arial"/>
          <w:sz w:val="20"/>
          <w:szCs w:val="20"/>
          <w:lang w:val="pl-PL"/>
        </w:rPr>
        <w:t>miesięczny czynsz za mieszkanie dwupokojowe w centrum Warszawy przekracza już 1 000 euro. Dla porównania</w:t>
      </w:r>
      <w:r w:rsidR="007959BF">
        <w:rPr>
          <w:rFonts w:ascii="Arial" w:hAnsi="Arial" w:cs="Arial"/>
          <w:sz w:val="20"/>
          <w:szCs w:val="20"/>
          <w:lang w:val="pl-PL"/>
        </w:rPr>
        <w:t>,</w:t>
      </w:r>
      <w:r w:rsidRPr="009653EA">
        <w:rPr>
          <w:rFonts w:ascii="Arial" w:hAnsi="Arial" w:cs="Arial"/>
          <w:sz w:val="20"/>
          <w:szCs w:val="20"/>
          <w:lang w:val="pl-PL"/>
        </w:rPr>
        <w:t xml:space="preserve"> </w:t>
      </w:r>
      <w:r w:rsidR="002D6C53">
        <w:rPr>
          <w:rFonts w:ascii="Arial" w:hAnsi="Arial" w:cs="Arial"/>
          <w:sz w:val="20"/>
          <w:szCs w:val="20"/>
          <w:lang w:val="pl-PL"/>
        </w:rPr>
        <w:t xml:space="preserve">zgodnie z danymi </w:t>
      </w:r>
      <w:proofErr w:type="spellStart"/>
      <w:r w:rsidR="002D6C53">
        <w:rPr>
          <w:rFonts w:ascii="Arial" w:hAnsi="Arial" w:cs="Arial"/>
          <w:sz w:val="20"/>
          <w:szCs w:val="20"/>
          <w:lang w:val="pl-PL"/>
        </w:rPr>
        <w:t>Numbeo</w:t>
      </w:r>
      <w:proofErr w:type="spellEnd"/>
      <w:r w:rsidR="0039158F">
        <w:rPr>
          <w:rFonts w:ascii="Arial" w:hAnsi="Arial" w:cs="Arial"/>
          <w:sz w:val="20"/>
          <w:szCs w:val="20"/>
          <w:lang w:val="pl-PL"/>
        </w:rPr>
        <w:t>,</w:t>
      </w:r>
      <w:r w:rsidR="002D6C53">
        <w:rPr>
          <w:rFonts w:ascii="Arial" w:hAnsi="Arial" w:cs="Arial"/>
          <w:sz w:val="20"/>
          <w:szCs w:val="20"/>
          <w:lang w:val="pl-PL"/>
        </w:rPr>
        <w:t xml:space="preserve"> </w:t>
      </w:r>
      <w:r w:rsidRPr="009653EA">
        <w:rPr>
          <w:rFonts w:ascii="Arial" w:hAnsi="Arial" w:cs="Arial"/>
          <w:sz w:val="20"/>
          <w:szCs w:val="20"/>
          <w:lang w:val="pl-PL"/>
        </w:rPr>
        <w:t>w Zurychu wynosi on 2 640 euro, w Londynie 2 618 euro, a w Amsterdamie 2 302 euro.</w:t>
      </w:r>
    </w:p>
    <w:p w14:paraId="29C6EE63" w14:textId="08D206B5" w:rsidR="008E5B17" w:rsidRDefault="00F258DF" w:rsidP="00232F37">
      <w:pPr>
        <w:jc w:val="both"/>
        <w:rPr>
          <w:rFonts w:ascii="Arial" w:hAnsi="Arial" w:cs="Arial"/>
          <w:sz w:val="20"/>
          <w:szCs w:val="20"/>
          <w:lang w:val="pl-PL"/>
        </w:rPr>
      </w:pPr>
      <w:r w:rsidRPr="00F258DF">
        <w:rPr>
          <w:rFonts w:ascii="Arial" w:hAnsi="Arial" w:cs="Arial"/>
          <w:sz w:val="20"/>
          <w:szCs w:val="20"/>
          <w:lang w:val="pl-PL"/>
        </w:rPr>
        <w:t>Innego obrazu dostarcza jednak porównanie kosztów najmu do poziomu średnich dochodów. W Warszawie czynsz bez opłat eksploatacyjnych za przeciętne mieszkanie dwupokojowe odpowiada około 55% średniego miesięcznego wynagrodzenia netto. Największe obciążenie w Europie odnotowują mieszkańcy Lizbony i stolicy Albanii, Tirany, gdzie koszt najmu dwupokojowego mieszkania w centrum zbliża się do wysokości przeciętnej miesięcznej pensji netto. Z kolei w wybranych miastach należących do najdroższych rynków najmu, takich jak Zurych oraz w relatywnie drogich lokalizacjach, takich jak Wiedeń czy Helsinki, wydatki na najem pochłaniają średnio nie więcej niż 35% przeciętnego wynagrodzenia netto</w:t>
      </w:r>
      <w:r w:rsidR="00232F37">
        <w:rPr>
          <w:rFonts w:ascii="Arial" w:hAnsi="Arial" w:cs="Arial"/>
          <w:sz w:val="20"/>
          <w:szCs w:val="20"/>
          <w:lang w:val="pl-PL"/>
        </w:rPr>
        <w:t xml:space="preserve"> (</w:t>
      </w:r>
      <w:proofErr w:type="spellStart"/>
      <w:r w:rsidR="00232F37">
        <w:rPr>
          <w:rFonts w:ascii="Arial" w:hAnsi="Arial" w:cs="Arial"/>
          <w:sz w:val="20"/>
          <w:szCs w:val="20"/>
          <w:lang w:val="pl-PL"/>
        </w:rPr>
        <w:t>Numbeo</w:t>
      </w:r>
      <w:proofErr w:type="spellEnd"/>
      <w:r w:rsidR="00232F37">
        <w:rPr>
          <w:rFonts w:ascii="Arial" w:hAnsi="Arial" w:cs="Arial"/>
          <w:sz w:val="20"/>
          <w:szCs w:val="20"/>
          <w:lang w:val="pl-PL"/>
        </w:rPr>
        <w:t>)</w:t>
      </w:r>
      <w:r w:rsidR="006903E0">
        <w:rPr>
          <w:rFonts w:ascii="Arial" w:hAnsi="Arial" w:cs="Arial"/>
          <w:sz w:val="20"/>
          <w:szCs w:val="20"/>
          <w:lang w:val="pl-PL"/>
        </w:rPr>
        <w:t>.</w:t>
      </w:r>
    </w:p>
    <w:p w14:paraId="0678E7EF" w14:textId="53922CA1" w:rsidR="001353FA" w:rsidRPr="001F582F" w:rsidRDefault="001353FA" w:rsidP="009653EA">
      <w:pPr>
        <w:rPr>
          <w:b/>
          <w:bCs/>
          <w:lang w:val="pl-PL"/>
        </w:rPr>
      </w:pPr>
      <w:r w:rsidRPr="001F582F">
        <w:rPr>
          <w:b/>
          <w:bCs/>
          <w:lang w:val="pl-PL"/>
        </w:rPr>
        <w:t>Sektor PRS przekroczył 25 tys. mieszkań</w:t>
      </w:r>
    </w:p>
    <w:p w14:paraId="67667DFC" w14:textId="22CEA2EA" w:rsidR="001353FA" w:rsidRPr="001353FA" w:rsidRDefault="001353FA" w:rsidP="001353FA">
      <w:pPr>
        <w:spacing w:before="240" w:after="240" w:line="240" w:lineRule="auto"/>
        <w:jc w:val="both"/>
        <w:rPr>
          <w:rFonts w:ascii="Arial" w:hAnsi="Arial" w:cs="Arial"/>
          <w:sz w:val="20"/>
          <w:szCs w:val="20"/>
          <w:lang w:val="pl-PL"/>
        </w:rPr>
      </w:pPr>
      <w:r w:rsidRPr="001353FA">
        <w:rPr>
          <w:rFonts w:ascii="Arial" w:hAnsi="Arial" w:cs="Arial"/>
          <w:sz w:val="20"/>
          <w:szCs w:val="20"/>
          <w:lang w:val="pl-PL"/>
        </w:rPr>
        <w:t>W drugim kwartale 2026 r</w:t>
      </w:r>
      <w:r w:rsidR="004D1CBC">
        <w:rPr>
          <w:rFonts w:ascii="Arial" w:hAnsi="Arial" w:cs="Arial"/>
          <w:sz w:val="20"/>
          <w:szCs w:val="20"/>
          <w:lang w:val="pl-PL"/>
        </w:rPr>
        <w:t>oku</w:t>
      </w:r>
      <w:r w:rsidRPr="001353FA">
        <w:rPr>
          <w:rFonts w:ascii="Arial" w:hAnsi="Arial" w:cs="Arial"/>
          <w:sz w:val="20"/>
          <w:szCs w:val="20"/>
          <w:lang w:val="pl-PL"/>
        </w:rPr>
        <w:t xml:space="preserve"> zasób mieszkań w sektorze PRS (najmu instytucjonalnego) w Polsce przekroczył 25 tys. lokali. </w:t>
      </w:r>
      <w:r w:rsidR="00157E31" w:rsidRPr="00157E31">
        <w:rPr>
          <w:rFonts w:ascii="Arial" w:hAnsi="Arial" w:cs="Arial"/>
          <w:sz w:val="20"/>
          <w:szCs w:val="20"/>
          <w:lang w:val="pl-PL"/>
        </w:rPr>
        <w:t>Segment rozwija się wraz z postępującą profesjonalizacją rynku najmu i rosnącymi oczekiwaniami najemców dotyczącymi standardu mieszkań oraz jakości świadczonych usług.</w:t>
      </w:r>
      <w:r w:rsidRPr="001353FA">
        <w:rPr>
          <w:rFonts w:ascii="Arial" w:hAnsi="Arial" w:cs="Arial"/>
          <w:sz w:val="20"/>
          <w:szCs w:val="20"/>
          <w:lang w:val="pl-PL"/>
        </w:rPr>
        <w:t xml:space="preserve"> Najwięcej lokali </w:t>
      </w:r>
      <w:r w:rsidR="006903E0">
        <w:rPr>
          <w:rFonts w:ascii="Arial" w:hAnsi="Arial" w:cs="Arial"/>
          <w:sz w:val="20"/>
          <w:szCs w:val="20"/>
          <w:lang w:val="pl-PL"/>
        </w:rPr>
        <w:t>tego typu</w:t>
      </w:r>
      <w:r w:rsidRPr="001353FA">
        <w:rPr>
          <w:rFonts w:ascii="Arial" w:hAnsi="Arial" w:cs="Arial"/>
          <w:sz w:val="20"/>
          <w:szCs w:val="20"/>
          <w:lang w:val="pl-PL"/>
        </w:rPr>
        <w:t xml:space="preserve"> znajduje się w Warszawie – 8,4 tys.</w:t>
      </w:r>
      <w:r w:rsidR="00DE3A22">
        <w:rPr>
          <w:rFonts w:ascii="Arial" w:hAnsi="Arial" w:cs="Arial"/>
          <w:sz w:val="20"/>
          <w:szCs w:val="20"/>
          <w:lang w:val="pl-PL"/>
        </w:rPr>
        <w:t xml:space="preserve">, co </w:t>
      </w:r>
      <w:r w:rsidR="00F46236">
        <w:rPr>
          <w:rFonts w:ascii="Arial" w:hAnsi="Arial" w:cs="Arial"/>
          <w:sz w:val="20"/>
          <w:szCs w:val="20"/>
          <w:lang w:val="pl-PL"/>
        </w:rPr>
        <w:t xml:space="preserve">stanowi </w:t>
      </w:r>
      <w:r w:rsidR="001F0F11">
        <w:rPr>
          <w:rFonts w:ascii="Arial" w:hAnsi="Arial" w:cs="Arial"/>
          <w:sz w:val="20"/>
          <w:szCs w:val="20"/>
          <w:lang w:val="pl-PL"/>
        </w:rPr>
        <w:t xml:space="preserve">niecałe </w:t>
      </w:r>
      <w:r w:rsidRPr="001353FA">
        <w:rPr>
          <w:rFonts w:ascii="Arial" w:hAnsi="Arial" w:cs="Arial"/>
          <w:sz w:val="20"/>
          <w:szCs w:val="20"/>
          <w:lang w:val="pl-PL"/>
        </w:rPr>
        <w:t>6 proc. całego stołecznego rynku najmu.</w:t>
      </w:r>
    </w:p>
    <w:p w14:paraId="4D906116" w14:textId="75989AE5" w:rsidR="00403E1C" w:rsidRDefault="004979D2" w:rsidP="001353FA">
      <w:pPr>
        <w:spacing w:before="240" w:after="240" w:line="240" w:lineRule="auto"/>
        <w:jc w:val="both"/>
        <w:rPr>
          <w:rFonts w:ascii="Arial" w:hAnsi="Arial" w:cs="Arial"/>
          <w:sz w:val="20"/>
          <w:szCs w:val="20"/>
          <w:lang w:val="pl-PL"/>
        </w:rPr>
      </w:pPr>
      <w:r w:rsidRPr="004979D2">
        <w:rPr>
          <w:rFonts w:ascii="Arial" w:hAnsi="Arial" w:cs="Arial"/>
          <w:sz w:val="20"/>
          <w:szCs w:val="20"/>
          <w:lang w:val="pl-PL"/>
        </w:rPr>
        <w:t xml:space="preserve">Rynek PRS w Polsce charakteryzuje się wysokim poziomem koncentracji. Większość istniejącego zasobu znajduje się w rękach kilku największych inwestorów instytucjonalnych. Przejęcie aktywów Resi4Rent umocniło pozycję TAG </w:t>
      </w:r>
      <w:proofErr w:type="spellStart"/>
      <w:r w:rsidRPr="004979D2">
        <w:rPr>
          <w:rFonts w:ascii="Arial" w:hAnsi="Arial" w:cs="Arial"/>
          <w:sz w:val="20"/>
          <w:szCs w:val="20"/>
          <w:lang w:val="pl-PL"/>
        </w:rPr>
        <w:t>Immobilien</w:t>
      </w:r>
      <w:proofErr w:type="spellEnd"/>
      <w:r w:rsidRPr="004979D2">
        <w:rPr>
          <w:rFonts w:ascii="Arial" w:hAnsi="Arial" w:cs="Arial"/>
          <w:sz w:val="20"/>
          <w:szCs w:val="20"/>
          <w:lang w:val="pl-PL"/>
        </w:rPr>
        <w:t xml:space="preserve"> AG jako lidera sektora w Polsce, zapewniając spółce obecność w Warszawie oraz wzmacniając jej pozycję na wszystkich największych rynkach mieszkaniowych w kraju. Była to największa transakcja </w:t>
      </w:r>
      <w:r w:rsidR="00877240">
        <w:rPr>
          <w:rFonts w:ascii="Arial" w:hAnsi="Arial" w:cs="Arial"/>
          <w:sz w:val="20"/>
          <w:szCs w:val="20"/>
          <w:lang w:val="pl-PL"/>
        </w:rPr>
        <w:t>w hi</w:t>
      </w:r>
      <w:r w:rsidR="00B20C4B">
        <w:rPr>
          <w:rFonts w:ascii="Arial" w:hAnsi="Arial" w:cs="Arial"/>
          <w:sz w:val="20"/>
          <w:szCs w:val="20"/>
          <w:lang w:val="pl-PL"/>
        </w:rPr>
        <w:t xml:space="preserve">storii </w:t>
      </w:r>
      <w:r w:rsidR="00932C11">
        <w:rPr>
          <w:rFonts w:ascii="Arial" w:hAnsi="Arial" w:cs="Arial"/>
          <w:sz w:val="20"/>
          <w:szCs w:val="20"/>
          <w:lang w:val="pl-PL"/>
        </w:rPr>
        <w:t>po</w:t>
      </w:r>
      <w:r w:rsidR="0052741C">
        <w:rPr>
          <w:rFonts w:ascii="Arial" w:hAnsi="Arial" w:cs="Arial"/>
          <w:sz w:val="20"/>
          <w:szCs w:val="20"/>
          <w:lang w:val="pl-PL"/>
        </w:rPr>
        <w:t>ls</w:t>
      </w:r>
      <w:r w:rsidR="0045117E">
        <w:rPr>
          <w:rFonts w:ascii="Arial" w:hAnsi="Arial" w:cs="Arial"/>
          <w:sz w:val="20"/>
          <w:szCs w:val="20"/>
          <w:lang w:val="pl-PL"/>
        </w:rPr>
        <w:t>kieg</w:t>
      </w:r>
      <w:r w:rsidR="002310F0">
        <w:rPr>
          <w:rFonts w:ascii="Arial" w:hAnsi="Arial" w:cs="Arial"/>
          <w:sz w:val="20"/>
          <w:szCs w:val="20"/>
          <w:lang w:val="pl-PL"/>
        </w:rPr>
        <w:t>o r</w:t>
      </w:r>
      <w:r w:rsidR="00664DDD">
        <w:rPr>
          <w:rFonts w:ascii="Arial" w:hAnsi="Arial" w:cs="Arial"/>
          <w:sz w:val="20"/>
          <w:szCs w:val="20"/>
          <w:lang w:val="pl-PL"/>
        </w:rPr>
        <w:t>yn</w:t>
      </w:r>
      <w:r w:rsidR="00D91B1E">
        <w:rPr>
          <w:rFonts w:ascii="Arial" w:hAnsi="Arial" w:cs="Arial"/>
          <w:sz w:val="20"/>
          <w:szCs w:val="20"/>
          <w:lang w:val="pl-PL"/>
        </w:rPr>
        <w:t xml:space="preserve">ku </w:t>
      </w:r>
      <w:r w:rsidRPr="004979D2">
        <w:rPr>
          <w:rFonts w:ascii="Arial" w:hAnsi="Arial" w:cs="Arial"/>
          <w:sz w:val="20"/>
          <w:szCs w:val="20"/>
          <w:lang w:val="pl-PL"/>
        </w:rPr>
        <w:t>PRS, o wartości około 575 mln EUR, która potwierdz</w:t>
      </w:r>
      <w:r w:rsidR="0085074E">
        <w:rPr>
          <w:rFonts w:ascii="Arial" w:hAnsi="Arial" w:cs="Arial"/>
          <w:sz w:val="20"/>
          <w:szCs w:val="20"/>
          <w:lang w:val="pl-PL"/>
        </w:rPr>
        <w:t>i</w:t>
      </w:r>
      <w:r w:rsidR="00A4642F">
        <w:rPr>
          <w:rFonts w:ascii="Arial" w:hAnsi="Arial" w:cs="Arial"/>
          <w:sz w:val="20"/>
          <w:szCs w:val="20"/>
          <w:lang w:val="pl-PL"/>
        </w:rPr>
        <w:t>ł</w:t>
      </w:r>
      <w:r w:rsidR="003B4D26">
        <w:rPr>
          <w:rFonts w:ascii="Arial" w:hAnsi="Arial" w:cs="Arial"/>
          <w:sz w:val="20"/>
          <w:szCs w:val="20"/>
          <w:lang w:val="pl-PL"/>
        </w:rPr>
        <w:t>a</w:t>
      </w:r>
      <w:r w:rsidRPr="004979D2">
        <w:rPr>
          <w:rFonts w:ascii="Arial" w:hAnsi="Arial" w:cs="Arial"/>
          <w:sz w:val="20"/>
          <w:szCs w:val="20"/>
          <w:lang w:val="pl-PL"/>
        </w:rPr>
        <w:t xml:space="preserve"> rosnącą dojrzałość i płynność tego segmentu oraz </w:t>
      </w:r>
      <w:r w:rsidR="00B11ABD">
        <w:rPr>
          <w:rFonts w:ascii="Arial" w:hAnsi="Arial" w:cs="Arial"/>
          <w:sz w:val="20"/>
          <w:szCs w:val="20"/>
          <w:lang w:val="pl-PL"/>
        </w:rPr>
        <w:t>z</w:t>
      </w:r>
      <w:r w:rsidR="00FF5398">
        <w:rPr>
          <w:rFonts w:ascii="Arial" w:hAnsi="Arial" w:cs="Arial"/>
          <w:sz w:val="20"/>
          <w:szCs w:val="20"/>
          <w:lang w:val="pl-PL"/>
        </w:rPr>
        <w:t>asadność</w:t>
      </w:r>
      <w:r w:rsidRPr="004979D2">
        <w:rPr>
          <w:rFonts w:ascii="Arial" w:hAnsi="Arial" w:cs="Arial"/>
          <w:sz w:val="20"/>
          <w:szCs w:val="20"/>
          <w:lang w:val="pl-PL"/>
        </w:rPr>
        <w:t xml:space="preserve"> budowy dużych, instytucjonalnych portfeli mieszkań na wynajem.</w:t>
      </w:r>
    </w:p>
    <w:p w14:paraId="1EC9DBE7" w14:textId="41F8D449" w:rsidR="001353FA" w:rsidRDefault="001353FA" w:rsidP="001353FA">
      <w:pPr>
        <w:spacing w:before="240" w:after="240" w:line="240" w:lineRule="auto"/>
        <w:jc w:val="both"/>
        <w:rPr>
          <w:rFonts w:ascii="Arial" w:hAnsi="Arial" w:cs="Arial"/>
          <w:b/>
          <w:bCs/>
          <w:sz w:val="20"/>
          <w:szCs w:val="20"/>
          <w:lang w:val="pl-PL"/>
        </w:rPr>
      </w:pPr>
      <w:r w:rsidRPr="001353FA">
        <w:rPr>
          <w:rFonts w:ascii="Arial" w:hAnsi="Arial" w:cs="Arial"/>
          <w:sz w:val="20"/>
          <w:szCs w:val="20"/>
          <w:lang w:val="pl-PL"/>
        </w:rPr>
        <w:t xml:space="preserve">– </w:t>
      </w:r>
      <w:r w:rsidRPr="001353FA">
        <w:rPr>
          <w:rFonts w:ascii="Arial" w:hAnsi="Arial" w:cs="Arial"/>
          <w:i/>
          <w:iCs/>
          <w:sz w:val="20"/>
          <w:szCs w:val="20"/>
          <w:lang w:val="pl-PL"/>
        </w:rPr>
        <w:t>Projekty będące w budowie oraz na etapie planowania mogą powiększyć sektor o blisko 14 tys. mieszkań. Skala rzeczywistej podaży będzie jednak zależeć od warunków finansowania, sytuacji makroekonomicznej i strategii inwestorów. Dla dalszego rozwoju PRS kluczowe będą dobór lokalizacji, kontrola kosztów oraz elastyczne reagowanie na potrzeby najemców. Przewidujemy jednocześnie, że dynamika czynszów będzie coraz silniej zależeć od jakości mieszkania, lokalizacji i struktury lokalnego popytu</w:t>
      </w:r>
      <w:r w:rsidRPr="001353FA">
        <w:rPr>
          <w:rFonts w:ascii="Arial" w:hAnsi="Arial" w:cs="Arial"/>
          <w:sz w:val="20"/>
          <w:szCs w:val="20"/>
          <w:lang w:val="pl-PL"/>
        </w:rPr>
        <w:t xml:space="preserve"> – zauważa </w:t>
      </w:r>
      <w:r w:rsidRPr="001353FA">
        <w:rPr>
          <w:rFonts w:ascii="Arial" w:hAnsi="Arial" w:cs="Arial"/>
          <w:b/>
          <w:bCs/>
          <w:sz w:val="20"/>
          <w:szCs w:val="20"/>
          <w:lang w:val="pl-PL"/>
        </w:rPr>
        <w:t>Karolina Furmańska</w:t>
      </w:r>
      <w:r w:rsidR="00533F0F">
        <w:rPr>
          <w:rFonts w:ascii="Arial" w:hAnsi="Arial" w:cs="Arial"/>
          <w:sz w:val="20"/>
          <w:szCs w:val="20"/>
          <w:lang w:val="pl-PL"/>
        </w:rPr>
        <w:t xml:space="preserve">, </w:t>
      </w:r>
      <w:r w:rsidR="00533F0F" w:rsidRPr="00533F0F">
        <w:rPr>
          <w:rFonts w:ascii="Arial" w:hAnsi="Arial" w:cs="Arial"/>
          <w:b/>
          <w:bCs/>
          <w:sz w:val="20"/>
          <w:szCs w:val="20"/>
          <w:lang w:val="pl-PL"/>
        </w:rPr>
        <w:t xml:space="preserve">Residential &amp; </w:t>
      </w:r>
      <w:proofErr w:type="spellStart"/>
      <w:r w:rsidR="00533F0F" w:rsidRPr="00533F0F">
        <w:rPr>
          <w:rFonts w:ascii="Arial" w:hAnsi="Arial" w:cs="Arial"/>
          <w:b/>
          <w:bCs/>
          <w:sz w:val="20"/>
          <w:szCs w:val="20"/>
          <w:lang w:val="pl-PL"/>
        </w:rPr>
        <w:t>Living</w:t>
      </w:r>
      <w:proofErr w:type="spellEnd"/>
      <w:r w:rsidR="00533F0F" w:rsidRPr="00533F0F">
        <w:rPr>
          <w:rFonts w:ascii="Arial" w:hAnsi="Arial" w:cs="Arial"/>
          <w:b/>
          <w:bCs/>
          <w:sz w:val="20"/>
          <w:szCs w:val="20"/>
          <w:lang w:val="pl-PL"/>
        </w:rPr>
        <w:t xml:space="preserve"> </w:t>
      </w:r>
      <w:proofErr w:type="spellStart"/>
      <w:r w:rsidR="00533F0F" w:rsidRPr="00533F0F">
        <w:rPr>
          <w:rFonts w:ascii="Arial" w:hAnsi="Arial" w:cs="Arial"/>
          <w:b/>
          <w:bCs/>
          <w:sz w:val="20"/>
          <w:szCs w:val="20"/>
          <w:lang w:val="pl-PL"/>
        </w:rPr>
        <w:t>Sector</w:t>
      </w:r>
      <w:proofErr w:type="spellEnd"/>
      <w:r w:rsidR="00533F0F" w:rsidRPr="00533F0F">
        <w:rPr>
          <w:rFonts w:ascii="Arial" w:hAnsi="Arial" w:cs="Arial"/>
          <w:b/>
          <w:bCs/>
          <w:sz w:val="20"/>
          <w:szCs w:val="20"/>
          <w:lang w:val="pl-PL"/>
        </w:rPr>
        <w:t xml:space="preserve"> Manager, </w:t>
      </w:r>
      <w:proofErr w:type="spellStart"/>
      <w:r w:rsidR="00533F0F" w:rsidRPr="00533F0F">
        <w:rPr>
          <w:rFonts w:ascii="Arial" w:hAnsi="Arial" w:cs="Arial"/>
          <w:b/>
          <w:bCs/>
          <w:sz w:val="20"/>
          <w:szCs w:val="20"/>
          <w:lang w:val="pl-PL"/>
        </w:rPr>
        <w:t>Cushman</w:t>
      </w:r>
      <w:proofErr w:type="spellEnd"/>
      <w:r w:rsidR="00533F0F" w:rsidRPr="00533F0F">
        <w:rPr>
          <w:rFonts w:ascii="Arial" w:hAnsi="Arial" w:cs="Arial"/>
          <w:b/>
          <w:bCs/>
          <w:sz w:val="20"/>
          <w:szCs w:val="20"/>
          <w:lang w:val="pl-PL"/>
        </w:rPr>
        <w:t xml:space="preserve"> &amp; Wakefield.</w:t>
      </w:r>
    </w:p>
    <w:p w14:paraId="02069971" w14:textId="395BB939" w:rsidR="001424C3" w:rsidRPr="001424C3" w:rsidRDefault="001424C3" w:rsidP="001353FA">
      <w:pPr>
        <w:spacing w:before="240" w:after="240" w:line="240" w:lineRule="auto"/>
        <w:jc w:val="both"/>
        <w:rPr>
          <w:rFonts w:ascii="Arial" w:hAnsi="Arial" w:cs="Arial"/>
          <w:sz w:val="20"/>
          <w:szCs w:val="20"/>
          <w:lang w:val="pl-PL"/>
        </w:rPr>
      </w:pPr>
      <w:r>
        <w:rPr>
          <w:rFonts w:ascii="Arial" w:hAnsi="Arial" w:cs="Arial"/>
          <w:b/>
          <w:bCs/>
          <w:sz w:val="20"/>
          <w:szCs w:val="20"/>
          <w:lang w:val="pl-PL"/>
        </w:rPr>
        <w:lastRenderedPageBreak/>
        <w:t xml:space="preserve">Link do raportu: </w:t>
      </w:r>
      <w:hyperlink r:id="rId10" w:history="1">
        <w:r w:rsidRPr="00FA6A91">
          <w:rPr>
            <w:rStyle w:val="Hyperlink"/>
            <w:rFonts w:ascii="Arial" w:hAnsi="Arial" w:cs="Arial"/>
            <w:b/>
            <w:bCs/>
            <w:sz w:val="20"/>
            <w:szCs w:val="20"/>
            <w:lang w:val="pl-PL"/>
          </w:rPr>
          <w:t>https://cushwk.co/3YHYzu6</w:t>
        </w:r>
      </w:hyperlink>
      <w:r>
        <w:rPr>
          <w:rFonts w:ascii="Arial" w:hAnsi="Arial" w:cs="Arial"/>
          <w:b/>
          <w:bCs/>
          <w:sz w:val="20"/>
          <w:szCs w:val="20"/>
          <w:lang w:val="pl-PL"/>
        </w:rPr>
        <w:t xml:space="preserve"> </w:t>
      </w:r>
    </w:p>
    <w:bookmarkEnd w:id="0"/>
    <w:bookmarkEnd w:id="1"/>
    <w:p w14:paraId="258EF7D2" w14:textId="383354BB" w:rsidR="008942DD" w:rsidRPr="001353FA" w:rsidRDefault="008942DD" w:rsidP="008942DD">
      <w:pPr>
        <w:spacing w:after="0"/>
        <w:jc w:val="center"/>
        <w:rPr>
          <w:rFonts w:ascii="Arial" w:eastAsia="Microsoft JhengHei" w:hAnsi="Arial" w:cs="Arial"/>
          <w:b/>
          <w:color w:val="4E5050"/>
          <w:sz w:val="20"/>
          <w:szCs w:val="20"/>
          <w:lang w:val="pl-PL"/>
        </w:rPr>
      </w:pPr>
      <w:r w:rsidRPr="001353FA">
        <w:rPr>
          <w:rFonts w:ascii="Arial" w:eastAsia="Microsoft JhengHei" w:hAnsi="Arial" w:cs="Arial"/>
          <w:b/>
          <w:color w:val="4E5050"/>
          <w:sz w:val="20"/>
          <w:szCs w:val="20"/>
          <w:lang w:val="pl-PL"/>
        </w:rPr>
        <w:t>-</w:t>
      </w:r>
      <w:r w:rsidR="00CF540F" w:rsidRPr="001353FA">
        <w:rPr>
          <w:rFonts w:ascii="Arial" w:eastAsia="Microsoft JhengHei" w:hAnsi="Arial" w:cs="Arial"/>
          <w:b/>
          <w:color w:val="4E5050"/>
          <w:sz w:val="20"/>
          <w:szCs w:val="20"/>
          <w:lang w:val="pl-PL"/>
        </w:rPr>
        <w:t>KONIEC</w:t>
      </w:r>
      <w:r w:rsidRPr="001353FA">
        <w:rPr>
          <w:rFonts w:ascii="Arial" w:eastAsia="Microsoft JhengHei" w:hAnsi="Arial" w:cs="Arial"/>
          <w:b/>
          <w:color w:val="4E5050"/>
          <w:sz w:val="20"/>
          <w:szCs w:val="20"/>
          <w:lang w:val="pl-PL"/>
        </w:rPr>
        <w:t>-</w:t>
      </w:r>
    </w:p>
    <w:p w14:paraId="0F57C59E" w14:textId="3815DB24" w:rsidR="0065599F" w:rsidRPr="001F582F" w:rsidRDefault="00CF540F" w:rsidP="0065599F">
      <w:pPr>
        <w:pStyle w:val="NormalWeb"/>
        <w:rPr>
          <w:rFonts w:ascii="Arial" w:hAnsi="Arial" w:cs="Arial"/>
          <w:b/>
          <w:bCs/>
          <w:sz w:val="18"/>
          <w:szCs w:val="18"/>
          <w:bdr w:val="none" w:sz="0" w:space="0" w:color="auto" w:frame="1"/>
          <w:shd w:val="clear" w:color="auto" w:fill="FFFFFF"/>
          <w:lang w:val="pl-PL"/>
        </w:rPr>
      </w:pPr>
      <w:r w:rsidRPr="001F582F">
        <w:rPr>
          <w:rFonts w:ascii="Arial" w:hAnsi="Arial" w:cs="Arial"/>
          <w:b/>
          <w:bCs/>
          <w:sz w:val="18"/>
          <w:szCs w:val="18"/>
          <w:bdr w:val="none" w:sz="0" w:space="0" w:color="auto" w:frame="1"/>
          <w:shd w:val="clear" w:color="auto" w:fill="FFFFFF"/>
          <w:lang w:val="pl-PL"/>
        </w:rPr>
        <w:t>O</w:t>
      </w:r>
      <w:r w:rsidR="0065599F" w:rsidRPr="001F582F">
        <w:rPr>
          <w:rFonts w:ascii="Arial" w:hAnsi="Arial" w:cs="Arial"/>
          <w:b/>
          <w:bCs/>
          <w:sz w:val="18"/>
          <w:szCs w:val="18"/>
          <w:bdr w:val="none" w:sz="0" w:space="0" w:color="auto" w:frame="1"/>
          <w:shd w:val="clear" w:color="auto" w:fill="FFFFFF"/>
          <w:lang w:val="pl-PL"/>
        </w:rPr>
        <w:t xml:space="preserve"> </w:t>
      </w:r>
      <w:proofErr w:type="spellStart"/>
      <w:r w:rsidR="0065599F" w:rsidRPr="001F582F">
        <w:rPr>
          <w:rFonts w:ascii="Arial" w:hAnsi="Arial" w:cs="Arial"/>
          <w:b/>
          <w:bCs/>
          <w:sz w:val="18"/>
          <w:szCs w:val="18"/>
          <w:bdr w:val="none" w:sz="0" w:space="0" w:color="auto" w:frame="1"/>
          <w:shd w:val="clear" w:color="auto" w:fill="FFFFFF"/>
          <w:lang w:val="pl-PL"/>
        </w:rPr>
        <w:t>Cushman</w:t>
      </w:r>
      <w:proofErr w:type="spellEnd"/>
      <w:r w:rsidR="0065599F" w:rsidRPr="001F582F">
        <w:rPr>
          <w:rFonts w:ascii="Arial" w:hAnsi="Arial" w:cs="Arial"/>
          <w:b/>
          <w:bCs/>
          <w:sz w:val="18"/>
          <w:szCs w:val="18"/>
          <w:bdr w:val="none" w:sz="0" w:space="0" w:color="auto" w:frame="1"/>
          <w:shd w:val="clear" w:color="auto" w:fill="FFFFFF"/>
          <w:lang w:val="pl-PL"/>
        </w:rPr>
        <w:t xml:space="preserve"> &amp; Wakefield</w:t>
      </w:r>
    </w:p>
    <w:p w14:paraId="4AB07F79" w14:textId="5B3B2EC3" w:rsidR="00753BBA" w:rsidRPr="00EC7C72" w:rsidRDefault="00A31E54" w:rsidP="00EC7C72">
      <w:pPr>
        <w:pStyle w:val="NormalWeb"/>
        <w:rPr>
          <w:rFonts w:ascii="Arial" w:hAnsi="Arial" w:cs="Arial"/>
          <w:sz w:val="18"/>
          <w:szCs w:val="18"/>
          <w:bdr w:val="none" w:sz="0" w:space="0" w:color="auto" w:frame="1"/>
          <w:shd w:val="clear" w:color="auto" w:fill="FFFFFF"/>
          <w:lang w:val="pl-PL"/>
        </w:rPr>
      </w:pPr>
      <w:proofErr w:type="spellStart"/>
      <w:r w:rsidRPr="001F582F">
        <w:rPr>
          <w:rFonts w:ascii="Arial" w:hAnsi="Arial" w:cs="Arial"/>
          <w:sz w:val="18"/>
          <w:szCs w:val="18"/>
          <w:bdr w:val="none" w:sz="0" w:space="0" w:color="auto" w:frame="1"/>
          <w:shd w:val="clear" w:color="auto" w:fill="FFFFFF"/>
          <w:lang w:val="pl-PL"/>
        </w:rPr>
        <w:t>Cushman</w:t>
      </w:r>
      <w:proofErr w:type="spellEnd"/>
      <w:r w:rsidRPr="001F582F">
        <w:rPr>
          <w:rFonts w:ascii="Arial" w:hAnsi="Arial" w:cs="Arial"/>
          <w:sz w:val="18"/>
          <w:szCs w:val="18"/>
          <w:bdr w:val="none" w:sz="0" w:space="0" w:color="auto" w:frame="1"/>
          <w:shd w:val="clear" w:color="auto" w:fill="FFFFFF"/>
          <w:lang w:val="pl-PL"/>
        </w:rPr>
        <w:t xml:space="preserve"> &amp; Wakefield (NYSE: CWK) jest wiodącą na świecie firmą świadczącą usługi na rzecz właścicieli i najemców nieruchomości komercyjnych. Zatrudnia ok. 52 tys. pracowników w niemal 400 biurach i 60 krajach na całym świecie. W 2024 roku jej przychody wyniosły 9,4 mld USD. Do najważniejszych usług świadczonych przez firmę należą m.in. zarządzanie nieruchomościami, obiektami i projektami, pośrednictwo w wynajmie powierzchni, obsługa transakcji na rynkach kapitałowych oraz wyceny. Za nieustanne dążenie do doskonałości zgodnie z zasadą </w:t>
      </w:r>
      <w:proofErr w:type="spellStart"/>
      <w:r w:rsidRPr="001F582F">
        <w:rPr>
          <w:rFonts w:ascii="Arial" w:hAnsi="Arial" w:cs="Arial"/>
          <w:i/>
          <w:iCs/>
          <w:sz w:val="18"/>
          <w:szCs w:val="18"/>
          <w:bdr w:val="none" w:sz="0" w:space="0" w:color="auto" w:frame="1"/>
          <w:shd w:val="clear" w:color="auto" w:fill="FFFFFF"/>
          <w:lang w:val="pl-PL"/>
        </w:rPr>
        <w:t>Better</w:t>
      </w:r>
      <w:proofErr w:type="spellEnd"/>
      <w:r w:rsidRPr="001F582F">
        <w:rPr>
          <w:rFonts w:ascii="Arial" w:hAnsi="Arial" w:cs="Arial"/>
          <w:i/>
          <w:iCs/>
          <w:sz w:val="18"/>
          <w:szCs w:val="18"/>
          <w:bdr w:val="none" w:sz="0" w:space="0" w:color="auto" w:frame="1"/>
          <w:shd w:val="clear" w:color="auto" w:fill="FFFFFF"/>
          <w:lang w:val="pl-PL"/>
        </w:rPr>
        <w:t xml:space="preserve"> </w:t>
      </w:r>
      <w:proofErr w:type="spellStart"/>
      <w:r w:rsidRPr="001F582F">
        <w:rPr>
          <w:rFonts w:ascii="Arial" w:hAnsi="Arial" w:cs="Arial"/>
          <w:i/>
          <w:iCs/>
          <w:sz w:val="18"/>
          <w:szCs w:val="18"/>
          <w:bdr w:val="none" w:sz="0" w:space="0" w:color="auto" w:frame="1"/>
          <w:shd w:val="clear" w:color="auto" w:fill="FFFFFF"/>
          <w:lang w:val="pl-PL"/>
        </w:rPr>
        <w:t>never</w:t>
      </w:r>
      <w:proofErr w:type="spellEnd"/>
      <w:r w:rsidRPr="001F582F">
        <w:rPr>
          <w:rFonts w:ascii="Arial" w:hAnsi="Arial" w:cs="Arial"/>
          <w:i/>
          <w:iCs/>
          <w:sz w:val="18"/>
          <w:szCs w:val="18"/>
          <w:bdr w:val="none" w:sz="0" w:space="0" w:color="auto" w:frame="1"/>
          <w:shd w:val="clear" w:color="auto" w:fill="FFFFFF"/>
          <w:lang w:val="pl-PL"/>
        </w:rPr>
        <w:t xml:space="preserve"> </w:t>
      </w:r>
      <w:proofErr w:type="spellStart"/>
      <w:r w:rsidRPr="001F582F">
        <w:rPr>
          <w:rFonts w:ascii="Arial" w:hAnsi="Arial" w:cs="Arial"/>
          <w:i/>
          <w:iCs/>
          <w:sz w:val="18"/>
          <w:szCs w:val="18"/>
          <w:bdr w:val="none" w:sz="0" w:space="0" w:color="auto" w:frame="1"/>
          <w:shd w:val="clear" w:color="auto" w:fill="FFFFFF"/>
          <w:lang w:val="pl-PL"/>
        </w:rPr>
        <w:t>settles</w:t>
      </w:r>
      <w:proofErr w:type="spellEnd"/>
      <w:r w:rsidRPr="001F582F">
        <w:rPr>
          <w:rFonts w:ascii="Arial" w:hAnsi="Arial" w:cs="Arial"/>
          <w:sz w:val="18"/>
          <w:szCs w:val="18"/>
          <w:bdr w:val="none" w:sz="0" w:space="0" w:color="auto" w:frame="1"/>
          <w:shd w:val="clear" w:color="auto" w:fill="FFFFFF"/>
          <w:lang w:val="pl-PL"/>
        </w:rPr>
        <w:t> </w:t>
      </w:r>
      <w:proofErr w:type="spellStart"/>
      <w:r w:rsidRPr="001F582F">
        <w:rPr>
          <w:rFonts w:ascii="Arial" w:hAnsi="Arial" w:cs="Arial"/>
          <w:sz w:val="18"/>
          <w:szCs w:val="18"/>
          <w:bdr w:val="none" w:sz="0" w:space="0" w:color="auto" w:frame="1"/>
          <w:shd w:val="clear" w:color="auto" w:fill="FFFFFF"/>
          <w:lang w:val="pl-PL"/>
        </w:rPr>
        <w:t>Cushman</w:t>
      </w:r>
      <w:proofErr w:type="spellEnd"/>
      <w:r w:rsidRPr="001F582F">
        <w:rPr>
          <w:rFonts w:ascii="Arial" w:hAnsi="Arial" w:cs="Arial"/>
          <w:sz w:val="18"/>
          <w:szCs w:val="18"/>
          <w:bdr w:val="none" w:sz="0" w:space="0" w:color="auto" w:frame="1"/>
          <w:shd w:val="clear" w:color="auto" w:fill="FFFFFF"/>
          <w:lang w:val="pl-PL"/>
        </w:rPr>
        <w:t xml:space="preserve"> &amp; Wakefield otrzymuje wiele wyróżnień oraz nagród w konkursach branżowych i biznesowych. Dodatkowe informacje na stronie </w:t>
      </w:r>
      <w:hyperlink r:id="rId11" w:history="1">
        <w:r w:rsidR="0065599F" w:rsidRPr="001F582F">
          <w:rPr>
            <w:rStyle w:val="Hyperlink"/>
            <w:rFonts w:ascii="Arial" w:hAnsi="Arial" w:cs="Arial"/>
            <w:sz w:val="18"/>
            <w:szCs w:val="18"/>
            <w:bdr w:val="none" w:sz="0" w:space="0" w:color="auto" w:frame="1"/>
            <w:shd w:val="clear" w:color="auto" w:fill="FFFFFF"/>
            <w:lang w:val="pl-PL"/>
          </w:rPr>
          <w:t>www.cushmanwakefield.com</w:t>
        </w:r>
      </w:hyperlink>
    </w:p>
    <w:sectPr w:rsidR="00753BBA" w:rsidRPr="00EC7C72" w:rsidSect="009E1244">
      <w:headerReference w:type="default" r:id="rId12"/>
      <w:footerReference w:type="default" r:id="rId13"/>
      <w:headerReference w:type="first" r:id="rId14"/>
      <w:footerReference w:type="first" r:id="rId15"/>
      <w:pgSz w:w="11909" w:h="16834" w:code="9"/>
      <w:pgMar w:top="3600" w:right="1008" w:bottom="2880" w:left="1224" w:header="1800" w:footer="2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F57A7D" w14:textId="77777777" w:rsidR="00226D08" w:rsidRDefault="00226D08" w:rsidP="001E5EDD">
      <w:pPr>
        <w:spacing w:after="0" w:line="240" w:lineRule="auto"/>
      </w:pPr>
      <w:r>
        <w:separator/>
      </w:r>
    </w:p>
  </w:endnote>
  <w:endnote w:type="continuationSeparator" w:id="0">
    <w:p w14:paraId="2EDFEA56" w14:textId="77777777" w:rsidR="00226D08" w:rsidRDefault="00226D08" w:rsidP="001E5E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panose1 w:val="02020400000000000000"/>
    <w:charset w:val="80"/>
    <w:family w:val="roman"/>
    <w:pitch w:val="variable"/>
    <w:sig w:usb0="800002E7" w:usb1="2AC7FCFF" w:usb2="00000012" w:usb3="00000000" w:csb0="0002009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000" w:type="dxa"/>
      <w:tblLayout w:type="fixed"/>
      <w:tblLook w:val="0400" w:firstRow="0" w:lastRow="0" w:firstColumn="0" w:lastColumn="0" w:noHBand="0" w:noVBand="1"/>
    </w:tblPr>
    <w:tblGrid>
      <w:gridCol w:w="9000"/>
    </w:tblGrid>
    <w:tr w:rsidR="00802515" w:rsidRPr="00394677" w14:paraId="338483EC" w14:textId="77777777" w:rsidTr="000A26E5">
      <w:trPr>
        <w:trHeight w:val="1260"/>
      </w:trPr>
      <w:tc>
        <w:tcPr>
          <w:tcW w:w="9000" w:type="dxa"/>
          <w:tcBorders>
            <w:top w:val="single" w:sz="4" w:space="0" w:color="FFFFFF" w:themeColor="background1"/>
          </w:tcBorders>
        </w:tcPr>
        <w:p w14:paraId="2B4DE995" w14:textId="77777777" w:rsidR="00802515" w:rsidRPr="00394677" w:rsidRDefault="00802515" w:rsidP="00802515">
          <w:pPr>
            <w:widowControl w:val="0"/>
            <w:pBdr>
              <w:top w:val="nil"/>
              <w:left w:val="nil"/>
              <w:bottom w:val="nil"/>
              <w:right w:val="nil"/>
              <w:between w:val="nil"/>
            </w:pBdr>
            <w:rPr>
              <w:rFonts w:ascii="Arial" w:hAnsi="Arial" w:cs="Arial"/>
              <w:color w:val="000000"/>
            </w:rPr>
          </w:pPr>
        </w:p>
        <w:tbl>
          <w:tblPr>
            <w:tblW w:w="8780" w:type="dxa"/>
            <w:tblLayout w:type="fixed"/>
            <w:tblLook w:val="04A0" w:firstRow="1" w:lastRow="0" w:firstColumn="1" w:lastColumn="0" w:noHBand="0" w:noVBand="1"/>
          </w:tblPr>
          <w:tblGrid>
            <w:gridCol w:w="8564"/>
            <w:gridCol w:w="220"/>
          </w:tblGrid>
          <w:tr w:rsidR="00802515" w:rsidRPr="00802515" w14:paraId="096A0421" w14:textId="77777777" w:rsidTr="000A26E5">
            <w:trPr>
              <w:trHeight w:val="1164"/>
            </w:trPr>
            <w:tc>
              <w:tcPr>
                <w:tcW w:w="8560" w:type="dxa"/>
              </w:tcPr>
              <w:p w14:paraId="6706C914" w14:textId="77777777" w:rsidR="00802515" w:rsidRPr="00802515" w:rsidRDefault="00802515" w:rsidP="00802515">
                <w:pPr>
                  <w:widowControl w:val="0"/>
                  <w:pBdr>
                    <w:top w:val="nil"/>
                    <w:left w:val="nil"/>
                    <w:bottom w:val="nil"/>
                    <w:right w:val="nil"/>
                    <w:between w:val="nil"/>
                  </w:pBdr>
                  <w:spacing w:line="240" w:lineRule="auto"/>
                  <w:rPr>
                    <w:rFonts w:ascii="Arial" w:hAnsi="Arial" w:cs="Arial"/>
                    <w:color w:val="000000"/>
                    <w:sz w:val="18"/>
                    <w:szCs w:val="18"/>
                  </w:rPr>
                </w:pPr>
              </w:p>
              <w:tbl>
                <w:tblPr>
                  <w:tblW w:w="11827" w:type="dxa"/>
                  <w:tblLayout w:type="fixed"/>
                  <w:tblLook w:val="0400" w:firstRow="0" w:lastRow="0" w:firstColumn="0" w:lastColumn="0" w:noHBand="0" w:noVBand="1"/>
                </w:tblPr>
                <w:tblGrid>
                  <w:gridCol w:w="4004"/>
                  <w:gridCol w:w="710"/>
                  <w:gridCol w:w="7113"/>
                </w:tblGrid>
                <w:tr w:rsidR="00802515" w:rsidRPr="00802515" w14:paraId="6F070478" w14:textId="77777777" w:rsidTr="000A26E5">
                  <w:trPr>
                    <w:trHeight w:val="738"/>
                  </w:trPr>
                  <w:tc>
                    <w:tcPr>
                      <w:tcW w:w="1693" w:type="pct"/>
                    </w:tcPr>
                    <w:p w14:paraId="041A4B5E" w14:textId="4274C0C7" w:rsidR="00802515" w:rsidRPr="00802515" w:rsidRDefault="00802515" w:rsidP="00802515">
                      <w:pPr>
                        <w:spacing w:line="240" w:lineRule="auto"/>
                        <w:rPr>
                          <w:rFonts w:ascii="Arial" w:hAnsi="Arial" w:cs="Arial"/>
                          <w:sz w:val="18"/>
                          <w:szCs w:val="18"/>
                          <w:lang w:val="en-US"/>
                        </w:rPr>
                      </w:pPr>
                      <w:r w:rsidRPr="00802515">
                        <w:rPr>
                          <w:rFonts w:ascii="Arial" w:hAnsi="Arial" w:cs="Arial"/>
                          <w:sz w:val="18"/>
                          <w:szCs w:val="18"/>
                          <w:lang w:val="en-US"/>
                        </w:rPr>
                        <w:t xml:space="preserve">Karolina </w:t>
                      </w:r>
                      <w:proofErr w:type="spellStart"/>
                      <w:r w:rsidRPr="00802515">
                        <w:rPr>
                          <w:rFonts w:ascii="Arial" w:hAnsi="Arial" w:cs="Arial"/>
                          <w:sz w:val="18"/>
                          <w:szCs w:val="18"/>
                          <w:lang w:val="en-US"/>
                        </w:rPr>
                        <w:t>Samczyńska-Fiślak</w:t>
                      </w:r>
                      <w:proofErr w:type="spellEnd"/>
                      <w:r>
                        <w:rPr>
                          <w:rFonts w:ascii="Arial" w:hAnsi="Arial" w:cs="Arial"/>
                          <w:sz w:val="18"/>
                          <w:szCs w:val="18"/>
                          <w:lang w:val="en-US"/>
                        </w:rPr>
                        <w:br/>
                      </w:r>
                      <w:r w:rsidRPr="00802515">
                        <w:rPr>
                          <w:rFonts w:ascii="Arial" w:hAnsi="Arial" w:cs="Arial"/>
                          <w:sz w:val="18"/>
                          <w:szCs w:val="18"/>
                          <w:lang w:val="en-US"/>
                        </w:rPr>
                        <w:t xml:space="preserve">Cushman &amp; Wakefield </w:t>
                      </w:r>
                      <w:r>
                        <w:rPr>
                          <w:rFonts w:ascii="Arial" w:hAnsi="Arial" w:cs="Arial"/>
                          <w:sz w:val="18"/>
                          <w:szCs w:val="18"/>
                          <w:lang w:val="en-US"/>
                        </w:rPr>
                        <w:br/>
                      </w:r>
                      <w:r w:rsidRPr="00802515">
                        <w:rPr>
                          <w:rFonts w:ascii="Arial" w:hAnsi="Arial" w:cs="Arial"/>
                          <w:sz w:val="18"/>
                          <w:szCs w:val="18"/>
                          <w:lang w:val="en-US"/>
                        </w:rPr>
                        <w:t>Tel: + 48 22 820 20 20; 691 060</w:t>
                      </w:r>
                      <w:r>
                        <w:rPr>
                          <w:rFonts w:ascii="Arial" w:hAnsi="Arial" w:cs="Arial"/>
                          <w:sz w:val="18"/>
                          <w:szCs w:val="18"/>
                          <w:lang w:val="en-US"/>
                        </w:rPr>
                        <w:t> </w:t>
                      </w:r>
                      <w:r w:rsidRPr="00802515">
                        <w:rPr>
                          <w:rFonts w:ascii="Arial" w:hAnsi="Arial" w:cs="Arial"/>
                          <w:sz w:val="18"/>
                          <w:szCs w:val="18"/>
                          <w:lang w:val="en-US"/>
                        </w:rPr>
                        <w:t>202</w:t>
                      </w:r>
                      <w:r>
                        <w:rPr>
                          <w:rFonts w:ascii="Arial" w:hAnsi="Arial" w:cs="Arial"/>
                          <w:sz w:val="18"/>
                          <w:szCs w:val="18"/>
                          <w:lang w:val="en-US"/>
                        </w:rPr>
                        <w:br/>
                      </w:r>
                      <w:proofErr w:type="spellStart"/>
                      <w:r w:rsidRPr="00802515">
                        <w:rPr>
                          <w:rFonts w:ascii="Arial" w:hAnsi="Arial" w:cs="Arial"/>
                          <w:sz w:val="18"/>
                          <w:szCs w:val="18"/>
                          <w:lang w:val="de-DE"/>
                        </w:rPr>
                        <w:t>e-mail</w:t>
                      </w:r>
                      <w:proofErr w:type="spellEnd"/>
                      <w:r w:rsidRPr="00802515">
                        <w:rPr>
                          <w:rFonts w:ascii="Arial" w:hAnsi="Arial" w:cs="Arial"/>
                          <w:sz w:val="18"/>
                          <w:szCs w:val="18"/>
                          <w:lang w:val="de-DE"/>
                        </w:rPr>
                        <w:t xml:space="preserve">: </w:t>
                      </w:r>
                      <w:hyperlink r:id="rId1" w:history="1">
                        <w:r w:rsidRPr="00802515">
                          <w:rPr>
                            <w:rStyle w:val="Hyperlink"/>
                            <w:rFonts w:ascii="Arial" w:hAnsi="Arial" w:cs="Arial"/>
                            <w:sz w:val="18"/>
                            <w:szCs w:val="18"/>
                            <w:lang w:val="de-DE"/>
                          </w:rPr>
                          <w:t>karolina.samczynska@cushwake.com</w:t>
                        </w:r>
                      </w:hyperlink>
                      <w:r w:rsidRPr="00802515">
                        <w:rPr>
                          <w:rFonts w:ascii="Arial" w:hAnsi="Arial" w:cs="Arial"/>
                          <w:color w:val="008B98"/>
                          <w:sz w:val="18"/>
                          <w:szCs w:val="18"/>
                          <w:lang w:val="de-DE"/>
                        </w:rPr>
                        <w:t xml:space="preserve"> </w:t>
                      </w:r>
                    </w:p>
                  </w:tc>
                  <w:tc>
                    <w:tcPr>
                      <w:tcW w:w="300" w:type="pct"/>
                    </w:tcPr>
                    <w:p w14:paraId="7FCA021A" w14:textId="77777777" w:rsidR="00802515" w:rsidRPr="00802515" w:rsidRDefault="00802515" w:rsidP="00802515">
                      <w:pPr>
                        <w:spacing w:line="240" w:lineRule="auto"/>
                        <w:rPr>
                          <w:rFonts w:ascii="Arial" w:hAnsi="Arial" w:cs="Arial"/>
                          <w:sz w:val="18"/>
                          <w:szCs w:val="18"/>
                          <w:lang w:val="de-DE"/>
                        </w:rPr>
                      </w:pPr>
                    </w:p>
                  </w:tc>
                  <w:tc>
                    <w:tcPr>
                      <w:tcW w:w="3007" w:type="pct"/>
                    </w:tcPr>
                    <w:p w14:paraId="4F5AF21C" w14:textId="6F528CB9" w:rsidR="00802515" w:rsidRPr="00802515" w:rsidRDefault="00802515" w:rsidP="00802515">
                      <w:pPr>
                        <w:spacing w:line="240" w:lineRule="auto"/>
                        <w:rPr>
                          <w:rFonts w:ascii="Arial" w:hAnsi="Arial" w:cs="Arial"/>
                          <w:sz w:val="18"/>
                          <w:szCs w:val="18"/>
                          <w:lang w:val="pl-PL"/>
                        </w:rPr>
                      </w:pPr>
                      <w:r w:rsidRPr="00802515">
                        <w:rPr>
                          <w:rFonts w:ascii="Arial" w:hAnsi="Arial" w:cs="Arial"/>
                          <w:sz w:val="18"/>
                          <w:szCs w:val="18"/>
                          <w:lang w:val="pl-PL"/>
                        </w:rPr>
                        <w:t xml:space="preserve">Magdalena Znyk-Ossowska </w:t>
                      </w:r>
                      <w:r>
                        <w:rPr>
                          <w:rFonts w:ascii="Arial" w:hAnsi="Arial" w:cs="Arial"/>
                          <w:sz w:val="18"/>
                          <w:szCs w:val="18"/>
                          <w:lang w:val="pl-PL"/>
                        </w:rPr>
                        <w:br/>
                      </w:r>
                      <w:proofErr w:type="spellStart"/>
                      <w:r w:rsidRPr="00802515">
                        <w:rPr>
                          <w:rFonts w:ascii="Arial" w:hAnsi="Arial" w:cs="Arial"/>
                          <w:sz w:val="18"/>
                          <w:szCs w:val="18"/>
                          <w:lang w:val="pl-PL"/>
                        </w:rPr>
                        <w:t>Linkleaders</w:t>
                      </w:r>
                      <w:proofErr w:type="spellEnd"/>
                      <w:r>
                        <w:rPr>
                          <w:rFonts w:ascii="Arial" w:hAnsi="Arial" w:cs="Arial"/>
                          <w:sz w:val="18"/>
                          <w:szCs w:val="18"/>
                          <w:lang w:val="pl-PL"/>
                        </w:rPr>
                        <w:br/>
                      </w:r>
                      <w:r w:rsidRPr="00802515">
                        <w:rPr>
                          <w:rFonts w:ascii="Arial" w:hAnsi="Arial" w:cs="Arial"/>
                          <w:sz w:val="18"/>
                          <w:szCs w:val="18"/>
                          <w:lang w:val="pl-PL"/>
                        </w:rPr>
                        <w:t>Tel: + 48 502 556</w:t>
                      </w:r>
                      <w:r>
                        <w:rPr>
                          <w:rFonts w:ascii="Arial" w:hAnsi="Arial" w:cs="Arial"/>
                          <w:sz w:val="18"/>
                          <w:szCs w:val="18"/>
                          <w:lang w:val="pl-PL"/>
                        </w:rPr>
                        <w:t> </w:t>
                      </w:r>
                      <w:r w:rsidRPr="00802515">
                        <w:rPr>
                          <w:rFonts w:ascii="Arial" w:hAnsi="Arial" w:cs="Arial"/>
                          <w:sz w:val="18"/>
                          <w:szCs w:val="18"/>
                          <w:lang w:val="pl-PL"/>
                        </w:rPr>
                        <w:t>846</w:t>
                      </w:r>
                      <w:r>
                        <w:rPr>
                          <w:rFonts w:ascii="Arial" w:hAnsi="Arial" w:cs="Arial"/>
                          <w:sz w:val="18"/>
                          <w:szCs w:val="18"/>
                          <w:lang w:val="pl-PL"/>
                        </w:rPr>
                        <w:br/>
                      </w:r>
                      <w:proofErr w:type="spellStart"/>
                      <w:r w:rsidRPr="00802515">
                        <w:rPr>
                          <w:rFonts w:ascii="Arial" w:hAnsi="Arial" w:cs="Arial"/>
                          <w:sz w:val="18"/>
                          <w:szCs w:val="18"/>
                          <w:lang w:val="de-DE"/>
                        </w:rPr>
                        <w:t>e-mail</w:t>
                      </w:r>
                      <w:proofErr w:type="spellEnd"/>
                      <w:r w:rsidRPr="00802515">
                        <w:rPr>
                          <w:rFonts w:ascii="Arial" w:hAnsi="Arial" w:cs="Arial"/>
                          <w:sz w:val="18"/>
                          <w:szCs w:val="18"/>
                          <w:lang w:val="de-DE"/>
                        </w:rPr>
                        <w:t xml:space="preserve">: </w:t>
                      </w:r>
                      <w:hyperlink r:id="rId2" w:history="1">
                        <w:r w:rsidRPr="00802515">
                          <w:rPr>
                            <w:rStyle w:val="Hyperlink"/>
                            <w:rFonts w:ascii="Arial" w:eastAsia="Calibri" w:hAnsi="Arial" w:cs="Arial"/>
                            <w:b/>
                            <w:bCs/>
                            <w:sz w:val="18"/>
                            <w:szCs w:val="18"/>
                            <w:lang w:val="de-DE"/>
                          </w:rPr>
                          <w:t>magdalena.ossowska@linkleaders.pl</w:t>
                        </w:r>
                      </w:hyperlink>
                    </w:p>
                  </w:tc>
                </w:tr>
              </w:tbl>
              <w:p w14:paraId="7B4369CC" w14:textId="77777777" w:rsidR="00802515" w:rsidRPr="00802515" w:rsidRDefault="00802515" w:rsidP="00802515">
                <w:pPr>
                  <w:pBdr>
                    <w:top w:val="nil"/>
                    <w:left w:val="nil"/>
                    <w:bottom w:val="nil"/>
                    <w:right w:val="nil"/>
                    <w:between w:val="nil"/>
                  </w:pBdr>
                  <w:spacing w:line="240" w:lineRule="auto"/>
                  <w:rPr>
                    <w:rFonts w:ascii="Arial" w:eastAsia="Calibri" w:hAnsi="Arial" w:cs="Arial"/>
                    <w:color w:val="000000"/>
                    <w:sz w:val="18"/>
                    <w:szCs w:val="18"/>
                    <w:lang w:val="de-DE"/>
                  </w:rPr>
                </w:pPr>
              </w:p>
            </w:tc>
            <w:tc>
              <w:tcPr>
                <w:tcW w:w="220" w:type="dxa"/>
              </w:tcPr>
              <w:p w14:paraId="643EC133" w14:textId="77777777" w:rsidR="00802515" w:rsidRPr="00802515" w:rsidRDefault="00802515" w:rsidP="00802515">
                <w:pPr>
                  <w:pBdr>
                    <w:top w:val="nil"/>
                    <w:left w:val="nil"/>
                    <w:bottom w:val="nil"/>
                    <w:right w:val="nil"/>
                    <w:between w:val="nil"/>
                  </w:pBdr>
                  <w:spacing w:line="240" w:lineRule="auto"/>
                  <w:rPr>
                    <w:rFonts w:ascii="Arial" w:eastAsia="Calibri" w:hAnsi="Arial" w:cs="Arial"/>
                    <w:color w:val="000000"/>
                    <w:sz w:val="18"/>
                    <w:szCs w:val="18"/>
                    <w:lang w:val="de-DE"/>
                  </w:rPr>
                </w:pPr>
              </w:p>
              <w:p w14:paraId="5686B8BD" w14:textId="77777777" w:rsidR="00802515" w:rsidRPr="00802515" w:rsidRDefault="00802515" w:rsidP="00802515">
                <w:pPr>
                  <w:pBdr>
                    <w:top w:val="nil"/>
                    <w:left w:val="nil"/>
                    <w:bottom w:val="nil"/>
                    <w:right w:val="nil"/>
                    <w:between w:val="nil"/>
                  </w:pBdr>
                  <w:spacing w:line="240" w:lineRule="auto"/>
                  <w:rPr>
                    <w:rFonts w:ascii="Arial" w:eastAsia="Calibri" w:hAnsi="Arial" w:cs="Arial"/>
                    <w:color w:val="000000"/>
                    <w:sz w:val="18"/>
                    <w:szCs w:val="18"/>
                    <w:lang w:val="de-DE"/>
                  </w:rPr>
                </w:pPr>
              </w:p>
            </w:tc>
          </w:tr>
        </w:tbl>
        <w:p w14:paraId="432D14D2" w14:textId="77777777" w:rsidR="00802515" w:rsidRPr="00394677" w:rsidRDefault="00802515" w:rsidP="00802515">
          <w:pPr>
            <w:pBdr>
              <w:top w:val="nil"/>
              <w:left w:val="nil"/>
              <w:bottom w:val="nil"/>
              <w:right w:val="nil"/>
              <w:between w:val="nil"/>
            </w:pBdr>
            <w:rPr>
              <w:rFonts w:ascii="Arial" w:eastAsia="Calibri" w:hAnsi="Arial" w:cs="Arial"/>
              <w:color w:val="000000"/>
              <w:sz w:val="18"/>
              <w:szCs w:val="18"/>
              <w:lang w:val="de-DE"/>
            </w:rPr>
          </w:pPr>
        </w:p>
      </w:tc>
    </w:tr>
  </w:tbl>
  <w:p w14:paraId="3C11815C" w14:textId="77777777" w:rsidR="00104CC1" w:rsidRDefault="00104C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6130" w:type="dxa"/>
      <w:tblLayout w:type="fixed"/>
      <w:tblCellMar>
        <w:left w:w="0" w:type="dxa"/>
        <w:right w:w="0" w:type="dxa"/>
      </w:tblCellMar>
      <w:tblLook w:val="04A0" w:firstRow="1" w:lastRow="0" w:firstColumn="1" w:lastColumn="0" w:noHBand="0" w:noVBand="1"/>
    </w:tblPr>
    <w:tblGrid>
      <w:gridCol w:w="3065"/>
      <w:gridCol w:w="3065"/>
    </w:tblGrid>
    <w:tr w:rsidR="001E5EDD" w:rsidRPr="001E5EDD" w14:paraId="0D5F9232" w14:textId="77777777" w:rsidTr="00AE6F33">
      <w:trPr>
        <w:trHeight w:val="650"/>
      </w:trPr>
      <w:tc>
        <w:tcPr>
          <w:tcW w:w="6130" w:type="dxa"/>
          <w:gridSpan w:val="2"/>
          <w:vAlign w:val="bottom"/>
        </w:tcPr>
        <w:p w14:paraId="3896D469" w14:textId="34388226" w:rsidR="001E5EDD" w:rsidRPr="001E5EDD" w:rsidRDefault="00CF540F" w:rsidP="001E5EDD">
          <w:pPr>
            <w:keepNext/>
            <w:keepLines/>
            <w:spacing w:after="100" w:line="240" w:lineRule="atLeast"/>
            <w:outlineLvl w:val="1"/>
            <w:rPr>
              <w:rFonts w:ascii="Arial" w:eastAsia="Times New Roman" w:hAnsi="Arial" w:cs="Arial"/>
              <w:b/>
              <w:bCs/>
              <w:caps/>
              <w:color w:val="4E5050"/>
              <w:sz w:val="18"/>
              <w:szCs w:val="26"/>
              <w:lang w:eastAsia="en-GB"/>
            </w:rPr>
          </w:pPr>
          <w:r w:rsidRPr="00CF540F">
            <w:rPr>
              <w:rFonts w:ascii="Arial" w:eastAsia="Times New Roman" w:hAnsi="Arial" w:cs="Arial"/>
              <w:b/>
              <w:bCs/>
              <w:color w:val="4E5050"/>
              <w:sz w:val="18"/>
              <w:szCs w:val="26"/>
              <w:lang w:val="pl-PL" w:eastAsia="en-GB"/>
            </w:rPr>
            <w:t>Dodatkowe informacje</w:t>
          </w:r>
          <w:r w:rsidR="001E5EDD" w:rsidRPr="001E5EDD">
            <w:rPr>
              <w:rFonts w:ascii="Arial" w:eastAsia="Times New Roman" w:hAnsi="Arial" w:cs="Arial"/>
              <w:b/>
              <w:bCs/>
              <w:color w:val="4E5050"/>
              <w:sz w:val="18"/>
              <w:szCs w:val="26"/>
              <w:lang w:eastAsia="en-GB"/>
            </w:rPr>
            <w:t>:</w:t>
          </w:r>
        </w:p>
      </w:tc>
    </w:tr>
    <w:tr w:rsidR="001E5EDD" w:rsidRPr="001E5EDD" w14:paraId="76C3C1CA" w14:textId="77777777" w:rsidTr="00AE6F33">
      <w:trPr>
        <w:trHeight w:val="1300"/>
      </w:trPr>
      <w:tc>
        <w:tcPr>
          <w:tcW w:w="3065" w:type="dxa"/>
          <w:vAlign w:val="bottom"/>
        </w:tcPr>
        <w:p w14:paraId="267837AC" w14:textId="7B6642F0" w:rsidR="001E5EDD" w:rsidRPr="001E5EDD" w:rsidRDefault="00AE6F33" w:rsidP="001E5EDD">
          <w:pPr>
            <w:keepNext/>
            <w:keepLines/>
            <w:spacing w:after="0" w:line="216" w:lineRule="atLeast"/>
            <w:outlineLvl w:val="2"/>
            <w:rPr>
              <w:rFonts w:ascii="Arial" w:eastAsia="Times New Roman" w:hAnsi="Arial" w:cs="Arial"/>
              <w:b/>
              <w:bCs/>
              <w:color w:val="696B6B"/>
              <w:sz w:val="18"/>
              <w:szCs w:val="18"/>
              <w:lang w:eastAsia="en-GB"/>
            </w:rPr>
          </w:pPr>
          <w:r>
            <w:rPr>
              <w:rFonts w:ascii="Arial" w:eastAsia="Times New Roman" w:hAnsi="Arial" w:cs="Arial"/>
              <w:b/>
              <w:bCs/>
              <w:color w:val="696B6B"/>
              <w:sz w:val="18"/>
              <w:szCs w:val="18"/>
              <w:lang w:eastAsia="en-GB"/>
            </w:rPr>
            <w:t>Lauren</w:t>
          </w:r>
          <w:r w:rsidR="001E5EDD" w:rsidRPr="001E5EDD">
            <w:rPr>
              <w:rFonts w:ascii="Arial" w:eastAsia="Times New Roman" w:hAnsi="Arial" w:cs="Arial"/>
              <w:b/>
              <w:bCs/>
              <w:color w:val="696B6B"/>
              <w:sz w:val="18"/>
              <w:szCs w:val="18"/>
              <w:lang w:eastAsia="en-GB"/>
            </w:rPr>
            <w:t xml:space="preserve"> </w:t>
          </w:r>
          <w:r>
            <w:rPr>
              <w:rFonts w:ascii="Arial" w:eastAsia="Times New Roman" w:hAnsi="Arial" w:cs="Arial"/>
              <w:b/>
              <w:bCs/>
              <w:color w:val="696B6B"/>
              <w:sz w:val="18"/>
              <w:szCs w:val="18"/>
              <w:lang w:eastAsia="en-GB"/>
            </w:rPr>
            <w:t>Joselyn</w:t>
          </w:r>
        </w:p>
        <w:p w14:paraId="6CFC7B1A" w14:textId="331BBF84" w:rsidR="001E5EDD" w:rsidRPr="001E5EDD" w:rsidRDefault="00AE6F33" w:rsidP="001E5EDD">
          <w:pPr>
            <w:spacing w:after="0" w:line="216" w:lineRule="atLeast"/>
            <w:rPr>
              <w:rFonts w:ascii="Arial" w:eastAsia="Times New Roman" w:hAnsi="Arial" w:cs="Arial"/>
              <w:color w:val="696B6B"/>
              <w:sz w:val="18"/>
              <w:szCs w:val="18"/>
              <w:lang w:eastAsia="en-GB"/>
            </w:rPr>
          </w:pPr>
          <w:r>
            <w:rPr>
              <w:rFonts w:ascii="Arial" w:eastAsia="Times New Roman" w:hAnsi="Arial" w:cs="Arial"/>
              <w:color w:val="696B6B"/>
              <w:sz w:val="18"/>
              <w:szCs w:val="18"/>
              <w:lang w:eastAsia="en-GB"/>
            </w:rPr>
            <w:t>Associate Director,</w:t>
          </w:r>
          <w:r w:rsidR="001E5EDD" w:rsidRPr="001E5EDD">
            <w:rPr>
              <w:rFonts w:ascii="Arial" w:eastAsia="Times New Roman" w:hAnsi="Arial" w:cs="Arial"/>
              <w:color w:val="696B6B"/>
              <w:sz w:val="18"/>
              <w:szCs w:val="18"/>
              <w:lang w:eastAsia="en-GB"/>
            </w:rPr>
            <w:t xml:space="preserve"> Communications</w:t>
          </w:r>
        </w:p>
        <w:p w14:paraId="2D0B8870" w14:textId="17618848" w:rsidR="001E5EDD" w:rsidRPr="001E5EDD" w:rsidRDefault="001E5EDD" w:rsidP="001E5EDD">
          <w:pPr>
            <w:spacing w:after="0" w:line="216" w:lineRule="atLeast"/>
            <w:rPr>
              <w:rFonts w:ascii="Arial" w:eastAsia="Times New Roman" w:hAnsi="Arial" w:cs="Arial"/>
              <w:color w:val="696B6B"/>
              <w:sz w:val="18"/>
              <w:szCs w:val="18"/>
              <w:lang w:val="es-ES_tradnl" w:eastAsia="en-GB"/>
            </w:rPr>
          </w:pPr>
          <w:r w:rsidRPr="001E5EDD">
            <w:rPr>
              <w:rFonts w:ascii="Arial" w:eastAsia="Times New Roman" w:hAnsi="Arial" w:cs="Arial"/>
              <w:color w:val="696B6B"/>
              <w:sz w:val="18"/>
              <w:szCs w:val="18"/>
              <w:lang w:val="es-ES_tradnl" w:eastAsia="en-GB"/>
            </w:rPr>
            <w:t xml:space="preserve">+44(0)203 296 </w:t>
          </w:r>
          <w:r w:rsidR="00AE6F33">
            <w:rPr>
              <w:rFonts w:ascii="Arial" w:eastAsia="Times New Roman" w:hAnsi="Arial" w:cs="Arial"/>
              <w:color w:val="696B6B"/>
              <w:sz w:val="18"/>
              <w:szCs w:val="18"/>
              <w:lang w:val="es-ES_tradnl" w:eastAsia="en-GB"/>
            </w:rPr>
            <w:t>3034</w:t>
          </w:r>
        </w:p>
        <w:p w14:paraId="2E7DEB0F" w14:textId="2D36CE02" w:rsidR="001E5EDD" w:rsidRPr="001E5EDD" w:rsidRDefault="00AE6F33" w:rsidP="001E5EDD">
          <w:pPr>
            <w:spacing w:after="0" w:line="216" w:lineRule="atLeast"/>
            <w:rPr>
              <w:rFonts w:ascii="Arial" w:eastAsia="Times New Roman" w:hAnsi="Arial" w:cs="Arial"/>
              <w:color w:val="4E5050"/>
              <w:sz w:val="18"/>
              <w:szCs w:val="18"/>
              <w:lang w:eastAsia="en-GB"/>
            </w:rPr>
          </w:pPr>
          <w:hyperlink r:id="rId1" w:history="1">
            <w:r>
              <w:rPr>
                <w:rFonts w:ascii="Arial" w:eastAsia="Times New Roman" w:hAnsi="Arial" w:cs="Arial"/>
                <w:color w:val="0093B2"/>
                <w:sz w:val="18"/>
                <w:szCs w:val="18"/>
                <w:u w:val="single"/>
                <w:lang w:val="es-ES_tradnl" w:eastAsia="en-GB"/>
              </w:rPr>
              <w:t>lauren.joselyn@cushwake.com</w:t>
            </w:r>
          </w:hyperlink>
        </w:p>
      </w:tc>
      <w:tc>
        <w:tcPr>
          <w:tcW w:w="3065" w:type="dxa"/>
          <w:vAlign w:val="bottom"/>
        </w:tcPr>
        <w:p w14:paraId="2FAF6508" w14:textId="77777777" w:rsidR="001E5EDD" w:rsidRPr="001E5EDD" w:rsidRDefault="001E5EDD" w:rsidP="001E5EDD">
          <w:pPr>
            <w:spacing w:after="0" w:line="216" w:lineRule="atLeast"/>
            <w:rPr>
              <w:rFonts w:ascii="Arial" w:eastAsia="Times New Roman" w:hAnsi="Arial" w:cs="Arial"/>
              <w:color w:val="4E5050"/>
              <w:sz w:val="18"/>
              <w:szCs w:val="18"/>
              <w:lang w:val="es-ES_tradnl" w:eastAsia="en-GB"/>
            </w:rPr>
          </w:pPr>
        </w:p>
      </w:tc>
    </w:tr>
  </w:tbl>
  <w:p w14:paraId="054AD49B" w14:textId="22808C65" w:rsidR="00104CC1" w:rsidRDefault="00104C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A20D59" w14:textId="77777777" w:rsidR="00226D08" w:rsidRDefault="00226D08" w:rsidP="001E5EDD">
      <w:pPr>
        <w:spacing w:after="0" w:line="240" w:lineRule="auto"/>
      </w:pPr>
      <w:r>
        <w:separator/>
      </w:r>
    </w:p>
  </w:footnote>
  <w:footnote w:type="continuationSeparator" w:id="0">
    <w:p w14:paraId="71F12CA8" w14:textId="77777777" w:rsidR="00226D08" w:rsidRDefault="00226D08" w:rsidP="001E5E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5AA93B" w14:textId="77777777" w:rsidR="00104CC1" w:rsidRDefault="00104CC1">
    <w:pPr>
      <w:pStyle w:val="Header"/>
    </w:pPr>
    <w:r>
      <w:rPr>
        <w:noProof/>
        <w:lang w:eastAsia="en-GB"/>
      </w:rPr>
      <w:drawing>
        <wp:inline distT="0" distB="0" distL="0" distR="0" wp14:anchorId="60C9C53F" wp14:editId="37A0F607">
          <wp:extent cx="2303780" cy="484505"/>
          <wp:effectExtent l="0" t="0" r="1270" b="0"/>
          <wp:docPr id="1" name="Picture 1" descr="E:\CW REBRAND\Assets\CW Logo Suite\Cushman &amp; Wakefield\CW_Logo_PMS.emf">
            <a:extLst xmlns:a="http://schemas.openxmlformats.org/drawingml/2006/main">
              <a:ext uri="{FF2B5EF4-FFF2-40B4-BE49-F238E27FC236}">
                <a16:creationId xmlns:a16="http://schemas.microsoft.com/office/drawing/2014/main" id="{39E4C6B1-5BBE-4353-B132-1D4A1C88B96C}"/>
              </a:ext>
            </a:extLst>
          </wp:docPr>
          <wp:cNvGraphicFramePr/>
          <a:graphic xmlns:a="http://schemas.openxmlformats.org/drawingml/2006/main">
            <a:graphicData uri="http://schemas.openxmlformats.org/drawingml/2006/picture">
              <pic:pic xmlns:pic="http://schemas.openxmlformats.org/drawingml/2006/picture">
                <pic:nvPicPr>
                  <pic:cNvPr id="6" name="Picture 6" descr="E:\CW REBRAND\Assets\CW Logo Suite\Cushman &amp; Wakefield\CW_Logo_PMS.em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3780" cy="48450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61A27B" w14:textId="77777777" w:rsidR="00104CC1" w:rsidRDefault="00104CC1">
    <w:pPr>
      <w:pStyle w:val="Header"/>
    </w:pPr>
    <w:r>
      <w:rPr>
        <w:noProof/>
        <w:lang w:eastAsia="en-GB"/>
      </w:rPr>
      <w:drawing>
        <wp:inline distT="0" distB="0" distL="0" distR="0" wp14:anchorId="350B32DA" wp14:editId="6AEAE4A2">
          <wp:extent cx="2031167" cy="412229"/>
          <wp:effectExtent l="0" t="0" r="1270" b="0"/>
          <wp:docPr id="6" name="Picture 6" descr="E:\CW REBRAND\Assets\CW Logo Suite\Cushman &amp; Wakefield\CW_Logo_PMS.emf">
            <a:extLst xmlns:a="http://schemas.openxmlformats.org/drawingml/2006/main">
              <a:ext uri="{FF2B5EF4-FFF2-40B4-BE49-F238E27FC236}">
                <a16:creationId xmlns:a16="http://schemas.microsoft.com/office/drawing/2014/main" id="{C0094C69-7269-42CE-910B-1B88EFE7E7EB}"/>
              </a:ext>
            </a:extLst>
          </wp:docPr>
          <wp:cNvGraphicFramePr/>
          <a:graphic xmlns:a="http://schemas.openxmlformats.org/drawingml/2006/main">
            <a:graphicData uri="http://schemas.openxmlformats.org/drawingml/2006/picture">
              <pic:pic xmlns:pic="http://schemas.openxmlformats.org/drawingml/2006/picture">
                <pic:nvPicPr>
                  <pic:cNvPr id="6" name="Picture 6" descr="E:\CW REBRAND\Assets\CW Logo Suite\Cushman &amp; Wakefield\CW_Logo_PMS.em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6111" cy="41729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F33614"/>
    <w:multiLevelType w:val="hybridMultilevel"/>
    <w:tmpl w:val="957C1E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8D14A10"/>
    <w:multiLevelType w:val="hybridMultilevel"/>
    <w:tmpl w:val="37FC0D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2B665F2"/>
    <w:multiLevelType w:val="hybridMultilevel"/>
    <w:tmpl w:val="8918E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797731F"/>
    <w:multiLevelType w:val="hybridMultilevel"/>
    <w:tmpl w:val="712AF0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7797981">
    <w:abstractNumId w:val="3"/>
  </w:num>
  <w:num w:numId="2" w16cid:durableId="1798839421">
    <w:abstractNumId w:val="2"/>
  </w:num>
  <w:num w:numId="3" w16cid:durableId="493299484">
    <w:abstractNumId w:val="1"/>
  </w:num>
  <w:num w:numId="4" w16cid:durableId="990064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EDD"/>
    <w:rsid w:val="00000747"/>
    <w:rsid w:val="0001074B"/>
    <w:rsid w:val="000108EB"/>
    <w:rsid w:val="00013C97"/>
    <w:rsid w:val="000156EA"/>
    <w:rsid w:val="00015F8C"/>
    <w:rsid w:val="0002027B"/>
    <w:rsid w:val="000212B3"/>
    <w:rsid w:val="0002491F"/>
    <w:rsid w:val="00030677"/>
    <w:rsid w:val="0003069F"/>
    <w:rsid w:val="0003123B"/>
    <w:rsid w:val="0003209D"/>
    <w:rsid w:val="000426EF"/>
    <w:rsid w:val="00043B30"/>
    <w:rsid w:val="000459C9"/>
    <w:rsid w:val="0004779C"/>
    <w:rsid w:val="00050727"/>
    <w:rsid w:val="0005124D"/>
    <w:rsid w:val="00053BA4"/>
    <w:rsid w:val="00054A8D"/>
    <w:rsid w:val="00055628"/>
    <w:rsid w:val="00055BD1"/>
    <w:rsid w:val="00055C42"/>
    <w:rsid w:val="00056F25"/>
    <w:rsid w:val="00060758"/>
    <w:rsid w:val="00060A3B"/>
    <w:rsid w:val="00061311"/>
    <w:rsid w:val="000617E9"/>
    <w:rsid w:val="00062B0E"/>
    <w:rsid w:val="000641DB"/>
    <w:rsid w:val="00065F26"/>
    <w:rsid w:val="00072D8C"/>
    <w:rsid w:val="00073B6F"/>
    <w:rsid w:val="00075E74"/>
    <w:rsid w:val="00076B3E"/>
    <w:rsid w:val="00083078"/>
    <w:rsid w:val="000847D9"/>
    <w:rsid w:val="00085B48"/>
    <w:rsid w:val="00086F54"/>
    <w:rsid w:val="00090C10"/>
    <w:rsid w:val="000914DC"/>
    <w:rsid w:val="000963C3"/>
    <w:rsid w:val="000A052A"/>
    <w:rsid w:val="000A1B60"/>
    <w:rsid w:val="000A2201"/>
    <w:rsid w:val="000A26E5"/>
    <w:rsid w:val="000A3239"/>
    <w:rsid w:val="000A3295"/>
    <w:rsid w:val="000A7549"/>
    <w:rsid w:val="000A7662"/>
    <w:rsid w:val="000A7731"/>
    <w:rsid w:val="000B13B7"/>
    <w:rsid w:val="000B3AE0"/>
    <w:rsid w:val="000B6F1A"/>
    <w:rsid w:val="000C0AF5"/>
    <w:rsid w:val="000C2285"/>
    <w:rsid w:val="000C2979"/>
    <w:rsid w:val="000C57AE"/>
    <w:rsid w:val="000D049E"/>
    <w:rsid w:val="000D104D"/>
    <w:rsid w:val="000D3B03"/>
    <w:rsid w:val="000D4ED4"/>
    <w:rsid w:val="000D740F"/>
    <w:rsid w:val="000D7733"/>
    <w:rsid w:val="000E22D3"/>
    <w:rsid w:val="000E34DA"/>
    <w:rsid w:val="000E4554"/>
    <w:rsid w:val="000F06AA"/>
    <w:rsid w:val="000F16FE"/>
    <w:rsid w:val="000F201D"/>
    <w:rsid w:val="000F2908"/>
    <w:rsid w:val="000F2A96"/>
    <w:rsid w:val="000F5285"/>
    <w:rsid w:val="000F54BD"/>
    <w:rsid w:val="00100039"/>
    <w:rsid w:val="00102184"/>
    <w:rsid w:val="00103A95"/>
    <w:rsid w:val="00104CC1"/>
    <w:rsid w:val="00104F8C"/>
    <w:rsid w:val="0010625F"/>
    <w:rsid w:val="00106BDF"/>
    <w:rsid w:val="00106F1A"/>
    <w:rsid w:val="00107538"/>
    <w:rsid w:val="00121904"/>
    <w:rsid w:val="001239A3"/>
    <w:rsid w:val="0012426A"/>
    <w:rsid w:val="00124F66"/>
    <w:rsid w:val="00125C5F"/>
    <w:rsid w:val="0012747D"/>
    <w:rsid w:val="00127D6D"/>
    <w:rsid w:val="0013021C"/>
    <w:rsid w:val="00130F00"/>
    <w:rsid w:val="001312E4"/>
    <w:rsid w:val="001319D3"/>
    <w:rsid w:val="00133CC5"/>
    <w:rsid w:val="00134C5C"/>
    <w:rsid w:val="001353FA"/>
    <w:rsid w:val="00141E87"/>
    <w:rsid w:val="001424C3"/>
    <w:rsid w:val="00143DE0"/>
    <w:rsid w:val="00144931"/>
    <w:rsid w:val="00145035"/>
    <w:rsid w:val="0014627C"/>
    <w:rsid w:val="001464A7"/>
    <w:rsid w:val="001477C2"/>
    <w:rsid w:val="001520CA"/>
    <w:rsid w:val="0015560A"/>
    <w:rsid w:val="001569DD"/>
    <w:rsid w:val="00157E31"/>
    <w:rsid w:val="001611CD"/>
    <w:rsid w:val="00163E7F"/>
    <w:rsid w:val="001678C1"/>
    <w:rsid w:val="00170B0E"/>
    <w:rsid w:val="00171653"/>
    <w:rsid w:val="00171878"/>
    <w:rsid w:val="00175D97"/>
    <w:rsid w:val="00181F57"/>
    <w:rsid w:val="00184B5E"/>
    <w:rsid w:val="00187568"/>
    <w:rsid w:val="00190B50"/>
    <w:rsid w:val="00193479"/>
    <w:rsid w:val="00195414"/>
    <w:rsid w:val="001A00E0"/>
    <w:rsid w:val="001A0E7C"/>
    <w:rsid w:val="001A2B7F"/>
    <w:rsid w:val="001A5691"/>
    <w:rsid w:val="001A613A"/>
    <w:rsid w:val="001A7F10"/>
    <w:rsid w:val="001B08B9"/>
    <w:rsid w:val="001B188D"/>
    <w:rsid w:val="001B1D03"/>
    <w:rsid w:val="001B2E75"/>
    <w:rsid w:val="001B4924"/>
    <w:rsid w:val="001B4E47"/>
    <w:rsid w:val="001B5BDD"/>
    <w:rsid w:val="001B5EA4"/>
    <w:rsid w:val="001C2EE9"/>
    <w:rsid w:val="001C3017"/>
    <w:rsid w:val="001C34CB"/>
    <w:rsid w:val="001C43FD"/>
    <w:rsid w:val="001C4885"/>
    <w:rsid w:val="001C6965"/>
    <w:rsid w:val="001D03DA"/>
    <w:rsid w:val="001D0B5D"/>
    <w:rsid w:val="001D14DF"/>
    <w:rsid w:val="001D15DB"/>
    <w:rsid w:val="001D35D4"/>
    <w:rsid w:val="001D56D7"/>
    <w:rsid w:val="001D6217"/>
    <w:rsid w:val="001D67D4"/>
    <w:rsid w:val="001E106F"/>
    <w:rsid w:val="001E5EDD"/>
    <w:rsid w:val="001F090C"/>
    <w:rsid w:val="001F0F11"/>
    <w:rsid w:val="001F1172"/>
    <w:rsid w:val="001F2AC6"/>
    <w:rsid w:val="001F582F"/>
    <w:rsid w:val="001F6561"/>
    <w:rsid w:val="001F6A93"/>
    <w:rsid w:val="001F6D52"/>
    <w:rsid w:val="0020097E"/>
    <w:rsid w:val="00200A61"/>
    <w:rsid w:val="002022D9"/>
    <w:rsid w:val="00202DA9"/>
    <w:rsid w:val="00204DD2"/>
    <w:rsid w:val="00205F22"/>
    <w:rsid w:val="00212C61"/>
    <w:rsid w:val="00212E69"/>
    <w:rsid w:val="002140D0"/>
    <w:rsid w:val="00214F7B"/>
    <w:rsid w:val="00215F32"/>
    <w:rsid w:val="00220DEC"/>
    <w:rsid w:val="00220E3E"/>
    <w:rsid w:val="002222E7"/>
    <w:rsid w:val="00225AF2"/>
    <w:rsid w:val="00226D08"/>
    <w:rsid w:val="0023061F"/>
    <w:rsid w:val="00230BF5"/>
    <w:rsid w:val="002310F0"/>
    <w:rsid w:val="00231A67"/>
    <w:rsid w:val="00231CA5"/>
    <w:rsid w:val="00232F37"/>
    <w:rsid w:val="00233C62"/>
    <w:rsid w:val="00234AD2"/>
    <w:rsid w:val="0023612E"/>
    <w:rsid w:val="002361A1"/>
    <w:rsid w:val="00236F97"/>
    <w:rsid w:val="0024069B"/>
    <w:rsid w:val="00244183"/>
    <w:rsid w:val="00244868"/>
    <w:rsid w:val="00245415"/>
    <w:rsid w:val="00245CDE"/>
    <w:rsid w:val="002462B6"/>
    <w:rsid w:val="0024757B"/>
    <w:rsid w:val="00247988"/>
    <w:rsid w:val="00250186"/>
    <w:rsid w:val="002511FB"/>
    <w:rsid w:val="00251B6E"/>
    <w:rsid w:val="00251E8A"/>
    <w:rsid w:val="002523BC"/>
    <w:rsid w:val="00253F83"/>
    <w:rsid w:val="00254B5B"/>
    <w:rsid w:val="00255D1D"/>
    <w:rsid w:val="00255EA8"/>
    <w:rsid w:val="00256707"/>
    <w:rsid w:val="0025717C"/>
    <w:rsid w:val="002623AE"/>
    <w:rsid w:val="0026272F"/>
    <w:rsid w:val="00262EA4"/>
    <w:rsid w:val="00264AFD"/>
    <w:rsid w:val="00265F4C"/>
    <w:rsid w:val="002660F9"/>
    <w:rsid w:val="0026742F"/>
    <w:rsid w:val="00270E7E"/>
    <w:rsid w:val="00275A3D"/>
    <w:rsid w:val="0027706B"/>
    <w:rsid w:val="0028128F"/>
    <w:rsid w:val="00281F56"/>
    <w:rsid w:val="00282D2D"/>
    <w:rsid w:val="00282F87"/>
    <w:rsid w:val="00283510"/>
    <w:rsid w:val="002902B4"/>
    <w:rsid w:val="00291933"/>
    <w:rsid w:val="00293778"/>
    <w:rsid w:val="00293FE1"/>
    <w:rsid w:val="00296CED"/>
    <w:rsid w:val="002A02D1"/>
    <w:rsid w:val="002A0EF1"/>
    <w:rsid w:val="002A217D"/>
    <w:rsid w:val="002A6017"/>
    <w:rsid w:val="002A6A26"/>
    <w:rsid w:val="002A6D47"/>
    <w:rsid w:val="002B1149"/>
    <w:rsid w:val="002B3B9E"/>
    <w:rsid w:val="002B4862"/>
    <w:rsid w:val="002B7ACA"/>
    <w:rsid w:val="002C0B55"/>
    <w:rsid w:val="002C314F"/>
    <w:rsid w:val="002C42F0"/>
    <w:rsid w:val="002D2821"/>
    <w:rsid w:val="002D3BED"/>
    <w:rsid w:val="002D5461"/>
    <w:rsid w:val="002D6A8A"/>
    <w:rsid w:val="002D6C53"/>
    <w:rsid w:val="002E130B"/>
    <w:rsid w:val="002E31B3"/>
    <w:rsid w:val="002E406E"/>
    <w:rsid w:val="002E484E"/>
    <w:rsid w:val="002E77BB"/>
    <w:rsid w:val="002E79F5"/>
    <w:rsid w:val="002E7AE7"/>
    <w:rsid w:val="002F11A0"/>
    <w:rsid w:val="002F3BCF"/>
    <w:rsid w:val="00300600"/>
    <w:rsid w:val="00302222"/>
    <w:rsid w:val="0030232F"/>
    <w:rsid w:val="0030330B"/>
    <w:rsid w:val="00304ED6"/>
    <w:rsid w:val="0030508F"/>
    <w:rsid w:val="00305E12"/>
    <w:rsid w:val="0030762E"/>
    <w:rsid w:val="00310F68"/>
    <w:rsid w:val="00311CDD"/>
    <w:rsid w:val="00311ED5"/>
    <w:rsid w:val="00312722"/>
    <w:rsid w:val="003130FB"/>
    <w:rsid w:val="00316D77"/>
    <w:rsid w:val="00321686"/>
    <w:rsid w:val="00326885"/>
    <w:rsid w:val="003272BE"/>
    <w:rsid w:val="00327C92"/>
    <w:rsid w:val="00330BE4"/>
    <w:rsid w:val="00330C03"/>
    <w:rsid w:val="003328C9"/>
    <w:rsid w:val="00334C7F"/>
    <w:rsid w:val="00334FFA"/>
    <w:rsid w:val="003400F9"/>
    <w:rsid w:val="003415FA"/>
    <w:rsid w:val="00342214"/>
    <w:rsid w:val="003428AD"/>
    <w:rsid w:val="00345A31"/>
    <w:rsid w:val="00345A47"/>
    <w:rsid w:val="003476F5"/>
    <w:rsid w:val="00350A08"/>
    <w:rsid w:val="003513A8"/>
    <w:rsid w:val="003524FB"/>
    <w:rsid w:val="00352F50"/>
    <w:rsid w:val="00353361"/>
    <w:rsid w:val="0035411A"/>
    <w:rsid w:val="003561B1"/>
    <w:rsid w:val="003568BF"/>
    <w:rsid w:val="0036057E"/>
    <w:rsid w:val="0036096F"/>
    <w:rsid w:val="0036300F"/>
    <w:rsid w:val="00364595"/>
    <w:rsid w:val="0037025F"/>
    <w:rsid w:val="00371514"/>
    <w:rsid w:val="00373A80"/>
    <w:rsid w:val="00373C4A"/>
    <w:rsid w:val="003762EB"/>
    <w:rsid w:val="00376DC5"/>
    <w:rsid w:val="00377B29"/>
    <w:rsid w:val="00382C4F"/>
    <w:rsid w:val="00384618"/>
    <w:rsid w:val="003848FF"/>
    <w:rsid w:val="003856A6"/>
    <w:rsid w:val="0039158F"/>
    <w:rsid w:val="003922D0"/>
    <w:rsid w:val="00392671"/>
    <w:rsid w:val="003926DD"/>
    <w:rsid w:val="00393076"/>
    <w:rsid w:val="0039531D"/>
    <w:rsid w:val="00397E70"/>
    <w:rsid w:val="003A015B"/>
    <w:rsid w:val="003A1210"/>
    <w:rsid w:val="003A33F6"/>
    <w:rsid w:val="003A701E"/>
    <w:rsid w:val="003A7208"/>
    <w:rsid w:val="003B0E91"/>
    <w:rsid w:val="003B175A"/>
    <w:rsid w:val="003B17DE"/>
    <w:rsid w:val="003B3E8D"/>
    <w:rsid w:val="003B4D26"/>
    <w:rsid w:val="003C0B24"/>
    <w:rsid w:val="003C296D"/>
    <w:rsid w:val="003C2E89"/>
    <w:rsid w:val="003C3194"/>
    <w:rsid w:val="003C4037"/>
    <w:rsid w:val="003C52CD"/>
    <w:rsid w:val="003C6EE2"/>
    <w:rsid w:val="003D2BAF"/>
    <w:rsid w:val="003D3E99"/>
    <w:rsid w:val="003D4EC8"/>
    <w:rsid w:val="003D55DF"/>
    <w:rsid w:val="003D6781"/>
    <w:rsid w:val="003E1027"/>
    <w:rsid w:val="003E169B"/>
    <w:rsid w:val="003E2273"/>
    <w:rsid w:val="003E2641"/>
    <w:rsid w:val="003E5345"/>
    <w:rsid w:val="003E5AAA"/>
    <w:rsid w:val="003F0FC5"/>
    <w:rsid w:val="003F14E4"/>
    <w:rsid w:val="003F787A"/>
    <w:rsid w:val="004003B9"/>
    <w:rsid w:val="00401DE2"/>
    <w:rsid w:val="00402583"/>
    <w:rsid w:val="00403E1C"/>
    <w:rsid w:val="004059F6"/>
    <w:rsid w:val="0040603E"/>
    <w:rsid w:val="00406858"/>
    <w:rsid w:val="0040723B"/>
    <w:rsid w:val="00407263"/>
    <w:rsid w:val="00407DFB"/>
    <w:rsid w:val="00407FCB"/>
    <w:rsid w:val="00411DD3"/>
    <w:rsid w:val="004121FD"/>
    <w:rsid w:val="00414A7C"/>
    <w:rsid w:val="00417F5D"/>
    <w:rsid w:val="004238B8"/>
    <w:rsid w:val="00423C3D"/>
    <w:rsid w:val="00425051"/>
    <w:rsid w:val="0042551C"/>
    <w:rsid w:val="00426690"/>
    <w:rsid w:val="00426C9B"/>
    <w:rsid w:val="004270C7"/>
    <w:rsid w:val="0042769A"/>
    <w:rsid w:val="004277BF"/>
    <w:rsid w:val="004306F2"/>
    <w:rsid w:val="00431C3F"/>
    <w:rsid w:val="00432CD5"/>
    <w:rsid w:val="004361A9"/>
    <w:rsid w:val="00440ADA"/>
    <w:rsid w:val="0044367D"/>
    <w:rsid w:val="00443DD7"/>
    <w:rsid w:val="004464E4"/>
    <w:rsid w:val="00447274"/>
    <w:rsid w:val="00447E2A"/>
    <w:rsid w:val="00450056"/>
    <w:rsid w:val="0045117E"/>
    <w:rsid w:val="00452CEA"/>
    <w:rsid w:val="0045426D"/>
    <w:rsid w:val="00455933"/>
    <w:rsid w:val="00466013"/>
    <w:rsid w:val="00466227"/>
    <w:rsid w:val="004673B2"/>
    <w:rsid w:val="0047106D"/>
    <w:rsid w:val="00472FDA"/>
    <w:rsid w:val="00473673"/>
    <w:rsid w:val="0047475F"/>
    <w:rsid w:val="004759B4"/>
    <w:rsid w:val="004770D2"/>
    <w:rsid w:val="0048015C"/>
    <w:rsid w:val="0048123A"/>
    <w:rsid w:val="00483155"/>
    <w:rsid w:val="004832B8"/>
    <w:rsid w:val="004867EC"/>
    <w:rsid w:val="004869A2"/>
    <w:rsid w:val="004878C4"/>
    <w:rsid w:val="004929C2"/>
    <w:rsid w:val="00493DBF"/>
    <w:rsid w:val="0049457C"/>
    <w:rsid w:val="004976FA"/>
    <w:rsid w:val="004979D2"/>
    <w:rsid w:val="004A0E1F"/>
    <w:rsid w:val="004A184E"/>
    <w:rsid w:val="004A505E"/>
    <w:rsid w:val="004B0C40"/>
    <w:rsid w:val="004B1805"/>
    <w:rsid w:val="004B2B0E"/>
    <w:rsid w:val="004B38FE"/>
    <w:rsid w:val="004C2644"/>
    <w:rsid w:val="004D0D62"/>
    <w:rsid w:val="004D1CBC"/>
    <w:rsid w:val="004D5A67"/>
    <w:rsid w:val="004D75D1"/>
    <w:rsid w:val="004E025E"/>
    <w:rsid w:val="004E2F4A"/>
    <w:rsid w:val="004E2FD1"/>
    <w:rsid w:val="004E3FF3"/>
    <w:rsid w:val="004F29B7"/>
    <w:rsid w:val="004F41C3"/>
    <w:rsid w:val="004F5383"/>
    <w:rsid w:val="004F6381"/>
    <w:rsid w:val="004F68D4"/>
    <w:rsid w:val="00501FDE"/>
    <w:rsid w:val="00501FE9"/>
    <w:rsid w:val="005038A2"/>
    <w:rsid w:val="0050654A"/>
    <w:rsid w:val="005078C0"/>
    <w:rsid w:val="0051294B"/>
    <w:rsid w:val="00513283"/>
    <w:rsid w:val="005133A0"/>
    <w:rsid w:val="0051426C"/>
    <w:rsid w:val="0051743F"/>
    <w:rsid w:val="00520179"/>
    <w:rsid w:val="00523121"/>
    <w:rsid w:val="00523854"/>
    <w:rsid w:val="0052703D"/>
    <w:rsid w:val="0052741C"/>
    <w:rsid w:val="0053060C"/>
    <w:rsid w:val="0053080E"/>
    <w:rsid w:val="00530E91"/>
    <w:rsid w:val="00532D88"/>
    <w:rsid w:val="00533F0F"/>
    <w:rsid w:val="0053494D"/>
    <w:rsid w:val="00535236"/>
    <w:rsid w:val="00541B5A"/>
    <w:rsid w:val="00550C32"/>
    <w:rsid w:val="00557E69"/>
    <w:rsid w:val="00560E94"/>
    <w:rsid w:val="00560EE8"/>
    <w:rsid w:val="00561C31"/>
    <w:rsid w:val="005624DA"/>
    <w:rsid w:val="00565164"/>
    <w:rsid w:val="00572245"/>
    <w:rsid w:val="0057283B"/>
    <w:rsid w:val="00573968"/>
    <w:rsid w:val="00575F56"/>
    <w:rsid w:val="00580513"/>
    <w:rsid w:val="00580945"/>
    <w:rsid w:val="0058242D"/>
    <w:rsid w:val="00585BF9"/>
    <w:rsid w:val="005872E3"/>
    <w:rsid w:val="00593672"/>
    <w:rsid w:val="00596D88"/>
    <w:rsid w:val="005973E2"/>
    <w:rsid w:val="005A17C7"/>
    <w:rsid w:val="005A307D"/>
    <w:rsid w:val="005A7096"/>
    <w:rsid w:val="005B34CF"/>
    <w:rsid w:val="005B5DC6"/>
    <w:rsid w:val="005B7232"/>
    <w:rsid w:val="005C06F1"/>
    <w:rsid w:val="005C0FF9"/>
    <w:rsid w:val="005C1607"/>
    <w:rsid w:val="005C1C47"/>
    <w:rsid w:val="005C5D90"/>
    <w:rsid w:val="005D10BF"/>
    <w:rsid w:val="005D1286"/>
    <w:rsid w:val="005D1E6A"/>
    <w:rsid w:val="005D2FED"/>
    <w:rsid w:val="005D4BFD"/>
    <w:rsid w:val="005D7557"/>
    <w:rsid w:val="005E1D4F"/>
    <w:rsid w:val="005E2719"/>
    <w:rsid w:val="005E6AB4"/>
    <w:rsid w:val="005F59FB"/>
    <w:rsid w:val="006001FD"/>
    <w:rsid w:val="00605ADC"/>
    <w:rsid w:val="00607848"/>
    <w:rsid w:val="00607EBB"/>
    <w:rsid w:val="006116AA"/>
    <w:rsid w:val="00613458"/>
    <w:rsid w:val="006176E6"/>
    <w:rsid w:val="00617ACD"/>
    <w:rsid w:val="00621D84"/>
    <w:rsid w:val="00623527"/>
    <w:rsid w:val="006236E1"/>
    <w:rsid w:val="00626EAA"/>
    <w:rsid w:val="00630DC2"/>
    <w:rsid w:val="00631F9D"/>
    <w:rsid w:val="00632542"/>
    <w:rsid w:val="006340E2"/>
    <w:rsid w:val="00634891"/>
    <w:rsid w:val="00636A3D"/>
    <w:rsid w:val="00637EA3"/>
    <w:rsid w:val="00643A5C"/>
    <w:rsid w:val="006466F2"/>
    <w:rsid w:val="00647791"/>
    <w:rsid w:val="00651362"/>
    <w:rsid w:val="0065599F"/>
    <w:rsid w:val="006562F9"/>
    <w:rsid w:val="0065761F"/>
    <w:rsid w:val="006578F1"/>
    <w:rsid w:val="00657F01"/>
    <w:rsid w:val="00664DDD"/>
    <w:rsid w:val="00666EC8"/>
    <w:rsid w:val="00667E57"/>
    <w:rsid w:val="0067035B"/>
    <w:rsid w:val="00670BAE"/>
    <w:rsid w:val="00674C62"/>
    <w:rsid w:val="0068076A"/>
    <w:rsid w:val="00685E75"/>
    <w:rsid w:val="0068736C"/>
    <w:rsid w:val="006903E0"/>
    <w:rsid w:val="00696EC6"/>
    <w:rsid w:val="006A1820"/>
    <w:rsid w:val="006A1E75"/>
    <w:rsid w:val="006B21C6"/>
    <w:rsid w:val="006B4DBF"/>
    <w:rsid w:val="006B5695"/>
    <w:rsid w:val="006B56E0"/>
    <w:rsid w:val="006B6114"/>
    <w:rsid w:val="006B7EB7"/>
    <w:rsid w:val="006C015A"/>
    <w:rsid w:val="006C207B"/>
    <w:rsid w:val="006C2215"/>
    <w:rsid w:val="006C3502"/>
    <w:rsid w:val="006C6538"/>
    <w:rsid w:val="006C689B"/>
    <w:rsid w:val="006D2071"/>
    <w:rsid w:val="006D31B9"/>
    <w:rsid w:val="006D3D2A"/>
    <w:rsid w:val="006E0F81"/>
    <w:rsid w:val="006E2F29"/>
    <w:rsid w:val="006E3140"/>
    <w:rsid w:val="006E3C1B"/>
    <w:rsid w:val="006E3CD9"/>
    <w:rsid w:val="006E47DB"/>
    <w:rsid w:val="006E78EB"/>
    <w:rsid w:val="006F685C"/>
    <w:rsid w:val="006F7F0A"/>
    <w:rsid w:val="00700713"/>
    <w:rsid w:val="00700790"/>
    <w:rsid w:val="007015A3"/>
    <w:rsid w:val="007016B2"/>
    <w:rsid w:val="0070379F"/>
    <w:rsid w:val="00704874"/>
    <w:rsid w:val="007110C5"/>
    <w:rsid w:val="00711BCF"/>
    <w:rsid w:val="0071349E"/>
    <w:rsid w:val="007163A4"/>
    <w:rsid w:val="007209C0"/>
    <w:rsid w:val="007230F7"/>
    <w:rsid w:val="00730236"/>
    <w:rsid w:val="0073187D"/>
    <w:rsid w:val="00731ECB"/>
    <w:rsid w:val="007326B6"/>
    <w:rsid w:val="00732F31"/>
    <w:rsid w:val="007337C1"/>
    <w:rsid w:val="0073562B"/>
    <w:rsid w:val="00740783"/>
    <w:rsid w:val="0074498C"/>
    <w:rsid w:val="00745D8C"/>
    <w:rsid w:val="00746213"/>
    <w:rsid w:val="00746CB9"/>
    <w:rsid w:val="0075021B"/>
    <w:rsid w:val="00752EDF"/>
    <w:rsid w:val="00753BBA"/>
    <w:rsid w:val="007555D8"/>
    <w:rsid w:val="007561AC"/>
    <w:rsid w:val="007561B2"/>
    <w:rsid w:val="0075656D"/>
    <w:rsid w:val="00756CA1"/>
    <w:rsid w:val="007575A0"/>
    <w:rsid w:val="00763DF3"/>
    <w:rsid w:val="00764487"/>
    <w:rsid w:val="00765B80"/>
    <w:rsid w:val="00767B95"/>
    <w:rsid w:val="007726C6"/>
    <w:rsid w:val="0077366C"/>
    <w:rsid w:val="00776D2C"/>
    <w:rsid w:val="00777FF2"/>
    <w:rsid w:val="007835D1"/>
    <w:rsid w:val="00783808"/>
    <w:rsid w:val="00784D28"/>
    <w:rsid w:val="00785400"/>
    <w:rsid w:val="00790858"/>
    <w:rsid w:val="0079246E"/>
    <w:rsid w:val="00793174"/>
    <w:rsid w:val="007959BF"/>
    <w:rsid w:val="0079714D"/>
    <w:rsid w:val="007A0475"/>
    <w:rsid w:val="007A0873"/>
    <w:rsid w:val="007A11E6"/>
    <w:rsid w:val="007A4D8D"/>
    <w:rsid w:val="007A5BF5"/>
    <w:rsid w:val="007A5D86"/>
    <w:rsid w:val="007A7A66"/>
    <w:rsid w:val="007B0966"/>
    <w:rsid w:val="007B1DAE"/>
    <w:rsid w:val="007B3E09"/>
    <w:rsid w:val="007B5BAB"/>
    <w:rsid w:val="007B7066"/>
    <w:rsid w:val="007C2891"/>
    <w:rsid w:val="007C4274"/>
    <w:rsid w:val="007C6C7F"/>
    <w:rsid w:val="007C7C31"/>
    <w:rsid w:val="007D1D5E"/>
    <w:rsid w:val="007D34BA"/>
    <w:rsid w:val="007D4A9E"/>
    <w:rsid w:val="007D7276"/>
    <w:rsid w:val="007D7399"/>
    <w:rsid w:val="007E0952"/>
    <w:rsid w:val="007E16A2"/>
    <w:rsid w:val="007E2A19"/>
    <w:rsid w:val="007E3D5D"/>
    <w:rsid w:val="007E4B85"/>
    <w:rsid w:val="007E5480"/>
    <w:rsid w:val="007E655F"/>
    <w:rsid w:val="007E65BC"/>
    <w:rsid w:val="007E7808"/>
    <w:rsid w:val="007F1526"/>
    <w:rsid w:val="007F2E84"/>
    <w:rsid w:val="007F47A0"/>
    <w:rsid w:val="007F651E"/>
    <w:rsid w:val="007F65A0"/>
    <w:rsid w:val="007F75D4"/>
    <w:rsid w:val="00802515"/>
    <w:rsid w:val="00804C2E"/>
    <w:rsid w:val="008060EB"/>
    <w:rsid w:val="0080737C"/>
    <w:rsid w:val="008075A9"/>
    <w:rsid w:val="008113B6"/>
    <w:rsid w:val="00821C32"/>
    <w:rsid w:val="008230EA"/>
    <w:rsid w:val="008244A4"/>
    <w:rsid w:val="00833D65"/>
    <w:rsid w:val="00835548"/>
    <w:rsid w:val="0084065B"/>
    <w:rsid w:val="0084289A"/>
    <w:rsid w:val="00843939"/>
    <w:rsid w:val="008463DC"/>
    <w:rsid w:val="0085074E"/>
    <w:rsid w:val="008511C9"/>
    <w:rsid w:val="00855CC1"/>
    <w:rsid w:val="00857607"/>
    <w:rsid w:val="008600D0"/>
    <w:rsid w:val="00860B09"/>
    <w:rsid w:val="00863AFF"/>
    <w:rsid w:val="0086520B"/>
    <w:rsid w:val="00871408"/>
    <w:rsid w:val="00877240"/>
    <w:rsid w:val="00880C17"/>
    <w:rsid w:val="00881267"/>
    <w:rsid w:val="008871B9"/>
    <w:rsid w:val="00893433"/>
    <w:rsid w:val="008942DD"/>
    <w:rsid w:val="008A1306"/>
    <w:rsid w:val="008A2112"/>
    <w:rsid w:val="008B3B7C"/>
    <w:rsid w:val="008B4F75"/>
    <w:rsid w:val="008B74C6"/>
    <w:rsid w:val="008C24C1"/>
    <w:rsid w:val="008C41E4"/>
    <w:rsid w:val="008C6487"/>
    <w:rsid w:val="008D0B83"/>
    <w:rsid w:val="008D0E65"/>
    <w:rsid w:val="008D176B"/>
    <w:rsid w:val="008D1C37"/>
    <w:rsid w:val="008D1F67"/>
    <w:rsid w:val="008D2090"/>
    <w:rsid w:val="008D73C5"/>
    <w:rsid w:val="008D774F"/>
    <w:rsid w:val="008E06E2"/>
    <w:rsid w:val="008E0A34"/>
    <w:rsid w:val="008E11CE"/>
    <w:rsid w:val="008E354D"/>
    <w:rsid w:val="008E5B17"/>
    <w:rsid w:val="008E6002"/>
    <w:rsid w:val="008E75B1"/>
    <w:rsid w:val="008F2E56"/>
    <w:rsid w:val="008F4926"/>
    <w:rsid w:val="008F6803"/>
    <w:rsid w:val="00906D0E"/>
    <w:rsid w:val="009114D2"/>
    <w:rsid w:val="00913231"/>
    <w:rsid w:val="00917A70"/>
    <w:rsid w:val="00921D12"/>
    <w:rsid w:val="009223EE"/>
    <w:rsid w:val="00922A32"/>
    <w:rsid w:val="0092355D"/>
    <w:rsid w:val="00927C96"/>
    <w:rsid w:val="00927D91"/>
    <w:rsid w:val="00930DE1"/>
    <w:rsid w:val="00931725"/>
    <w:rsid w:val="00932231"/>
    <w:rsid w:val="00932377"/>
    <w:rsid w:val="00932C11"/>
    <w:rsid w:val="009362BB"/>
    <w:rsid w:val="009404DC"/>
    <w:rsid w:val="0094264B"/>
    <w:rsid w:val="00944F0F"/>
    <w:rsid w:val="0095039F"/>
    <w:rsid w:val="00950452"/>
    <w:rsid w:val="00953A61"/>
    <w:rsid w:val="00954A98"/>
    <w:rsid w:val="00955879"/>
    <w:rsid w:val="00956CF1"/>
    <w:rsid w:val="009608BD"/>
    <w:rsid w:val="00960AB4"/>
    <w:rsid w:val="00964630"/>
    <w:rsid w:val="009653EA"/>
    <w:rsid w:val="0096636D"/>
    <w:rsid w:val="0097642E"/>
    <w:rsid w:val="0098220E"/>
    <w:rsid w:val="00982771"/>
    <w:rsid w:val="00983470"/>
    <w:rsid w:val="00983BF9"/>
    <w:rsid w:val="00985F3A"/>
    <w:rsid w:val="00991892"/>
    <w:rsid w:val="00991C01"/>
    <w:rsid w:val="0099648B"/>
    <w:rsid w:val="009A063B"/>
    <w:rsid w:val="009A282F"/>
    <w:rsid w:val="009A6D11"/>
    <w:rsid w:val="009B02ED"/>
    <w:rsid w:val="009B2ECF"/>
    <w:rsid w:val="009B42B7"/>
    <w:rsid w:val="009B503A"/>
    <w:rsid w:val="009B5692"/>
    <w:rsid w:val="009B6A9B"/>
    <w:rsid w:val="009C0636"/>
    <w:rsid w:val="009C0D31"/>
    <w:rsid w:val="009C23B2"/>
    <w:rsid w:val="009C323E"/>
    <w:rsid w:val="009C44B6"/>
    <w:rsid w:val="009C5CBA"/>
    <w:rsid w:val="009D1BE1"/>
    <w:rsid w:val="009D37E3"/>
    <w:rsid w:val="009D3944"/>
    <w:rsid w:val="009D64EF"/>
    <w:rsid w:val="009D7E4B"/>
    <w:rsid w:val="009D7EBB"/>
    <w:rsid w:val="009E0AB1"/>
    <w:rsid w:val="009E1244"/>
    <w:rsid w:val="009E1335"/>
    <w:rsid w:val="009E1B00"/>
    <w:rsid w:val="009E1BAE"/>
    <w:rsid w:val="009E26C8"/>
    <w:rsid w:val="009E2D72"/>
    <w:rsid w:val="009E31C8"/>
    <w:rsid w:val="009F06AB"/>
    <w:rsid w:val="009F439F"/>
    <w:rsid w:val="009F6B4C"/>
    <w:rsid w:val="009F6D5F"/>
    <w:rsid w:val="009F7D5B"/>
    <w:rsid w:val="00A00113"/>
    <w:rsid w:val="00A002BE"/>
    <w:rsid w:val="00A01440"/>
    <w:rsid w:val="00A03E81"/>
    <w:rsid w:val="00A03E93"/>
    <w:rsid w:val="00A10546"/>
    <w:rsid w:val="00A1134C"/>
    <w:rsid w:val="00A1200D"/>
    <w:rsid w:val="00A12BC4"/>
    <w:rsid w:val="00A12E45"/>
    <w:rsid w:val="00A14C05"/>
    <w:rsid w:val="00A15478"/>
    <w:rsid w:val="00A15BD1"/>
    <w:rsid w:val="00A1640B"/>
    <w:rsid w:val="00A16DAB"/>
    <w:rsid w:val="00A17394"/>
    <w:rsid w:val="00A20E5C"/>
    <w:rsid w:val="00A31E54"/>
    <w:rsid w:val="00A31F03"/>
    <w:rsid w:val="00A31FE8"/>
    <w:rsid w:val="00A40330"/>
    <w:rsid w:val="00A41834"/>
    <w:rsid w:val="00A42A81"/>
    <w:rsid w:val="00A4549B"/>
    <w:rsid w:val="00A45C59"/>
    <w:rsid w:val="00A4642F"/>
    <w:rsid w:val="00A46B01"/>
    <w:rsid w:val="00A50E3C"/>
    <w:rsid w:val="00A51F84"/>
    <w:rsid w:val="00A53608"/>
    <w:rsid w:val="00A536A8"/>
    <w:rsid w:val="00A5642F"/>
    <w:rsid w:val="00A61407"/>
    <w:rsid w:val="00A61D2F"/>
    <w:rsid w:val="00A63A12"/>
    <w:rsid w:val="00A645BD"/>
    <w:rsid w:val="00A64A1C"/>
    <w:rsid w:val="00A66148"/>
    <w:rsid w:val="00A71D5A"/>
    <w:rsid w:val="00A73013"/>
    <w:rsid w:val="00A74BF2"/>
    <w:rsid w:val="00A803A8"/>
    <w:rsid w:val="00A8453C"/>
    <w:rsid w:val="00A84F29"/>
    <w:rsid w:val="00A85F3E"/>
    <w:rsid w:val="00A872BA"/>
    <w:rsid w:val="00A906CD"/>
    <w:rsid w:val="00A92675"/>
    <w:rsid w:val="00A94FA3"/>
    <w:rsid w:val="00A96A48"/>
    <w:rsid w:val="00A96E83"/>
    <w:rsid w:val="00AA3BD1"/>
    <w:rsid w:val="00AA5E75"/>
    <w:rsid w:val="00AA622E"/>
    <w:rsid w:val="00AB04DF"/>
    <w:rsid w:val="00AB0B7E"/>
    <w:rsid w:val="00AB193F"/>
    <w:rsid w:val="00AB2564"/>
    <w:rsid w:val="00AB30BE"/>
    <w:rsid w:val="00AB44F3"/>
    <w:rsid w:val="00AC0CE5"/>
    <w:rsid w:val="00AC137A"/>
    <w:rsid w:val="00AD03C2"/>
    <w:rsid w:val="00AD1573"/>
    <w:rsid w:val="00AD16DA"/>
    <w:rsid w:val="00AD2692"/>
    <w:rsid w:val="00AD4356"/>
    <w:rsid w:val="00AD70F5"/>
    <w:rsid w:val="00AD7174"/>
    <w:rsid w:val="00AE3136"/>
    <w:rsid w:val="00AE347B"/>
    <w:rsid w:val="00AE37A7"/>
    <w:rsid w:val="00AE637D"/>
    <w:rsid w:val="00AE6F33"/>
    <w:rsid w:val="00AF3769"/>
    <w:rsid w:val="00AF4243"/>
    <w:rsid w:val="00AF5887"/>
    <w:rsid w:val="00B00A98"/>
    <w:rsid w:val="00B0310F"/>
    <w:rsid w:val="00B03FFB"/>
    <w:rsid w:val="00B05A0A"/>
    <w:rsid w:val="00B109C0"/>
    <w:rsid w:val="00B11ABD"/>
    <w:rsid w:val="00B20C4B"/>
    <w:rsid w:val="00B21A38"/>
    <w:rsid w:val="00B2658C"/>
    <w:rsid w:val="00B30EC3"/>
    <w:rsid w:val="00B32322"/>
    <w:rsid w:val="00B34A6B"/>
    <w:rsid w:val="00B35B50"/>
    <w:rsid w:val="00B365DB"/>
    <w:rsid w:val="00B416A1"/>
    <w:rsid w:val="00B44C81"/>
    <w:rsid w:val="00B455F1"/>
    <w:rsid w:val="00B464F6"/>
    <w:rsid w:val="00B46F72"/>
    <w:rsid w:val="00B52676"/>
    <w:rsid w:val="00B54040"/>
    <w:rsid w:val="00B560A3"/>
    <w:rsid w:val="00B57096"/>
    <w:rsid w:val="00B61E7F"/>
    <w:rsid w:val="00B67B2D"/>
    <w:rsid w:val="00B67C68"/>
    <w:rsid w:val="00B704D2"/>
    <w:rsid w:val="00B7225D"/>
    <w:rsid w:val="00B72BFF"/>
    <w:rsid w:val="00B72FA2"/>
    <w:rsid w:val="00B73C4A"/>
    <w:rsid w:val="00B740D3"/>
    <w:rsid w:val="00B8347D"/>
    <w:rsid w:val="00B841A1"/>
    <w:rsid w:val="00B852B4"/>
    <w:rsid w:val="00B92EBE"/>
    <w:rsid w:val="00B93E20"/>
    <w:rsid w:val="00B93FDF"/>
    <w:rsid w:val="00B96AE7"/>
    <w:rsid w:val="00B97315"/>
    <w:rsid w:val="00B977A4"/>
    <w:rsid w:val="00BA1645"/>
    <w:rsid w:val="00BA42BE"/>
    <w:rsid w:val="00BA79E7"/>
    <w:rsid w:val="00BB0299"/>
    <w:rsid w:val="00BB2157"/>
    <w:rsid w:val="00BB304B"/>
    <w:rsid w:val="00BB395B"/>
    <w:rsid w:val="00BB3CE0"/>
    <w:rsid w:val="00BB497A"/>
    <w:rsid w:val="00BB5CEA"/>
    <w:rsid w:val="00BB6542"/>
    <w:rsid w:val="00BC1509"/>
    <w:rsid w:val="00BC5DF1"/>
    <w:rsid w:val="00BC6778"/>
    <w:rsid w:val="00BC7BB4"/>
    <w:rsid w:val="00BD0CDB"/>
    <w:rsid w:val="00BD27F8"/>
    <w:rsid w:val="00BD349D"/>
    <w:rsid w:val="00BD3630"/>
    <w:rsid w:val="00BD5695"/>
    <w:rsid w:val="00BD5DB5"/>
    <w:rsid w:val="00BE01E6"/>
    <w:rsid w:val="00BE0237"/>
    <w:rsid w:val="00BE0CA1"/>
    <w:rsid w:val="00BE12C9"/>
    <w:rsid w:val="00BE1535"/>
    <w:rsid w:val="00BE17B6"/>
    <w:rsid w:val="00BE2EA2"/>
    <w:rsid w:val="00BE3714"/>
    <w:rsid w:val="00BE373B"/>
    <w:rsid w:val="00BE3A63"/>
    <w:rsid w:val="00BE786F"/>
    <w:rsid w:val="00BF2081"/>
    <w:rsid w:val="00BF38E3"/>
    <w:rsid w:val="00BF4B31"/>
    <w:rsid w:val="00BF4EF9"/>
    <w:rsid w:val="00C00009"/>
    <w:rsid w:val="00C0001C"/>
    <w:rsid w:val="00C00AAB"/>
    <w:rsid w:val="00C02A83"/>
    <w:rsid w:val="00C04C31"/>
    <w:rsid w:val="00C05616"/>
    <w:rsid w:val="00C05CA1"/>
    <w:rsid w:val="00C06933"/>
    <w:rsid w:val="00C070D3"/>
    <w:rsid w:val="00C0756C"/>
    <w:rsid w:val="00C07A0B"/>
    <w:rsid w:val="00C118BB"/>
    <w:rsid w:val="00C121E4"/>
    <w:rsid w:val="00C13450"/>
    <w:rsid w:val="00C13536"/>
    <w:rsid w:val="00C15653"/>
    <w:rsid w:val="00C160F8"/>
    <w:rsid w:val="00C1623C"/>
    <w:rsid w:val="00C20D0D"/>
    <w:rsid w:val="00C2379D"/>
    <w:rsid w:val="00C24DA4"/>
    <w:rsid w:val="00C25164"/>
    <w:rsid w:val="00C25792"/>
    <w:rsid w:val="00C26E6E"/>
    <w:rsid w:val="00C27259"/>
    <w:rsid w:val="00C304D4"/>
    <w:rsid w:val="00C30B12"/>
    <w:rsid w:val="00C33B98"/>
    <w:rsid w:val="00C3451A"/>
    <w:rsid w:val="00C35A77"/>
    <w:rsid w:val="00C35B5F"/>
    <w:rsid w:val="00C378DC"/>
    <w:rsid w:val="00C4237E"/>
    <w:rsid w:val="00C43010"/>
    <w:rsid w:val="00C44E24"/>
    <w:rsid w:val="00C47DE7"/>
    <w:rsid w:val="00C51A6E"/>
    <w:rsid w:val="00C52A16"/>
    <w:rsid w:val="00C54341"/>
    <w:rsid w:val="00C56965"/>
    <w:rsid w:val="00C56B14"/>
    <w:rsid w:val="00C57F59"/>
    <w:rsid w:val="00C601A4"/>
    <w:rsid w:val="00C61866"/>
    <w:rsid w:val="00C65006"/>
    <w:rsid w:val="00C652FC"/>
    <w:rsid w:val="00C66C3B"/>
    <w:rsid w:val="00C66E99"/>
    <w:rsid w:val="00C67688"/>
    <w:rsid w:val="00C760B8"/>
    <w:rsid w:val="00C77EED"/>
    <w:rsid w:val="00C81199"/>
    <w:rsid w:val="00C85FB0"/>
    <w:rsid w:val="00C8626B"/>
    <w:rsid w:val="00C87928"/>
    <w:rsid w:val="00C91793"/>
    <w:rsid w:val="00C92048"/>
    <w:rsid w:val="00C939A3"/>
    <w:rsid w:val="00C93EA1"/>
    <w:rsid w:val="00C94A6F"/>
    <w:rsid w:val="00C96247"/>
    <w:rsid w:val="00C96A00"/>
    <w:rsid w:val="00C977AC"/>
    <w:rsid w:val="00CA1242"/>
    <w:rsid w:val="00CA7560"/>
    <w:rsid w:val="00CB0422"/>
    <w:rsid w:val="00CB57AA"/>
    <w:rsid w:val="00CC0865"/>
    <w:rsid w:val="00CC14BA"/>
    <w:rsid w:val="00CC1F5C"/>
    <w:rsid w:val="00CC2BD6"/>
    <w:rsid w:val="00CC2D8D"/>
    <w:rsid w:val="00CC5830"/>
    <w:rsid w:val="00CE3EA8"/>
    <w:rsid w:val="00CE4089"/>
    <w:rsid w:val="00CE7B5F"/>
    <w:rsid w:val="00CF0085"/>
    <w:rsid w:val="00CF2D41"/>
    <w:rsid w:val="00CF2DDB"/>
    <w:rsid w:val="00CF3134"/>
    <w:rsid w:val="00CF442C"/>
    <w:rsid w:val="00CF540F"/>
    <w:rsid w:val="00CF632C"/>
    <w:rsid w:val="00CF7E49"/>
    <w:rsid w:val="00D0049F"/>
    <w:rsid w:val="00D01939"/>
    <w:rsid w:val="00D02471"/>
    <w:rsid w:val="00D0496D"/>
    <w:rsid w:val="00D13625"/>
    <w:rsid w:val="00D142A8"/>
    <w:rsid w:val="00D14352"/>
    <w:rsid w:val="00D14B54"/>
    <w:rsid w:val="00D14C94"/>
    <w:rsid w:val="00D14F29"/>
    <w:rsid w:val="00D16EB9"/>
    <w:rsid w:val="00D1721D"/>
    <w:rsid w:val="00D22C80"/>
    <w:rsid w:val="00D23190"/>
    <w:rsid w:val="00D24DB2"/>
    <w:rsid w:val="00D316D1"/>
    <w:rsid w:val="00D32374"/>
    <w:rsid w:val="00D33745"/>
    <w:rsid w:val="00D373A8"/>
    <w:rsid w:val="00D37466"/>
    <w:rsid w:val="00D432F5"/>
    <w:rsid w:val="00D4353B"/>
    <w:rsid w:val="00D44288"/>
    <w:rsid w:val="00D45528"/>
    <w:rsid w:val="00D465F0"/>
    <w:rsid w:val="00D47D39"/>
    <w:rsid w:val="00D506D1"/>
    <w:rsid w:val="00D51549"/>
    <w:rsid w:val="00D516BD"/>
    <w:rsid w:val="00D5365E"/>
    <w:rsid w:val="00D55C3D"/>
    <w:rsid w:val="00D55C5D"/>
    <w:rsid w:val="00D5668F"/>
    <w:rsid w:val="00D57907"/>
    <w:rsid w:val="00D60ADD"/>
    <w:rsid w:val="00D61020"/>
    <w:rsid w:val="00D61428"/>
    <w:rsid w:val="00D63A2A"/>
    <w:rsid w:val="00D64919"/>
    <w:rsid w:val="00D732DF"/>
    <w:rsid w:val="00D73891"/>
    <w:rsid w:val="00D73997"/>
    <w:rsid w:val="00D7467F"/>
    <w:rsid w:val="00D746FC"/>
    <w:rsid w:val="00D80B6A"/>
    <w:rsid w:val="00D80EC6"/>
    <w:rsid w:val="00D82C04"/>
    <w:rsid w:val="00D8499A"/>
    <w:rsid w:val="00D84EDD"/>
    <w:rsid w:val="00D858B8"/>
    <w:rsid w:val="00D85973"/>
    <w:rsid w:val="00D86760"/>
    <w:rsid w:val="00D87024"/>
    <w:rsid w:val="00D90962"/>
    <w:rsid w:val="00D91B1E"/>
    <w:rsid w:val="00D931CB"/>
    <w:rsid w:val="00D946BF"/>
    <w:rsid w:val="00D97000"/>
    <w:rsid w:val="00DA62C9"/>
    <w:rsid w:val="00DA66DB"/>
    <w:rsid w:val="00DA6C0A"/>
    <w:rsid w:val="00DA6C52"/>
    <w:rsid w:val="00DB09D1"/>
    <w:rsid w:val="00DB2E62"/>
    <w:rsid w:val="00DC1616"/>
    <w:rsid w:val="00DC42E6"/>
    <w:rsid w:val="00DC4C86"/>
    <w:rsid w:val="00DC665F"/>
    <w:rsid w:val="00DD0966"/>
    <w:rsid w:val="00DD1045"/>
    <w:rsid w:val="00DD3A99"/>
    <w:rsid w:val="00DD3E4D"/>
    <w:rsid w:val="00DD64AC"/>
    <w:rsid w:val="00DE0E1B"/>
    <w:rsid w:val="00DE1ACE"/>
    <w:rsid w:val="00DE3128"/>
    <w:rsid w:val="00DE3A22"/>
    <w:rsid w:val="00DE4704"/>
    <w:rsid w:val="00DE5BD3"/>
    <w:rsid w:val="00DE7337"/>
    <w:rsid w:val="00DE7D15"/>
    <w:rsid w:val="00DF0204"/>
    <w:rsid w:val="00DF0BCF"/>
    <w:rsid w:val="00DF20C2"/>
    <w:rsid w:val="00DF3DC7"/>
    <w:rsid w:val="00DF4982"/>
    <w:rsid w:val="00DF4A2A"/>
    <w:rsid w:val="00DF5939"/>
    <w:rsid w:val="00DF655A"/>
    <w:rsid w:val="00DF6E48"/>
    <w:rsid w:val="00DF73D8"/>
    <w:rsid w:val="00E00DC4"/>
    <w:rsid w:val="00E02536"/>
    <w:rsid w:val="00E03552"/>
    <w:rsid w:val="00E03F02"/>
    <w:rsid w:val="00E07F19"/>
    <w:rsid w:val="00E120E3"/>
    <w:rsid w:val="00E136AF"/>
    <w:rsid w:val="00E13D5A"/>
    <w:rsid w:val="00E164DA"/>
    <w:rsid w:val="00E20A98"/>
    <w:rsid w:val="00E20D76"/>
    <w:rsid w:val="00E24861"/>
    <w:rsid w:val="00E25482"/>
    <w:rsid w:val="00E25BF6"/>
    <w:rsid w:val="00E26939"/>
    <w:rsid w:val="00E274C2"/>
    <w:rsid w:val="00E27FA4"/>
    <w:rsid w:val="00E306EA"/>
    <w:rsid w:val="00E319BF"/>
    <w:rsid w:val="00E3591A"/>
    <w:rsid w:val="00E35A97"/>
    <w:rsid w:val="00E42831"/>
    <w:rsid w:val="00E437F0"/>
    <w:rsid w:val="00E438D6"/>
    <w:rsid w:val="00E46EE4"/>
    <w:rsid w:val="00E548A5"/>
    <w:rsid w:val="00E55B3A"/>
    <w:rsid w:val="00E57A75"/>
    <w:rsid w:val="00E57F3C"/>
    <w:rsid w:val="00E64E4A"/>
    <w:rsid w:val="00E6658E"/>
    <w:rsid w:val="00E67AD0"/>
    <w:rsid w:val="00E7345E"/>
    <w:rsid w:val="00E7548C"/>
    <w:rsid w:val="00E763E2"/>
    <w:rsid w:val="00E76CED"/>
    <w:rsid w:val="00E77BE9"/>
    <w:rsid w:val="00E80F7E"/>
    <w:rsid w:val="00E82CE2"/>
    <w:rsid w:val="00E83F98"/>
    <w:rsid w:val="00E8536E"/>
    <w:rsid w:val="00E92107"/>
    <w:rsid w:val="00E9359A"/>
    <w:rsid w:val="00E93A7B"/>
    <w:rsid w:val="00E94E27"/>
    <w:rsid w:val="00E964AF"/>
    <w:rsid w:val="00E96986"/>
    <w:rsid w:val="00EA2174"/>
    <w:rsid w:val="00EA6B30"/>
    <w:rsid w:val="00EA7A9B"/>
    <w:rsid w:val="00EB1AEF"/>
    <w:rsid w:val="00EB69C7"/>
    <w:rsid w:val="00EC1E4C"/>
    <w:rsid w:val="00EC4D82"/>
    <w:rsid w:val="00EC7C72"/>
    <w:rsid w:val="00ED18C6"/>
    <w:rsid w:val="00ED1FC7"/>
    <w:rsid w:val="00ED3727"/>
    <w:rsid w:val="00ED64A6"/>
    <w:rsid w:val="00ED6B44"/>
    <w:rsid w:val="00ED6EB6"/>
    <w:rsid w:val="00ED7B26"/>
    <w:rsid w:val="00EE1539"/>
    <w:rsid w:val="00EE2791"/>
    <w:rsid w:val="00EE2D44"/>
    <w:rsid w:val="00EE5970"/>
    <w:rsid w:val="00EE6239"/>
    <w:rsid w:val="00EE6453"/>
    <w:rsid w:val="00EF661F"/>
    <w:rsid w:val="00F02314"/>
    <w:rsid w:val="00F05CA0"/>
    <w:rsid w:val="00F05D57"/>
    <w:rsid w:val="00F07F03"/>
    <w:rsid w:val="00F10F58"/>
    <w:rsid w:val="00F1332E"/>
    <w:rsid w:val="00F14BA9"/>
    <w:rsid w:val="00F20245"/>
    <w:rsid w:val="00F221B6"/>
    <w:rsid w:val="00F258DF"/>
    <w:rsid w:val="00F268AB"/>
    <w:rsid w:val="00F32B17"/>
    <w:rsid w:val="00F32D87"/>
    <w:rsid w:val="00F32FEC"/>
    <w:rsid w:val="00F34A2F"/>
    <w:rsid w:val="00F3577F"/>
    <w:rsid w:val="00F35834"/>
    <w:rsid w:val="00F3763A"/>
    <w:rsid w:val="00F41598"/>
    <w:rsid w:val="00F42B89"/>
    <w:rsid w:val="00F46236"/>
    <w:rsid w:val="00F469EA"/>
    <w:rsid w:val="00F46CCC"/>
    <w:rsid w:val="00F47988"/>
    <w:rsid w:val="00F51E4C"/>
    <w:rsid w:val="00F542F8"/>
    <w:rsid w:val="00F545C7"/>
    <w:rsid w:val="00F54CA2"/>
    <w:rsid w:val="00F54EEA"/>
    <w:rsid w:val="00F56A49"/>
    <w:rsid w:val="00F62E15"/>
    <w:rsid w:val="00F650DB"/>
    <w:rsid w:val="00F66888"/>
    <w:rsid w:val="00F7169B"/>
    <w:rsid w:val="00F71D28"/>
    <w:rsid w:val="00F73F49"/>
    <w:rsid w:val="00F802B2"/>
    <w:rsid w:val="00F80663"/>
    <w:rsid w:val="00F819F6"/>
    <w:rsid w:val="00F81E3E"/>
    <w:rsid w:val="00F81F48"/>
    <w:rsid w:val="00F825CC"/>
    <w:rsid w:val="00F82D54"/>
    <w:rsid w:val="00F83C45"/>
    <w:rsid w:val="00F841B0"/>
    <w:rsid w:val="00F84AE3"/>
    <w:rsid w:val="00F92B84"/>
    <w:rsid w:val="00F97995"/>
    <w:rsid w:val="00FA18CA"/>
    <w:rsid w:val="00FA2874"/>
    <w:rsid w:val="00FA2878"/>
    <w:rsid w:val="00FA45CC"/>
    <w:rsid w:val="00FA6197"/>
    <w:rsid w:val="00FB112C"/>
    <w:rsid w:val="00FC0DF1"/>
    <w:rsid w:val="00FC5DF8"/>
    <w:rsid w:val="00FC65C1"/>
    <w:rsid w:val="00FC66EF"/>
    <w:rsid w:val="00FD109B"/>
    <w:rsid w:val="00FD309C"/>
    <w:rsid w:val="00FD657A"/>
    <w:rsid w:val="00FD722D"/>
    <w:rsid w:val="00FD7777"/>
    <w:rsid w:val="00FE097A"/>
    <w:rsid w:val="00FE0FE3"/>
    <w:rsid w:val="00FE1321"/>
    <w:rsid w:val="00FE2833"/>
    <w:rsid w:val="00FE4DAB"/>
    <w:rsid w:val="00FE7F5E"/>
    <w:rsid w:val="00FF18B9"/>
    <w:rsid w:val="00FF3537"/>
    <w:rsid w:val="00FF50FB"/>
    <w:rsid w:val="00FF5398"/>
    <w:rsid w:val="00FF56F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7787F3"/>
  <w15:chartTrackingRefBased/>
  <w15:docId w15:val="{CBC69480-5AD7-4088-8C19-D056B9AAC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3D5A"/>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1E5E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1E5E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5E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5E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5E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5E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5E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5E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5E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5E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1E5E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5E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5E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5E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5E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5E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5E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5EDD"/>
    <w:rPr>
      <w:rFonts w:eastAsiaTheme="majorEastAsia" w:cstheme="majorBidi"/>
      <w:color w:val="272727" w:themeColor="text1" w:themeTint="D8"/>
    </w:rPr>
  </w:style>
  <w:style w:type="paragraph" w:styleId="Title">
    <w:name w:val="Title"/>
    <w:basedOn w:val="Normal"/>
    <w:next w:val="Normal"/>
    <w:link w:val="TitleChar"/>
    <w:uiPriority w:val="10"/>
    <w:qFormat/>
    <w:rsid w:val="001E5E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5E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5E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5E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5EDD"/>
    <w:pPr>
      <w:spacing w:before="160"/>
      <w:jc w:val="center"/>
    </w:pPr>
    <w:rPr>
      <w:i/>
      <w:iCs/>
      <w:color w:val="404040" w:themeColor="text1" w:themeTint="BF"/>
    </w:rPr>
  </w:style>
  <w:style w:type="character" w:customStyle="1" w:styleId="QuoteChar">
    <w:name w:val="Quote Char"/>
    <w:basedOn w:val="DefaultParagraphFont"/>
    <w:link w:val="Quote"/>
    <w:uiPriority w:val="29"/>
    <w:rsid w:val="001E5EDD"/>
    <w:rPr>
      <w:i/>
      <w:iCs/>
      <w:color w:val="404040" w:themeColor="text1" w:themeTint="BF"/>
    </w:rPr>
  </w:style>
  <w:style w:type="paragraph" w:styleId="ListParagraph">
    <w:name w:val="List Paragraph"/>
    <w:basedOn w:val="Normal"/>
    <w:uiPriority w:val="34"/>
    <w:qFormat/>
    <w:rsid w:val="001E5EDD"/>
    <w:pPr>
      <w:ind w:left="720"/>
      <w:contextualSpacing/>
    </w:pPr>
  </w:style>
  <w:style w:type="character" w:styleId="IntenseEmphasis">
    <w:name w:val="Intense Emphasis"/>
    <w:basedOn w:val="DefaultParagraphFont"/>
    <w:uiPriority w:val="21"/>
    <w:qFormat/>
    <w:rsid w:val="001E5EDD"/>
    <w:rPr>
      <w:i/>
      <w:iCs/>
      <w:color w:val="0F4761" w:themeColor="accent1" w:themeShade="BF"/>
    </w:rPr>
  </w:style>
  <w:style w:type="paragraph" w:styleId="IntenseQuote">
    <w:name w:val="Intense Quote"/>
    <w:basedOn w:val="Normal"/>
    <w:next w:val="Normal"/>
    <w:link w:val="IntenseQuoteChar"/>
    <w:uiPriority w:val="30"/>
    <w:qFormat/>
    <w:rsid w:val="001E5E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5EDD"/>
    <w:rPr>
      <w:i/>
      <w:iCs/>
      <w:color w:val="0F4761" w:themeColor="accent1" w:themeShade="BF"/>
    </w:rPr>
  </w:style>
  <w:style w:type="character" w:styleId="IntenseReference">
    <w:name w:val="Intense Reference"/>
    <w:basedOn w:val="DefaultParagraphFont"/>
    <w:uiPriority w:val="32"/>
    <w:qFormat/>
    <w:rsid w:val="001E5EDD"/>
    <w:rPr>
      <w:b/>
      <w:bCs/>
      <w:smallCaps/>
      <w:color w:val="0F4761" w:themeColor="accent1" w:themeShade="BF"/>
      <w:spacing w:val="5"/>
    </w:rPr>
  </w:style>
  <w:style w:type="paragraph" w:styleId="Header">
    <w:name w:val="header"/>
    <w:basedOn w:val="Normal"/>
    <w:link w:val="HeaderChar"/>
    <w:uiPriority w:val="99"/>
    <w:unhideWhenUsed/>
    <w:rsid w:val="001E5E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5EDD"/>
    <w:rPr>
      <w:rFonts w:eastAsiaTheme="minorEastAsia"/>
      <w:kern w:val="0"/>
      <w:sz w:val="22"/>
      <w:szCs w:val="22"/>
      <w:lang w:val="en-US"/>
      <w14:ligatures w14:val="none"/>
    </w:rPr>
  </w:style>
  <w:style w:type="paragraph" w:styleId="Footer">
    <w:name w:val="footer"/>
    <w:basedOn w:val="Normal"/>
    <w:link w:val="FooterChar"/>
    <w:uiPriority w:val="99"/>
    <w:unhideWhenUsed/>
    <w:rsid w:val="001E5E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5EDD"/>
    <w:rPr>
      <w:rFonts w:eastAsiaTheme="minorEastAsia"/>
      <w:kern w:val="0"/>
      <w:sz w:val="22"/>
      <w:szCs w:val="22"/>
      <w:lang w:val="en-US"/>
      <w14:ligatures w14:val="none"/>
    </w:rPr>
  </w:style>
  <w:style w:type="character" w:styleId="Hyperlink">
    <w:name w:val="Hyperlink"/>
    <w:basedOn w:val="DefaultParagraphFont"/>
    <w:unhideWhenUsed/>
    <w:qFormat/>
    <w:rsid w:val="001E5EDD"/>
    <w:rPr>
      <w:color w:val="156082" w:themeColor="accent1"/>
      <w:u w:val="single"/>
    </w:rPr>
  </w:style>
  <w:style w:type="table" w:styleId="TableGrid">
    <w:name w:val="Table Grid"/>
    <w:basedOn w:val="TableNormal"/>
    <w:uiPriority w:val="59"/>
    <w:rsid w:val="001E5EDD"/>
    <w:pPr>
      <w:spacing w:after="0"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E5E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actName">
    <w:name w:val="ContactName"/>
    <w:basedOn w:val="Heading3"/>
    <w:qFormat/>
    <w:rsid w:val="001E5EDD"/>
    <w:pPr>
      <w:spacing w:before="0" w:after="0" w:line="216" w:lineRule="atLeast"/>
    </w:pPr>
    <w:rPr>
      <w:rFonts w:ascii="Calibri" w:eastAsia="Times New Roman" w:hAnsi="Calibri" w:cs="Times New Roman"/>
      <w:b/>
      <w:bCs/>
      <w:color w:val="008B98"/>
      <w:sz w:val="18"/>
      <w:szCs w:val="24"/>
      <w:lang w:eastAsia="en-GB"/>
    </w:rPr>
  </w:style>
  <w:style w:type="paragraph" w:customStyle="1" w:styleId="ContactDetail">
    <w:name w:val="ContactDetail"/>
    <w:basedOn w:val="Normal"/>
    <w:rsid w:val="001E5EDD"/>
    <w:pPr>
      <w:spacing w:after="0" w:line="216" w:lineRule="atLeast"/>
    </w:pPr>
    <w:rPr>
      <w:rFonts w:ascii="Calibri" w:eastAsia="Times New Roman" w:hAnsi="Calibri" w:cs="Times New Roman"/>
      <w:color w:val="000000"/>
      <w:sz w:val="18"/>
      <w:szCs w:val="24"/>
      <w:lang w:eastAsia="en-GB"/>
    </w:rPr>
  </w:style>
  <w:style w:type="character" w:styleId="FollowedHyperlink">
    <w:name w:val="FollowedHyperlink"/>
    <w:basedOn w:val="DefaultParagraphFont"/>
    <w:uiPriority w:val="99"/>
    <w:semiHidden/>
    <w:unhideWhenUsed/>
    <w:rsid w:val="0070379F"/>
    <w:rPr>
      <w:color w:val="96607D" w:themeColor="followedHyperlink"/>
      <w:u w:val="single"/>
    </w:rPr>
  </w:style>
  <w:style w:type="character" w:styleId="UnresolvedMention">
    <w:name w:val="Unresolved Mention"/>
    <w:basedOn w:val="DefaultParagraphFont"/>
    <w:uiPriority w:val="99"/>
    <w:semiHidden/>
    <w:unhideWhenUsed/>
    <w:rsid w:val="0070379F"/>
    <w:rPr>
      <w:color w:val="605E5C"/>
      <w:shd w:val="clear" w:color="auto" w:fill="E1DFDD"/>
    </w:rPr>
  </w:style>
  <w:style w:type="paragraph" w:styleId="Revision">
    <w:name w:val="Revision"/>
    <w:hidden/>
    <w:uiPriority w:val="99"/>
    <w:semiHidden/>
    <w:rsid w:val="002A6D47"/>
    <w:pPr>
      <w:spacing w:after="0" w:line="240" w:lineRule="auto"/>
    </w:pPr>
    <w:rPr>
      <w:rFonts w:eastAsiaTheme="minorEastAsia"/>
      <w:kern w:val="0"/>
      <w:sz w:val="22"/>
      <w:szCs w:val="22"/>
      <w:lang w:val="en-US"/>
      <w14:ligatures w14:val="none"/>
    </w:rPr>
  </w:style>
  <w:style w:type="paragraph" w:customStyle="1" w:styleId="Body">
    <w:name w:val="Body"/>
    <w:rsid w:val="009D7EBB"/>
    <w:pPr>
      <w:pBdr>
        <w:top w:val="nil"/>
        <w:left w:val="nil"/>
        <w:bottom w:val="nil"/>
        <w:right w:val="nil"/>
        <w:between w:val="nil"/>
        <w:bar w:val="nil"/>
      </w:pBdr>
      <w:spacing w:after="200" w:line="276" w:lineRule="auto"/>
    </w:pPr>
    <w:rPr>
      <w:rFonts w:ascii="Arial" w:eastAsia="Arial Unicode MS" w:hAnsi="Arial" w:cs="Arial Unicode MS"/>
      <w:color w:val="000000"/>
      <w:kern w:val="0"/>
      <w:sz w:val="22"/>
      <w:szCs w:val="22"/>
      <w:u w:color="000000"/>
      <w:bdr w:val="nil"/>
      <w:lang w:val="en-US"/>
      <w14:ligatures w14:val="none"/>
    </w:rPr>
  </w:style>
  <w:style w:type="character" w:styleId="CommentReference">
    <w:name w:val="annotation reference"/>
    <w:basedOn w:val="DefaultParagraphFont"/>
    <w:uiPriority w:val="99"/>
    <w:semiHidden/>
    <w:unhideWhenUsed/>
    <w:rsid w:val="00305E12"/>
    <w:rPr>
      <w:sz w:val="16"/>
      <w:szCs w:val="16"/>
    </w:rPr>
  </w:style>
  <w:style w:type="paragraph" w:styleId="CommentText">
    <w:name w:val="annotation text"/>
    <w:basedOn w:val="Normal"/>
    <w:link w:val="CommentTextChar"/>
    <w:uiPriority w:val="99"/>
    <w:unhideWhenUsed/>
    <w:rsid w:val="00305E12"/>
    <w:pPr>
      <w:spacing w:line="240" w:lineRule="auto"/>
    </w:pPr>
    <w:rPr>
      <w:sz w:val="20"/>
      <w:szCs w:val="20"/>
    </w:rPr>
  </w:style>
  <w:style w:type="character" w:customStyle="1" w:styleId="CommentTextChar">
    <w:name w:val="Comment Text Char"/>
    <w:basedOn w:val="DefaultParagraphFont"/>
    <w:link w:val="CommentText"/>
    <w:uiPriority w:val="99"/>
    <w:rsid w:val="00305E12"/>
    <w:rPr>
      <w:rFonts w:eastAsiaTheme="minorEastAsia"/>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305E12"/>
    <w:rPr>
      <w:b/>
      <w:bCs/>
    </w:rPr>
  </w:style>
  <w:style w:type="character" w:customStyle="1" w:styleId="CommentSubjectChar">
    <w:name w:val="Comment Subject Char"/>
    <w:basedOn w:val="CommentTextChar"/>
    <w:link w:val="CommentSubject"/>
    <w:uiPriority w:val="99"/>
    <w:semiHidden/>
    <w:rsid w:val="00305E12"/>
    <w:rPr>
      <w:rFonts w:eastAsiaTheme="minorEastAsia"/>
      <w:b/>
      <w:bCs/>
      <w:kern w:val="0"/>
      <w:sz w:val="20"/>
      <w:szCs w:val="20"/>
      <w:lang w:val="en-US"/>
      <w14:ligatures w14:val="none"/>
    </w:rPr>
  </w:style>
  <w:style w:type="character" w:customStyle="1" w:styleId="cf01">
    <w:name w:val="cf01"/>
    <w:basedOn w:val="DefaultParagraphFont"/>
    <w:rsid w:val="00DC1616"/>
    <w:rPr>
      <w:rFonts w:ascii="Segoe UI" w:hAnsi="Segoe UI" w:cs="Segoe UI" w:hint="default"/>
      <w:sz w:val="18"/>
      <w:szCs w:val="18"/>
    </w:rPr>
  </w:style>
  <w:style w:type="character" w:customStyle="1" w:styleId="normaltextrun">
    <w:name w:val="normaltextrun"/>
    <w:basedOn w:val="DefaultParagraphFont"/>
    <w:rsid w:val="009E2D72"/>
  </w:style>
  <w:style w:type="paragraph" w:customStyle="1" w:styleId="FirstParagraph">
    <w:name w:val="First Paragraph"/>
    <w:basedOn w:val="BodyText"/>
    <w:next w:val="BodyText"/>
    <w:qFormat/>
    <w:rsid w:val="001353FA"/>
    <w:pPr>
      <w:spacing w:before="180" w:after="180" w:line="240" w:lineRule="auto"/>
    </w:pPr>
    <w:rPr>
      <w:rFonts w:eastAsiaTheme="minorHAnsi"/>
      <w:sz w:val="24"/>
      <w:szCs w:val="24"/>
      <w:lang w:val="en-US"/>
    </w:rPr>
  </w:style>
  <w:style w:type="paragraph" w:styleId="BodyText">
    <w:name w:val="Body Text"/>
    <w:basedOn w:val="Normal"/>
    <w:link w:val="BodyTextChar"/>
    <w:uiPriority w:val="99"/>
    <w:semiHidden/>
    <w:unhideWhenUsed/>
    <w:rsid w:val="001353FA"/>
    <w:pPr>
      <w:spacing w:after="120"/>
    </w:pPr>
  </w:style>
  <w:style w:type="character" w:customStyle="1" w:styleId="BodyTextChar">
    <w:name w:val="Body Text Char"/>
    <w:basedOn w:val="DefaultParagraphFont"/>
    <w:link w:val="BodyText"/>
    <w:uiPriority w:val="99"/>
    <w:semiHidden/>
    <w:rsid w:val="001353FA"/>
    <w:rPr>
      <w:rFonts w:eastAsiaTheme="minorEastAsi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ushmanwakefield.com"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cushwk.co/3YHYzu6"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mailto:magdalena.ossowska@linkleaders.pl" TargetMode="External"/><Relationship Id="rId1" Type="http://schemas.openxmlformats.org/officeDocument/2006/relationships/hyperlink" Target="mailto:karolina.samczynska@cushwake.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lauren.joselyn@cushwak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09ED7BA2763A478EDE0130F91B5123" ma:contentTypeVersion="16" ma:contentTypeDescription="Create a new document." ma:contentTypeScope="" ma:versionID="60a7372e8681d5f7df6ee6c3caa424eb">
  <xsd:schema xmlns:xsd="http://www.w3.org/2001/XMLSchema" xmlns:xs="http://www.w3.org/2001/XMLSchema" xmlns:p="http://schemas.microsoft.com/office/2006/metadata/properties" xmlns:ns2="ad0eda28-077b-48b4-981d-21104f8134f6" xmlns:ns3="9e8c748b-9673-4c43-b9e9-f6f47eed6137" targetNamespace="http://schemas.microsoft.com/office/2006/metadata/properties" ma:root="true" ma:fieldsID="2d3f0e0efead3cce68f1cd8be4b442a0" ns2:_="" ns3:_="">
    <xsd:import namespace="ad0eda28-077b-48b4-981d-21104f8134f6"/>
    <xsd:import namespace="9e8c748b-9673-4c43-b9e9-f6f47eed613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0eda28-077b-48b4-981d-21104f8134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a8603ae-3637-436a-adfc-4f3f468c95e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8c748b-9673-4c43-b9e9-f6f47eed613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ccbde1b-057e-4a17-a9b6-2fa292d2b0ef}" ma:internalName="TaxCatchAll" ma:showField="CatchAllData" ma:web="9e8c748b-9673-4c43-b9e9-f6f47eed613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e8c748b-9673-4c43-b9e9-f6f47eed6137" xsi:nil="true"/>
    <lcf76f155ced4ddcb4097134ff3c332f xmlns="ad0eda28-077b-48b4-981d-21104f8134f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3F589D-8A26-4A46-8A0F-EEEB580170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0eda28-077b-48b4-981d-21104f8134f6"/>
    <ds:schemaRef ds:uri="9e8c748b-9673-4c43-b9e9-f6f47eed61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3CAC06-7DCD-4195-A80E-14A492EF01DD}">
  <ds:schemaRefs>
    <ds:schemaRef ds:uri="http://schemas.microsoft.com/office/2006/metadata/properties"/>
    <ds:schemaRef ds:uri="http://schemas.microsoft.com/office/infopath/2007/PartnerControls"/>
    <ds:schemaRef ds:uri="9e8c748b-9673-4c43-b9e9-f6f47eed6137"/>
    <ds:schemaRef ds:uri="ad0eda28-077b-48b4-981d-21104f8134f6"/>
  </ds:schemaRefs>
</ds:datastoreItem>
</file>

<file path=customXml/itemProps3.xml><?xml version="1.0" encoding="utf-8"?>
<ds:datastoreItem xmlns:ds="http://schemas.openxmlformats.org/officeDocument/2006/customXml" ds:itemID="{68084513-B87D-48CD-82A8-743022C73A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1110</Words>
  <Characters>6330</Characters>
  <Application>Microsoft Office Word</Application>
  <DocSecurity>0</DocSecurity>
  <Lines>52</Lines>
  <Paragraphs>14</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7426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Wilf Wheeler</dc:creator>
  <cp:keywords/>
  <dc:description/>
  <cp:lastModifiedBy>magdalena ossowska</cp:lastModifiedBy>
  <cp:revision>2</cp:revision>
  <cp:lastPrinted>2026-07-08T10:10:00Z</cp:lastPrinted>
  <dcterms:created xsi:type="dcterms:W3CDTF">2026-09-03T08:55:00Z</dcterms:created>
  <dcterms:modified xsi:type="dcterms:W3CDTF">2026-09-03T08:55:00Z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086f961-1d3e-4cfe-b1e9-19b9bcf12554_Enabled">
    <vt:lpwstr>true</vt:lpwstr>
  </property>
  <property fmtid="{D5CDD505-2E9C-101B-9397-08002B2CF9AE}" pid="3" name="MSIP_Label_b086f961-1d3e-4cfe-b1e9-19b9bcf12554_SetDate">
    <vt:lpwstr>2024-08-09T12:49:32Z</vt:lpwstr>
  </property>
  <property fmtid="{D5CDD505-2E9C-101B-9397-08002B2CF9AE}" pid="4" name="MSIP_Label_b086f961-1d3e-4cfe-b1e9-19b9bcf12554_Method">
    <vt:lpwstr>Standard</vt:lpwstr>
  </property>
  <property fmtid="{D5CDD505-2E9C-101B-9397-08002B2CF9AE}" pid="5" name="MSIP_Label_b086f961-1d3e-4cfe-b1e9-19b9bcf12554_Name">
    <vt:lpwstr>Private</vt:lpwstr>
  </property>
  <property fmtid="{D5CDD505-2E9C-101B-9397-08002B2CF9AE}" pid="6" name="MSIP_Label_b086f961-1d3e-4cfe-b1e9-19b9bcf12554_SiteId">
    <vt:lpwstr>6facebd9-e318-4ea6-a98b-e892ee55070f</vt:lpwstr>
  </property>
  <property fmtid="{D5CDD505-2E9C-101B-9397-08002B2CF9AE}" pid="7" name="MSIP_Label_b086f961-1d3e-4cfe-b1e9-19b9bcf12554_ActionId">
    <vt:lpwstr>60c3cb59-3795-42a8-af48-43117dcbee96</vt:lpwstr>
  </property>
  <property fmtid="{D5CDD505-2E9C-101B-9397-08002B2CF9AE}" pid="8" name="MSIP_Label_b086f961-1d3e-4cfe-b1e9-19b9bcf12554_ContentBits">
    <vt:lpwstr>0</vt:lpwstr>
  </property>
  <property fmtid="{D5CDD505-2E9C-101B-9397-08002B2CF9AE}" pid="9" name="GrammarlyDocumentId">
    <vt:lpwstr>341a8607d4d2d5ce3fbf3503c2f967ea1e4ce5daa8426167cb97b41905428e1a</vt:lpwstr>
  </property>
  <property fmtid="{D5CDD505-2E9C-101B-9397-08002B2CF9AE}" pid="10" name="ContentTypeId">
    <vt:lpwstr>0x010100C609ED7BA2763A478EDE0130F91B5123</vt:lpwstr>
  </property>
  <property fmtid="{D5CDD505-2E9C-101B-9397-08002B2CF9AE}" pid="11" name="docLang">
    <vt:lpwstr>pl</vt:lpwstr>
  </property>
  <property fmtid="{D5CDD505-2E9C-101B-9397-08002B2CF9AE}" pid="12" name="MediaServiceImageTags">
    <vt:lpwstr/>
  </property>
</Properties>
</file>