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0F7B" w14:textId="77777777" w:rsidR="008A4F33" w:rsidRPr="004826B9" w:rsidRDefault="00BA09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sz w:val="24"/>
          <w:szCs w:val="24"/>
        </w:rPr>
        <w:t>Informacja prasowa</w:t>
      </w:r>
    </w:p>
    <w:p w14:paraId="1BDCC6D7" w14:textId="2D466B25" w:rsidR="008A4F33" w:rsidRPr="004826B9" w:rsidRDefault="00BA09C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vj4z5uk30nxa" w:colFirst="0" w:colLast="0"/>
      <w:bookmarkEnd w:id="0"/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Warszawa, </w:t>
      </w:r>
      <w:r w:rsidR="004B73FF">
        <w:rPr>
          <w:rFonts w:ascii="Times New Roman" w:eastAsia="Times New Roman" w:hAnsi="Times New Roman" w:cs="Times New Roman"/>
          <w:sz w:val="24"/>
          <w:szCs w:val="24"/>
        </w:rPr>
        <w:t>3 września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2026 r.</w:t>
      </w:r>
    </w:p>
    <w:p w14:paraId="7FC4E1D2" w14:textId="77777777" w:rsidR="008A4F33" w:rsidRPr="004826B9" w:rsidRDefault="008A4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182C93" w14:textId="77777777" w:rsidR="008A4F33" w:rsidRPr="004826B9" w:rsidRDefault="008A4F3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39nffwpkrqt5" w:colFirst="0" w:colLast="0"/>
      <w:bookmarkEnd w:id="1"/>
    </w:p>
    <w:p w14:paraId="1D72E3D6" w14:textId="26B16799" w:rsidR="008A4F33" w:rsidRPr="004826B9" w:rsidRDefault="00BA09C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Od innowacyjnych stadionów po samowystarczalne ogrody botaniczne. </w:t>
      </w:r>
      <w:proofErr w:type="spellStart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B73FF"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>pokazuje,</w:t>
      </w:r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jak projektować z myślą o zmianach klimatu</w:t>
      </w:r>
    </w:p>
    <w:p w14:paraId="5B9B59D0" w14:textId="77777777" w:rsidR="008A4F33" w:rsidRPr="004826B9" w:rsidRDefault="008A4F3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D16EEE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>Fale upałów oraz nawalne deszcze to zjawiska, które stają się coraz powszechniejsze także w naszych szerokościach geograficznych. Według raportu IPCC każdy stopień ocieplenia prowadzi do zwiększenia wilgotności powietrza o ok. 7 proc., co przekłada się na wyższe ryzyko powodzi opadowych</w:t>
      </w:r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footnoteReference w:id="1"/>
      </w:r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Wyzwania klimatyczne wymuszają na sektorze budowlanym poszukiwanie rozwiązań i technologii, które zwiększą odporność miejskiej infrastruktury. Inspiracji dostarczają światowe wdrożenia. Działająca globalnie firma doradczo-inżynieryjna </w:t>
      </w:r>
      <w:proofErr w:type="spellStart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w najnowszym wydaniu półrocznika „The </w:t>
      </w:r>
      <w:proofErr w:type="spellStart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”, podsumowuje swoje projekty, w których czynniki klimatyczne stały się głównym punktem wyjścia. Wśród nich znalazły się m.in. kompleks Kai Tak Sports Park w Hongkongu z morskim systemem chłodzenia, 350-metrowy </w:t>
      </w:r>
      <w:proofErr w:type="spellStart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>Gull</w:t>
      </w:r>
      <w:proofErr w:type="spellEnd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>Wing</w:t>
      </w:r>
      <w:proofErr w:type="spellEnd"/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Bridge w Wielkiej Brytanii czy samowystarczalne energetycznie ogrody na Florydzie. </w:t>
      </w:r>
    </w:p>
    <w:p w14:paraId="0A998FA8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sz w:val="24"/>
          <w:szCs w:val="24"/>
        </w:rPr>
        <w:t>Według szacunków ONZ do 2050 r. populacja Ziemi przekroczy 10 mld ludzi, z czego aż 80 proc. zamieszka w miastach. Ten gwałtowny rozwój urbanizacyjny to ogromne obciążenie dla środowiska – już teraz sektor budowlany odpowiada za ok. 38 proc. globalnych emisji CO</w:t>
      </w:r>
      <w:r w:rsidRPr="004826B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. Na tę liczbę składa się 28 proc. pochodzących z eksploatacji budynków oraz 10 proc. związanych z produkcją materiałów i samą budową. To napędza zmiany klimatu, które wracają do nas w postaci fal upałów czy ekstremalnych ulew. Dlatego nowoczesne budownictwo musi dziś stawiać na rozwiązania zwiększające odporność miejskiej infrastruktury. Kluczowe stają się: zwiększenie powierzchni zielonych w miastach, zaawansowana retencja wody oraz działania ograniczające zjawisko miejskich wysp ciepła. </w:t>
      </w:r>
    </w:p>
    <w:p w14:paraId="4028E8C9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Dane wyraźnie wskazują na potrzebę globalnego zwrotu w stronę świadomego planowania przestrzeni miejskiej –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tak, by skutecznie ograniczać ryzyko środowiskowe i zwiększać odporność miast na ekstremalne zjawiska pogodowe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Inspiracji i praktycznych przykładów takiego podejścia dostarczają międzynarodowe wdrożenia zaprezentowane na łamach półrocznika „The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Journal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</w:p>
    <w:p w14:paraId="7C774F2B" w14:textId="77777777" w:rsidR="008A4F33" w:rsidRPr="004826B9" w:rsidRDefault="00BA09C3">
      <w:p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Inwestycje z myślą o środowisku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2510E5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Jednym z flagowych przykładów takiego podejścia jest Kai Tak Sports Park w Hongkongu. Na 28-hektarowym terenie dawnego lotniska powstał nowoczesny kompleks, którego centralnym punktem jest stadion dla 50 tys. widzów, wyposażony w przesuwny dach ze specjalnym akustycznym uszczelnieniem oraz panele fotowoltaiczne. W obiekcie wdrożono także innowacyjny, dzielnicowy system chłodzenia wykorzystujący wodę morską. Inicjatywa ta wpisuje się w lokalny Plan Działań Klimatycznych i ograniczy emisję CO₂ o blisko 100 tys. ton rocznie.</w:t>
      </w:r>
    </w:p>
    <w:p w14:paraId="1105E6CE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kolei w brytyjskim </w:t>
      </w:r>
      <w:proofErr w:type="spellStart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Lowestoft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oddano do użytku </w:t>
      </w:r>
      <w:proofErr w:type="spellStart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Gull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Wing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Bridge – 350-metrowy wiadukt i największy na świecie podnoszony most rolkowy. Aby zminimalizować ślad węglowy inwestycji, inżynierowie zastąpili wylewany beton sprężony zespoloną konstrukcją stalowo-betonową. Ta zmiana zredukowała emisje w fazie budowy o 14 proc., co oznacza zaoszczędzenie ok. 2300 ton ekwiwalentu CO₂. Kolejne 30 proc. redukcji osiągnięto na etapie projektu wykonawczego dzięki optymalizacji zużycia stali za pomocą analizy elementów skończonych (FEA). </w:t>
      </w:r>
    </w:p>
    <w:p w14:paraId="2A74167F" w14:textId="35D10D6C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826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Projekt ruchomego przęsła mostu </w:t>
      </w:r>
      <w:proofErr w:type="spellStart"/>
      <w:r w:rsidRPr="004826B9">
        <w:rPr>
          <w:rFonts w:ascii="Times New Roman" w:eastAsia="Times New Roman" w:hAnsi="Times New Roman" w:cs="Times New Roman"/>
          <w:i/>
          <w:iCs/>
          <w:sz w:val="24"/>
          <w:szCs w:val="24"/>
        </w:rPr>
        <w:t>Gull</w:t>
      </w:r>
      <w:proofErr w:type="spellEnd"/>
      <w:r w:rsidRPr="004826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26B9">
        <w:rPr>
          <w:rFonts w:ascii="Times New Roman" w:eastAsia="Times New Roman" w:hAnsi="Times New Roman" w:cs="Times New Roman"/>
          <w:i/>
          <w:iCs/>
          <w:sz w:val="24"/>
          <w:szCs w:val="24"/>
        </w:rPr>
        <w:t>Wing</w:t>
      </w:r>
      <w:proofErr w:type="spellEnd"/>
      <w:r w:rsidRPr="004826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zoptymalizowaliśmy za pomocą zaawansowanych modeli komputerowych, sprawdzając ponad 50 różnych scenariuszy. To innowacyjne podejście pozwoliło błyskawicznie i precyzyjnie dobrać grubości blach oraz spoin. Dodatkowo, część tymczasowych elementów budowlanych zamieniliśmy w stałe fragmenty mostu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– powiedział </w:t>
      </w:r>
      <w:r w:rsidR="004826B9" w:rsidRPr="004826B9">
        <w:rPr>
          <w:rFonts w:ascii="Times New Roman" w:eastAsia="Times New Roman" w:hAnsi="Times New Roman" w:cs="Times New Roman"/>
          <w:sz w:val="24"/>
          <w:szCs w:val="24"/>
          <w:lang w:val="pl-PL"/>
        </w:rPr>
        <w:t>Łukasz Hetmański</w:t>
      </w:r>
      <w:r w:rsidR="00FE236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, </w:t>
      </w:r>
      <w:r w:rsidR="00FE2369" w:rsidRPr="004D260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BIM </w:t>
      </w:r>
      <w:proofErr w:type="spellStart"/>
      <w:r w:rsidR="00FE2369" w:rsidRPr="004D2604">
        <w:rPr>
          <w:rFonts w:ascii="Times New Roman" w:eastAsia="Times New Roman" w:hAnsi="Times New Roman" w:cs="Times New Roman"/>
          <w:sz w:val="24"/>
          <w:szCs w:val="24"/>
          <w:lang w:val="pl-PL"/>
        </w:rPr>
        <w:t>Lead</w:t>
      </w:r>
      <w:proofErr w:type="spellEnd"/>
      <w:r w:rsidR="00FE2369" w:rsidRPr="004D260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FE2369" w:rsidRPr="004D2604">
        <w:rPr>
          <w:rFonts w:ascii="Times New Roman" w:eastAsia="Times New Roman" w:hAnsi="Times New Roman" w:cs="Times New Roman"/>
          <w:sz w:val="24"/>
          <w:szCs w:val="24"/>
          <w:lang w:val="pl-PL"/>
        </w:rPr>
        <w:t>Civil</w:t>
      </w:r>
      <w:proofErr w:type="spellEnd"/>
      <w:r w:rsidR="00FE2369" w:rsidRPr="004D260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Engineering &amp; </w:t>
      </w:r>
      <w:proofErr w:type="spellStart"/>
      <w:r w:rsidR="00FE2369" w:rsidRPr="004D2604">
        <w:rPr>
          <w:rFonts w:ascii="Times New Roman" w:eastAsia="Times New Roman" w:hAnsi="Times New Roman" w:cs="Times New Roman"/>
          <w:sz w:val="24"/>
          <w:szCs w:val="24"/>
          <w:lang w:val="pl-PL"/>
        </w:rPr>
        <w:t>Structures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369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8FDFAD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Odporność na ekstrema pogodowe – od huraganów po powodzie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484CC03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Budowa obiektów o dodatnim bilansie energetycznym oraz infrastruktury odpornej na gwałtowne żywioły staje się priorytetem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minimalizowanie śladu węglowego na etapie budowy i eksploatacji sprzyja osiąganiu celów neutralności klimatycznej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. Z kolei nowoczesne rozwiązania inżynieryjne pozwalają budynkom przetrwać gwałtowne ulewy czy fale upałów, chroniąc mieszkańców czy lokalną gospodarkę. 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Jak wskazują analizy opublikowane w „The </w:t>
      </w:r>
      <w:proofErr w:type="spellStart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Journal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”, synergia analityki danych, zrównoważonych materiałów i odporności architektonicznej pozwala tworzyć obiekty zdolne wytrzymać skrajne obciążenia środowiskowe.</w:t>
      </w:r>
    </w:p>
    <w:p w14:paraId="1593529A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sz w:val="24"/>
          <w:szCs w:val="24"/>
        </w:rPr>
        <w:lastRenderedPageBreak/>
        <w:t>Jednym z takich p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rojektów jest Marie </w:t>
      </w:r>
      <w:proofErr w:type="spellStart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Selby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Botanical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Gardens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stanie Floryda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jeden z pierwszych na świecie kompleksów ogrodów botanicznych o dodatnim bilansie energetycznym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. Dach nowo powstałego obiektu LEAF wyposażono w instalację fotowoltaiczną o mocy 877 kW, która pokrywa zapotrzebowanie infrastruktury z 5 proc. nadwyżką. Zarówno ten system, jak i zaawansowana inżynieria budynku okazały się kluczowe, gdy w 2024 r. we Florydę uderzył huragan Milton 5. kategorii.</w:t>
      </w:r>
    </w:p>
    <w:p w14:paraId="4FD4AAAC" w14:textId="77777777" w:rsidR="008A4F33" w:rsidRPr="004826B9" w:rsidRDefault="00BA09C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sz w:val="24"/>
          <w:szCs w:val="24"/>
        </w:rPr>
        <w:t>Przed zniszczeniem i podtopieniami zbiory uchroniła wzmocniona konstrukcja (m.in. stalowe czworonogi i sprężony beton) oraz wyniesienie laboratoriów ponad poziom zalewowy. Z kolei instalacja fotowoltaiczna okazała się niezastąpiona już po przejściu kataklizmu: gdy miejska sieć zasilania uległa awarii, zapewniła pełną autonomię energetyczną, gwarantując bezpieczeństwo bezcennych zbiorów badawczych.</w:t>
      </w:r>
    </w:p>
    <w:p w14:paraId="2CA46253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Innym przykładem – ukierunkowanym na walkę z niedoborami i nieprzewidywalnością zasobów wodnych 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jest projekt w dorzeczu rzeki </w:t>
      </w:r>
      <w:proofErr w:type="spellStart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Awash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Etiopii.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nżynierowie zbadali blisko 60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tys.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potencjalnych scenariuszy przyszłości (metoda DMDU), by opracować mapę drogową odpornych inwestycji.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adanie wykazało, że największym zagrożeniem dla regionu nie są same susze,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ale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niekontrolowany wzrost zużycia wody. W efekcie stworzono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plan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, któr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zamiast kosztownych i długotrwałych budów, stawia na szybkie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, a także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efektywne działania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. Opierał się on na uszczelnieniu systemu poprzez wprowadzenie liczników, zmianę taryf i walkę z wyciekami w sieciach przesyłowych, jak również odciążeniu regionu poprzez przeniesienie części nowych inwestycji przemysłowych poza dorzecze, w którym obecnie skupia się aż 60 proc. krajowego przemysłu Etiopii. Istotnym elementem strategii było jak najefektywniejsze wykorzystanie wody, dzięki skalowaniu oczyszczania ścieków oraz efektywnemu łapaniu deszczówki. </w:t>
      </w:r>
    </w:p>
    <w:p w14:paraId="395CDBD3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Kolejnym projektem udowadniającym, jak kluczowa jest adaptacja do ekstremów pogodowych, jest brytyjska inwestycja przeciwpowodziowa w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Hexham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>. Szacuje się, że tylko w Anglii ok. 6,3 mln domów i firm znajduje się na obszarach zagrożonych zalaniem</w:t>
      </w:r>
      <w:r w:rsidRPr="004826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. Budowa niezbędnej infrastruktury ochronnej generuje jednak potężne wyzwania materiałowe, ponieważ wymaga użycia betonu – materiału o wysokim śladzie węglowym. Aby ochrona przed żywiołami nie napędzała dalszych zmian klimatycznych, podczas realizacji projektu (wartego 6,5 mln funtów), inżynierowie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przetestowali dwie nowe mieszanki betonu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lastRenderedPageBreak/>
        <w:t>niskoemisyjnego. Testy potwierdziły ich wysoką efektywność – w porównaniu do tradycyjnego cementu (CEM I) uzyskano redukcję emisji CO</w:t>
      </w:r>
      <w:r w:rsidRPr="004826B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na poziomie 64 proc. i 70 proc. Wyniki te przyczyniły się do zaktualizowania brytyjskich norm budowlanych i dowodzą, że zabezpieczanie społeczności przed żywiołami nie musi oznaczać ogromnego „kosztu węglowego”. </w:t>
      </w:r>
    </w:p>
    <w:p w14:paraId="3A6A070B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Inspiracja dla rynku w Polsce</w:t>
      </w:r>
    </w:p>
    <w:p w14:paraId="109CFF39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skutkami zmian klimatycznych,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takimi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jak fale upałów, susze czy powodzie, coraz częściej z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>magają się także polskie miasta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Zaprezentowane w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raporcie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projekty i rozwiązania mogą być więc inspiracją także dla polskich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samorządów czy inwestorów. </w:t>
      </w:r>
    </w:p>
    <w:p w14:paraId="71F7F975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Potrzebę zmian w podejściu do projektowania przestrzeni miejskiej w Polsce potwierdzają dane. Z raportu przygotowanego m.in. przez Instytut Meteorologii i Gospodarki Wodnej wynika, że liczba powodzi opadowych w kraju niemal się podwoiła – w latach 2010-2017 odnotowano 830 takich zdarzeń, natomiast w okresie 2018-2023 było ich już 1495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. Z kolei z cyklicznych raportów klimatycznych IMGW-PIB wynika, że od połowy XX w. średnia temperatura w Polsce wzrosła o ponad 2°C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4"/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Fale upałów, susze oraz powracające opady nawalne wywołujące powodzie błyskawiczne stanowią bezpośrednie zagrożenie dla infrastruktury i lokalnych społeczności. </w:t>
      </w:r>
    </w:p>
    <w:p w14:paraId="5129EFD8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Zmiany klimatyczne także w Polsce stają się wyzwaniem, które przekłada się na rozwój nowoczesnej gospodarki. Przykładem jest budowa centrów danych, będących niezbędnym elementem infrastruktury cyfrowej. Obiekt o mocy 1 MW potrafi zużyć rocznie do 25,5 mln litrów wody wyłącznie na potrzeby chłodzenia, co w czasie długotrwałej suszy staje się dużym problemem. Jak podkreślają eksperci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, projektowanie centrów danych powinno w szczególny sposób uwzględniać czynniki klimatyczne </w:t>
      </w:r>
      <w:hyperlink r:id="rId7">
        <w:r w:rsidRPr="004826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m.in</w:t>
        </w:r>
      </w:hyperlink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. poprzez takie rozwiązania jak: 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wykorzystywanie zamkniętych obiegów wody, zagospodarowanie nadmiarowego ciepła na potrzeby lokalnych społeczności czy przeznaczanie części terenu pod otwarte parki i błękitno-zieloną infrastrukturę.</w:t>
      </w:r>
    </w:p>
    <w:p w14:paraId="50E31280" w14:textId="78A09C7B" w:rsidR="008A4F33" w:rsidRPr="001326B9" w:rsidRDefault="4E0C1B79" w:rsidP="4E0C1B79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4E0C1B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Praktycznym narzędziem dla polskich miast oraz inwestorów jest publikacja „</w:t>
      </w:r>
      <w:proofErr w:type="spellStart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Measuring</w:t>
      </w:r>
      <w:proofErr w:type="spellEnd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the </w:t>
      </w:r>
      <w:proofErr w:type="spellStart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Benefits</w:t>
      </w:r>
      <w:proofErr w:type="spellEnd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of Urban </w:t>
      </w:r>
      <w:proofErr w:type="spellStart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Greening</w:t>
      </w:r>
      <w:proofErr w:type="spellEnd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and Re-</w:t>
      </w:r>
      <w:proofErr w:type="spellStart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Naturing</w:t>
      </w:r>
      <w:proofErr w:type="spellEnd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”, przygotowana przez </w:t>
      </w:r>
      <w:proofErr w:type="spellStart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Arup</w:t>
      </w:r>
      <w:proofErr w:type="spellEnd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w ramach </w:t>
      </w:r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europejskiego projektu </w:t>
      </w:r>
      <w:proofErr w:type="spellStart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ReGreeneration</w:t>
      </w:r>
      <w:proofErr w:type="spellEnd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. Dokument ten dostarcza gotowej </w:t>
      </w:r>
      <w:r w:rsidR="004B73FF"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metodyki planowania</w:t>
      </w:r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 monitorowania i oceny efektów działań z zakresu błękitno-zielonej infrastruktury oraz rozwiązań opartych na przyrodzie (Nature-</w:t>
      </w:r>
      <w:proofErr w:type="spellStart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based</w:t>
      </w:r>
      <w:proofErr w:type="spellEnd"/>
      <w:r w:rsidRPr="4E0C1B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Solutions), pozwalając podejmować optymalne decyzje inwestycyjne</w:t>
      </w:r>
      <w:r w:rsidRPr="4E0C1B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mówi Justyna Pawlak, Urban Consultant w </w:t>
      </w:r>
      <w:proofErr w:type="spellStart"/>
      <w:r w:rsidRPr="4E0C1B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Arup</w:t>
      </w:r>
      <w:proofErr w:type="spellEnd"/>
      <w:r w:rsidRPr="4E0C1B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2499AF5" w14:textId="77777777" w:rsidR="008A4F33" w:rsidRPr="004826B9" w:rsidRDefault="00BA09C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>Chociaż wyzwania klimatyczne w Polsce mają inną specyfikę niż na Florydzie czy w Hongkongu, rodzimy rynek również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wdraża nowatorskie technologie budowlane. </w:t>
      </w:r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Świadomość wyzwań klimatycznych wśród polskich samorządów i biznesu dynamicznie rośnie, co przekłada się na praktyczne inicjatywy. Dowodem tej zmiany są projekty doradcze i inżynieryjne realizowane w kraju przez firmę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Arup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. Na zlecenie Urzędu m.st. Warszawy eksperci opracowali „Zieloną Wizję Warszawy” – strategiczny plan dążenia do neutralności klimatycznej, obejmujący m.in. wytyczne dla rozwoju retencji wód opadowych i ochrony miast przed falami upałów. Rośnie też dbałość o błękitno-zieloną infrastrukturę w wielkoskalowych inwestycjach publicznych oraz komercyjnych. Przykładem jest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Orientarium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w Łodzi, gdzie zaprojektowano przestrzeń o stale utrzymywanej temperaturze 26–33°C i wilgotności 70 proc., czy zakład </w:t>
      </w:r>
      <w:proofErr w:type="spellStart"/>
      <w:r w:rsidRPr="004826B9">
        <w:rPr>
          <w:rFonts w:ascii="Times New Roman" w:eastAsia="Times New Roman" w:hAnsi="Times New Roman" w:cs="Times New Roman"/>
          <w:sz w:val="24"/>
          <w:szCs w:val="24"/>
        </w:rPr>
        <w:t>PepsiCo</w:t>
      </w:r>
      <w:proofErr w:type="spellEnd"/>
      <w:r w:rsidRPr="004826B9">
        <w:rPr>
          <w:rFonts w:ascii="Times New Roman" w:eastAsia="Times New Roman" w:hAnsi="Times New Roman" w:cs="Times New Roman"/>
          <w:sz w:val="24"/>
          <w:szCs w:val="24"/>
        </w:rPr>
        <w:t xml:space="preserve"> pod Środą Śląską, gdzie postawiono na gromadzenie deszczówki oraz własne ujęcia głębinowe.  </w:t>
      </w:r>
    </w:p>
    <w:p w14:paraId="4CCA7668" w14:textId="77777777" w:rsidR="008A4F33" w:rsidRPr="004B73FF" w:rsidRDefault="008A4F3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2D3F9D" w14:textId="77777777" w:rsidR="008A4F33" w:rsidRPr="004B73FF" w:rsidRDefault="00BA09C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B73FF">
        <w:rPr>
          <w:rFonts w:ascii="Times New Roman" w:eastAsia="Times New Roman" w:hAnsi="Times New Roman" w:cs="Times New Roman"/>
          <w:b/>
          <w:bCs/>
          <w:sz w:val="20"/>
          <w:szCs w:val="20"/>
        </w:rPr>
        <w:t>Arup</w:t>
      </w:r>
      <w:proofErr w:type="spellEnd"/>
      <w:r w:rsidRPr="004B73FF">
        <w:rPr>
          <w:rFonts w:ascii="Times New Roman" w:eastAsia="Times New Roman" w:hAnsi="Times New Roman" w:cs="Times New Roman"/>
          <w:sz w:val="20"/>
          <w:szCs w:val="20"/>
        </w:rPr>
        <w:t xml:space="preserve"> to globalna firma doradcza, która wyznacza kierunki, planuje i projektuje przyszłość nieruchomości, przestrzeni miejskiej oraz infrastruktury. Łączy strategiczne doradztwo z wiedzą techniczną w ponad 150 dziedzinach, oferując kompleksowe wsparcie na każdym etapie inwestycji – od planowania i projektowania, po realizację i użytkowanie. Realizuje projekty w ponad 140 krajach, wspierając rozwój nowoczesnych rozwiązań w sektorach takich jak energetyka, nieruchomości, przemysł, transport i technologie. Do najbardziej rozpoznawalnych realizacji </w:t>
      </w:r>
      <w:proofErr w:type="spellStart"/>
      <w:r w:rsidRPr="004B73FF">
        <w:rPr>
          <w:rFonts w:ascii="Times New Roman" w:eastAsia="Times New Roman" w:hAnsi="Times New Roman" w:cs="Times New Roman"/>
          <w:sz w:val="20"/>
          <w:szCs w:val="20"/>
        </w:rPr>
        <w:t>Arup</w:t>
      </w:r>
      <w:proofErr w:type="spellEnd"/>
      <w:r w:rsidRPr="004B73FF">
        <w:rPr>
          <w:rFonts w:ascii="Times New Roman" w:eastAsia="Times New Roman" w:hAnsi="Times New Roman" w:cs="Times New Roman"/>
          <w:sz w:val="20"/>
          <w:szCs w:val="20"/>
        </w:rPr>
        <w:t xml:space="preserve"> należą m.in. Opera w Sydney, najdłuższy most na świecie Hongkong–</w:t>
      </w:r>
      <w:proofErr w:type="spellStart"/>
      <w:r w:rsidRPr="004B73FF">
        <w:rPr>
          <w:rFonts w:ascii="Times New Roman" w:eastAsia="Times New Roman" w:hAnsi="Times New Roman" w:cs="Times New Roman"/>
          <w:sz w:val="20"/>
          <w:szCs w:val="20"/>
        </w:rPr>
        <w:t>Zhuhai</w:t>
      </w:r>
      <w:proofErr w:type="spellEnd"/>
      <w:r w:rsidRPr="004B73FF">
        <w:rPr>
          <w:rFonts w:ascii="Times New Roman" w:eastAsia="Times New Roman" w:hAnsi="Times New Roman" w:cs="Times New Roman"/>
          <w:sz w:val="20"/>
          <w:szCs w:val="20"/>
        </w:rPr>
        <w:t xml:space="preserve">–Makau, a także polskie projekty, takie jak Zielona Wizja Warszawy, najbardziej zrównoważona fabryka w Europie – zakład </w:t>
      </w:r>
      <w:proofErr w:type="spellStart"/>
      <w:r w:rsidRPr="004B73FF">
        <w:rPr>
          <w:rFonts w:ascii="Times New Roman" w:eastAsia="Times New Roman" w:hAnsi="Times New Roman" w:cs="Times New Roman"/>
          <w:sz w:val="20"/>
          <w:szCs w:val="20"/>
        </w:rPr>
        <w:t>PepsiCo</w:t>
      </w:r>
      <w:proofErr w:type="spellEnd"/>
      <w:r w:rsidRPr="004B73FF">
        <w:rPr>
          <w:rFonts w:ascii="Times New Roman" w:eastAsia="Times New Roman" w:hAnsi="Times New Roman" w:cs="Times New Roman"/>
          <w:sz w:val="20"/>
          <w:szCs w:val="20"/>
        </w:rPr>
        <w:t xml:space="preserve"> pod Środą Śląską oraz łódzkie </w:t>
      </w:r>
      <w:proofErr w:type="spellStart"/>
      <w:r w:rsidRPr="004B73FF">
        <w:rPr>
          <w:rFonts w:ascii="Times New Roman" w:eastAsia="Times New Roman" w:hAnsi="Times New Roman" w:cs="Times New Roman"/>
          <w:sz w:val="20"/>
          <w:szCs w:val="20"/>
        </w:rPr>
        <w:t>Orientarium</w:t>
      </w:r>
      <w:proofErr w:type="spellEnd"/>
      <w:r w:rsidRPr="004B73FF">
        <w:rPr>
          <w:rFonts w:ascii="Times New Roman" w:eastAsia="Times New Roman" w:hAnsi="Times New Roman" w:cs="Times New Roman"/>
          <w:sz w:val="20"/>
          <w:szCs w:val="20"/>
        </w:rPr>
        <w:t xml:space="preserve">. Więcej informacji na temat firmy na: </w:t>
      </w:r>
      <w:hyperlink r:id="rId8">
        <w:r w:rsidRPr="004B73FF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</w:rPr>
          <w:t>https://www.arup.com/about-us/</w:t>
        </w:r>
      </w:hyperlink>
    </w:p>
    <w:p w14:paraId="78EE169D" w14:textId="77777777" w:rsidR="008A4F33" w:rsidRPr="004B73FF" w:rsidRDefault="008A4F3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E68828" w14:textId="77777777" w:rsidR="008A4F33" w:rsidRPr="004B73FF" w:rsidRDefault="00BA09C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highlight w:val="white"/>
          <w:lang w:val="en-GB"/>
        </w:rPr>
      </w:pPr>
      <w:r w:rsidRPr="004B73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B73FF">
        <w:rPr>
          <w:rFonts w:ascii="Times New Roman" w:eastAsia="Times New Roman" w:hAnsi="Times New Roman" w:cs="Times New Roman"/>
          <w:sz w:val="20"/>
          <w:szCs w:val="20"/>
          <w:highlight w:val="white"/>
          <w:lang w:val="en-GB"/>
        </w:rPr>
        <w:t>Kontakt</w:t>
      </w:r>
      <w:proofErr w:type="spellEnd"/>
      <w:r w:rsidRPr="004B73FF">
        <w:rPr>
          <w:rFonts w:ascii="Times New Roman" w:eastAsia="Times New Roman" w:hAnsi="Times New Roman" w:cs="Times New Roman"/>
          <w:sz w:val="20"/>
          <w:szCs w:val="20"/>
          <w:highlight w:val="white"/>
          <w:lang w:val="en-GB"/>
        </w:rPr>
        <w:t xml:space="preserve"> </w:t>
      </w:r>
      <w:proofErr w:type="spellStart"/>
      <w:r w:rsidRPr="004B73FF">
        <w:rPr>
          <w:rFonts w:ascii="Times New Roman" w:eastAsia="Times New Roman" w:hAnsi="Times New Roman" w:cs="Times New Roman"/>
          <w:sz w:val="20"/>
          <w:szCs w:val="20"/>
          <w:highlight w:val="white"/>
          <w:lang w:val="en-GB"/>
        </w:rPr>
        <w:t>dla</w:t>
      </w:r>
      <w:proofErr w:type="spellEnd"/>
      <w:r w:rsidRPr="004B73FF">
        <w:rPr>
          <w:rFonts w:ascii="Times New Roman" w:eastAsia="Times New Roman" w:hAnsi="Times New Roman" w:cs="Times New Roman"/>
          <w:sz w:val="20"/>
          <w:szCs w:val="20"/>
          <w:highlight w:val="white"/>
          <w:lang w:val="en-GB"/>
        </w:rPr>
        <w:t xml:space="preserve"> </w:t>
      </w:r>
      <w:proofErr w:type="spellStart"/>
      <w:r w:rsidRPr="004B73FF">
        <w:rPr>
          <w:rFonts w:ascii="Times New Roman" w:eastAsia="Times New Roman" w:hAnsi="Times New Roman" w:cs="Times New Roman"/>
          <w:sz w:val="20"/>
          <w:szCs w:val="20"/>
          <w:highlight w:val="white"/>
          <w:lang w:val="en-GB"/>
        </w:rPr>
        <w:t>mediów</w:t>
      </w:r>
      <w:proofErr w:type="spellEnd"/>
      <w:r w:rsidRPr="004B73FF">
        <w:rPr>
          <w:rFonts w:ascii="Times New Roman" w:eastAsia="Times New Roman" w:hAnsi="Times New Roman" w:cs="Times New Roman"/>
          <w:sz w:val="20"/>
          <w:szCs w:val="20"/>
          <w:highlight w:val="white"/>
          <w:lang w:val="en-GB"/>
        </w:rPr>
        <w:t>:</w:t>
      </w:r>
    </w:p>
    <w:p w14:paraId="070261F1" w14:textId="77777777" w:rsidR="008A4F33" w:rsidRPr="004B73FF" w:rsidRDefault="00BA09C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4B73FF">
        <w:rPr>
          <w:rFonts w:ascii="Times New Roman" w:eastAsia="Times New Roman" w:hAnsi="Times New Roman" w:cs="Times New Roman"/>
          <w:sz w:val="20"/>
          <w:szCs w:val="20"/>
          <w:lang w:val="en-GB"/>
        </w:rPr>
        <w:t>Adrianna Smug</w:t>
      </w:r>
    </w:p>
    <w:p w14:paraId="01741440" w14:textId="77777777" w:rsidR="008A4F33" w:rsidRPr="004B73FF" w:rsidRDefault="00BA09C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4B73FF">
        <w:rPr>
          <w:rFonts w:ascii="Times New Roman" w:eastAsia="Times New Roman" w:hAnsi="Times New Roman" w:cs="Times New Roman"/>
          <w:sz w:val="20"/>
          <w:szCs w:val="20"/>
          <w:lang w:val="en-GB"/>
        </w:rPr>
        <w:t>Senior Account Executive</w:t>
      </w:r>
    </w:p>
    <w:p w14:paraId="5D39897B" w14:textId="77777777" w:rsidR="008A4F33" w:rsidRPr="004B73FF" w:rsidRDefault="00BA09C3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4B73FF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e-mail: </w:t>
      </w:r>
      <w:hyperlink r:id="rId9">
        <w:r w:rsidRPr="004B73FF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GB"/>
          </w:rPr>
          <w:t>adrianna.smug@goodonepr.pl</w:t>
        </w:r>
      </w:hyperlink>
    </w:p>
    <w:p w14:paraId="035C104D" w14:textId="77777777" w:rsidR="008A4F33" w:rsidRPr="004B73FF" w:rsidRDefault="00BA09C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B73FF">
        <w:rPr>
          <w:rFonts w:ascii="Times New Roman" w:eastAsia="Times New Roman" w:hAnsi="Times New Roman" w:cs="Times New Roman"/>
          <w:sz w:val="20"/>
          <w:szCs w:val="20"/>
        </w:rPr>
        <w:t>Tel.: 796 996 267</w:t>
      </w:r>
    </w:p>
    <w:sectPr w:rsidR="008A4F33" w:rsidRPr="004B73FF"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79C14" w14:textId="77777777" w:rsidR="00407FB5" w:rsidRDefault="00407FB5">
      <w:pPr>
        <w:spacing w:after="0" w:line="240" w:lineRule="auto"/>
      </w:pPr>
      <w:r>
        <w:separator/>
      </w:r>
    </w:p>
  </w:endnote>
  <w:endnote w:type="continuationSeparator" w:id="0">
    <w:p w14:paraId="73CEACC2" w14:textId="77777777" w:rsidR="00407FB5" w:rsidRDefault="0040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85D3F5A-92B2-49D3-8723-3299F7A5548D}"/>
    <w:embedBold r:id="rId2" w:fontKey="{91C67D85-7142-4B9F-A3D7-ACDDF03FFF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5E1EB1AD-C8E2-4677-BEF9-0E884FE4F07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87B77EC4-E887-447D-A56A-0E5C0937388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16DDF75E-E5EC-4F33-BEB1-BA97B94BD1E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BE7F" w14:textId="77777777" w:rsidR="00407FB5" w:rsidRDefault="00407FB5">
      <w:pPr>
        <w:spacing w:after="0" w:line="240" w:lineRule="auto"/>
      </w:pPr>
      <w:r>
        <w:separator/>
      </w:r>
    </w:p>
  </w:footnote>
  <w:footnote w:type="continuationSeparator" w:id="0">
    <w:p w14:paraId="79DCFF88" w14:textId="77777777" w:rsidR="00407FB5" w:rsidRDefault="00407FB5">
      <w:pPr>
        <w:spacing w:after="0" w:line="240" w:lineRule="auto"/>
      </w:pPr>
      <w:r>
        <w:continuationSeparator/>
      </w:r>
    </w:p>
  </w:footnote>
  <w:footnote w:id="1">
    <w:p w14:paraId="62EC22A6" w14:textId="77777777" w:rsidR="008A4F33" w:rsidRDefault="00BA09C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hyperlink r:id="rId1">
        <w:r>
          <w:rPr>
            <w:rFonts w:ascii="Times New Roman" w:eastAsia="Times New Roman" w:hAnsi="Times New Roman" w:cs="Times New Roman"/>
            <w:color w:val="1155CC"/>
            <w:sz w:val="16"/>
            <w:szCs w:val="16"/>
            <w:u w:val="single"/>
          </w:rPr>
          <w:t>https://wmo.int/media/magazine-article/regional-trends-extreme-events-ipcc-2021-report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</w:footnote>
  <w:footnote w:id="2">
    <w:p w14:paraId="17FA3471" w14:textId="77777777" w:rsidR="008A4F33" w:rsidRDefault="00BA09C3">
      <w:pPr>
        <w:spacing w:after="0" w:line="240" w:lineRule="auto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</w:t>
      </w:r>
      <w:hyperlink r:id="rId2">
        <w:r>
          <w:rPr>
            <w:rFonts w:ascii="Times New Roman" w:eastAsia="Times New Roman" w:hAnsi="Times New Roman" w:cs="Times New Roman"/>
            <w:color w:val="1155CC"/>
            <w:sz w:val="16"/>
            <w:szCs w:val="16"/>
            <w:u w:val="single"/>
          </w:rPr>
          <w:t>https://www.gov.uk/government/publications/flood-and-coastal-risk-management-national-report/flood-and-coastal-erosion-risk-management-report-1-april-2024-to-31-march-2025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</w:footnote>
  <w:footnote w:id="3">
    <w:p w14:paraId="74BA895F" w14:textId="77777777" w:rsidR="008A4F33" w:rsidRDefault="00BA09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3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https://scienceinpoland.pap.pl/aktualnosci/news%2C109530%2Craport-wzrasta-liczba-powodzi-opadowych-w-polsce.html</w:t>
        </w:r>
      </w:hyperlink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</w:footnote>
  <w:footnote w:id="4">
    <w:p w14:paraId="3334F5CD" w14:textId="77777777" w:rsidR="008A4F33" w:rsidRDefault="00BA09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https://imgw.pl/raporty-klimatyczne-dla-polski/</w:t>
        </w:r>
      </w:hyperlink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3C7AF" w14:textId="77777777" w:rsidR="008A4F33" w:rsidRDefault="00BA09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236233C" wp14:editId="51F29933">
          <wp:simplePos x="0" y="0"/>
          <wp:positionH relativeFrom="column">
            <wp:posOffset>4481830</wp:posOffset>
          </wp:positionH>
          <wp:positionV relativeFrom="paragraph">
            <wp:posOffset>-118109</wp:posOffset>
          </wp:positionV>
          <wp:extent cx="1457325" cy="387624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7325" cy="387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F33"/>
    <w:rsid w:val="00094BCD"/>
    <w:rsid w:val="001326B9"/>
    <w:rsid w:val="00162531"/>
    <w:rsid w:val="00171449"/>
    <w:rsid w:val="001C121F"/>
    <w:rsid w:val="001E63E6"/>
    <w:rsid w:val="002D3057"/>
    <w:rsid w:val="00407FB5"/>
    <w:rsid w:val="004826B9"/>
    <w:rsid w:val="004B73FF"/>
    <w:rsid w:val="004D2604"/>
    <w:rsid w:val="004F0A0F"/>
    <w:rsid w:val="00577071"/>
    <w:rsid w:val="0073083A"/>
    <w:rsid w:val="007C2D78"/>
    <w:rsid w:val="008A4F33"/>
    <w:rsid w:val="00A64ED8"/>
    <w:rsid w:val="00BA09C3"/>
    <w:rsid w:val="00BA5CF9"/>
    <w:rsid w:val="00BC5DC8"/>
    <w:rsid w:val="00D7710B"/>
    <w:rsid w:val="00DB70B5"/>
    <w:rsid w:val="00E26A7F"/>
    <w:rsid w:val="00E865F5"/>
    <w:rsid w:val="00EF2F7F"/>
    <w:rsid w:val="00FE2369"/>
    <w:rsid w:val="4E0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6BF0"/>
  <w15:docId w15:val="{D79E0A6D-7B2A-40CB-9D6C-0092318E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uiPriority w:val="34"/>
    <w:qFormat/>
    <w:rsid w:val="00430EF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42291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E422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22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2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291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E4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29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0298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8171D"/>
    <w:rPr>
      <w:color w:val="0563C1" w:themeColor="hyperlink"/>
      <w:u w:val="single"/>
    </w:rPr>
  </w:style>
  <w:style w:type="paragraph" w:styleId="Nagwek">
    <w:name w:val="header"/>
    <w:link w:val="NagwekZnak"/>
    <w:uiPriority w:val="99"/>
    <w:unhideWhenUsed/>
    <w:rsid w:val="00734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9C"/>
  </w:style>
  <w:style w:type="paragraph" w:styleId="Stopka">
    <w:name w:val="footer"/>
    <w:link w:val="StopkaZnak"/>
    <w:uiPriority w:val="99"/>
    <w:unhideWhenUsed/>
    <w:rsid w:val="00734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9C"/>
  </w:style>
  <w:style w:type="character" w:customStyle="1" w:styleId="hwtze">
    <w:name w:val="hwtze"/>
    <w:basedOn w:val="Domylnaczcionkaakapitu"/>
    <w:rsid w:val="009C2A6F"/>
  </w:style>
  <w:style w:type="character" w:customStyle="1" w:styleId="rynqvb">
    <w:name w:val="rynqvb"/>
    <w:basedOn w:val="Domylnaczcionkaakapitu"/>
    <w:rsid w:val="009C2A6F"/>
  </w:style>
  <w:style w:type="paragraph" w:styleId="Tekstprzypisudolnego">
    <w:name w:val="footnote text"/>
    <w:link w:val="TekstprzypisudolnegoZnak"/>
    <w:uiPriority w:val="99"/>
    <w:semiHidden/>
    <w:unhideWhenUsed/>
    <w:rsid w:val="00DE7B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B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B8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0D2F"/>
    <w:rPr>
      <w:color w:val="605E5C"/>
      <w:shd w:val="clear" w:color="auto" w:fill="E1DFDD"/>
    </w:rPr>
  </w:style>
  <w:style w:type="paragraph" w:styleId="Tekstprzypisukocowego">
    <w:name w:val="endnote text"/>
    <w:link w:val="TekstprzypisukocowegoZnak"/>
    <w:uiPriority w:val="99"/>
    <w:semiHidden/>
    <w:unhideWhenUsed/>
    <w:rsid w:val="00691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1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1E1D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851E9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C01E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73795"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  <w:rsid w:val="00447946"/>
  </w:style>
  <w:style w:type="character" w:customStyle="1" w:styleId="Wzmianka1">
    <w:name w:val="Wzmianka1"/>
    <w:basedOn w:val="Domylnaczcionkaakapitu"/>
    <w:uiPriority w:val="99"/>
    <w:unhideWhenUsed/>
    <w:rsid w:val="001A2121"/>
    <w:rPr>
      <w:color w:val="2B579A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45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E46BD"/>
    <w:rPr>
      <w:color w:val="605E5C"/>
      <w:shd w:val="clear" w:color="auto" w:fill="E1DFDD"/>
    </w:rPr>
  </w:style>
  <w:style w:type="paragraph" w:styleId="NormalnyWeb">
    <w:name w:val="Normal (Web)"/>
    <w:uiPriority w:val="99"/>
    <w:unhideWhenUsed/>
    <w:rsid w:val="007E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C17A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83877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B522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434D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up.com/about-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rianna.smug@goodonepr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cienceinpoland.pap.pl/aktualnosci/news%2C109530%2Craport-wzrasta-liczba-powodzi-opadowych-w-polsce.html" TargetMode="External"/><Relationship Id="rId2" Type="http://schemas.openxmlformats.org/officeDocument/2006/relationships/hyperlink" Target="https://www.gov.uk/government/publications/flood-and-coastal-risk-management-national-report/flood-and-coastal-erosion-risk-management-report-1-april-2024-to-31-march-2025" TargetMode="External"/><Relationship Id="rId1" Type="http://schemas.openxmlformats.org/officeDocument/2006/relationships/hyperlink" Target="https://wmo.int/media/magazine-article/regional-trends-extreme-events-ipcc-2021-report" TargetMode="External"/><Relationship Id="rId4" Type="http://schemas.openxmlformats.org/officeDocument/2006/relationships/hyperlink" Target="https://imgw.pl/raporty-klimatyczne-dla-polsk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ykwtMV6op7qBm0pYS6jVjF6bDg==">CgMxLjAilAIKC0FBQUNGZU11bTBREt4BCgtBQUFDRmVNdW0wURILQUFBQ0ZlTXVtMFEaDQoJdGV4dC9odG1sEgAiDgoKdGV4dC9wbGFpbhIAKhsiFTEwOTAxMjI0MTA5MzcxOTQ3NjAyNigAOAAwzuHurP8zOMbj7qz/M0o7CiRhcHBsaWNhdGlvbi92bmQuZ29vZ2xlLWFwcHMuZG9jcy5tZHMaE8LX2uQBDRoLCgcKAWsQARgAEAFaDHB2NnRvNGZ1d3VrbXICIAB4AIIBFHN1Z2dlc3QuZ2c3bzIwcWZqMW9kmgEGCAAQABgAsAEAuAEAyAEAGM7h7qz/MyDG4+6s/zMwAEIUc3VnZ2VzdC5nZzdvMjBxZmoxb2QyDmgudmo0ejV1azMwbnhhMg5oLjM5bmZmd3BrcnF0NTgAaiYKFHN1Z2dlc3QuaGx1a2ZsNzUzdmc3Eg5NaWNoYcWCIFrEmWJpa2omChRzdWdnZXN0LjVzNThjdTZ6cDBjYxIOUGF3ZcWCIFNrb3dyb25qJgoUc3VnZ2VzdC43cGRuZDJjZHE2aGMSDk1pY2hhxYIgWsSZYmlraiYKFHN1Z2dlc3QuZ3Y0ZXVnNXY2Y3NoEg5QYXdlxYIgU2tvd3JvbmomChRzdWdnZXN0Lm9vbHVhb3VhemllcRIOTWljaGHFgiBaxJliaWtqJgoUc3VnZ2VzdC55amdqYWN0OHQ2M3ASDk1pY2hhxYIgWsSZYmlraiYKFHN1Z2dlc3QuYmE4bDhiYXJkN2xsEg5QYXdlxYIgU2tvd3JvbmomChRzdWdnZXN0Lm43OXI0YmR3cHEzdhIOTWljaGHFgiBaxJliaWtqJgoUc3VnZ2VzdC5hb3BodTMyczV4NW0SDlBhd2XFgiBTa293cm9uaiYKFHN1Z2dlc3QudTg1YzMzOTJjcWp1Eg5NaWNoYcWCIFrEmWJpa2omChRzdWdnZXN0LnN5MGxveHE1ZXU4cBIOUGF3ZcWCIFNrb3dyb25qJgoUc3VnZ2VzdC4yd2sxdXB3Yndzc3MSDlBhd2XFgiBTa293cm9uaiYKFHN1Z2dlc3Qud3RhZmMwc3dkaDFvEg5NaWNoYcWCIFrEmWJpa2omChRzdWdnZXN0LmQ5enVna2U3cXphchIOTWljaGHFgiBaxJliaWtqJgoUc3VnZ2VzdC5zZ3RxbDJ5ODMwNDQSDk1pY2hhxYIgWsSZYmlraiYKFHN1Z2dlc3QuN3EzZ3VoNDk0dTJrEg5QYXdlxYIgU2tvd3JvbmomChRzdWdnZXN0Lm5mcWYwNXV0ZXNudhIOTWljaGHFgiBaxJliaWtqJgoUc3VnZ2VzdC5uem9mbWhkajY1eTMSDlBhd2XFgiBTa293cm9uaiYKFHN1Z2dlc3QubWx1bGN6ZnBhbndrEg5NaWNoYcWCIFrEmWJpa2omChRzdWdnZXN0LmdnN28yMHFmajFvZBIOUGF3ZcWCIFNrb3dyb25qJgoUc3VnZ2VzdC4xODMyMXoyaHJudmYSDk1pY2hhxYIgWsSZYmlraiYKFHN1Z2dlc3QuczVuOG8zdXM4NWUyEg5QYXdlxYIgU2tvd3JvbmomChRzdWdnZXN0LjJobjB0a2RieGhtbRIOTWljaGHFgiBaxJliaWtqJgoUc3VnZ2VzdC4xdHl0aTM3cjU4anMSDlBhd2XFgiBTa293cm9uaiYKFHN1Z2dlc3QuOGZpdDh1bHQ0cmlyEg5NaWNoYcWCIFrEmWJpa2omChRzdWdnZXN0LmJsYmhwYnVjdGNldRIOTWljaGHFgiBaxJliaWtqJgoUc3VnZ2VzdC43b2E0M3RlOWZqYnkSDlBhd2XFgiBTa293cm9uaiYKFHN1Z2dlc3QuM2xwMjhieXNlOXYyEg5QYXdlxYIgU2tvd3JvbmomChRzdWdnZXN0LmJqOW5zcXgwcmd6bhIOTWljaGHFgiBaxJliaWtqJgoUc3VnZ2VzdC50dzJvZHRkempmcmgSDlBhd2XFgiBTa293cm9uaiYKFHN1Z2dlc3QudWVqaDBocHVyeW9yEg5NaWNoYcWCIFrEmWJpa2omChRzdWdnZXN0LmEzdzQ1d2s0cmhlehIOUGF3ZcWCIFNrb3dyb25qJgoUc3VnZ2VzdC5mMmFtdmR4MDl5cnkSDlBhd2XFgiBTa293cm9uaiYKFHN1Z2dlc3Quamp5dm4wZm0xaDJoEg5QYXdlxYIgU2tvd3JvbmomChRzdWdnZXN0Lm94YnJ4NXRtdXZpNxIOTWljaGHFgiBaxJliaWtqJgoUc3VnZ2VzdC5yOTcyc2wzNWQ2aTQSDk1pY2hhxYIgWsSZYmlraiYKFHN1Z2dlc3QuejQ5ZXNmNGd2aDNwEg5QYXdlxYIgU2tvd3JvbmomChRzdWdnZXN0LnN4dzJpeXZxMXA5ZRIOTWljaGHFgiBaxJliaWtqJgoUc3VnZ2VzdC55MGQ5a3g5dGZ4dGwSDk1pY2hhxYIgWsSZYmlrciExWXFwOUlhRWh4MG1TSEttSGhXNDh1MzY0VGlvN3c3N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Standar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1626</Words>
  <Characters>9756</Characters>
  <Application>Microsoft Office Word</Application>
  <DocSecurity>0</DocSecurity>
  <Lines>81</Lines>
  <Paragraphs>22</Paragraphs>
  <ScaleCrop>false</ScaleCrop>
  <Company>Arup</Company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GoodOnePR - Arek</dc:creator>
  <cp:keywords/>
  <cp:lastModifiedBy>Adrianna Smug</cp:lastModifiedBy>
  <cp:revision>15</cp:revision>
  <dcterms:created xsi:type="dcterms:W3CDTF">2026-08-19T18:56:00Z</dcterms:created>
  <dcterms:modified xsi:type="dcterms:W3CDTF">2026-09-02T11:13:00Z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fa3fd3-029b-403d-91b4-1dc930cb0e60_Enabled">
    <vt:lpwstr>true</vt:lpwstr>
  </property>
  <property fmtid="{D5CDD505-2E9C-101B-9397-08002B2CF9AE}" pid="3" name="MSIP_Label_82fa3fd3-029b-403d-91b4-1dc930cb0e60_SetDate">
    <vt:lpwstr>2023-03-02T11:21:11Z</vt:lpwstr>
  </property>
  <property fmtid="{D5CDD505-2E9C-101B-9397-08002B2CF9AE}" pid="4" name="MSIP_Label_82fa3fd3-029b-403d-91b4-1dc930cb0e60_Method">
    <vt:lpwstr>Standard</vt:lpwstr>
  </property>
  <property fmtid="{D5CDD505-2E9C-101B-9397-08002B2CF9AE}" pid="5" name="MSIP_Label_82fa3fd3-029b-403d-91b4-1dc930cb0e60_Name">
    <vt:lpwstr>82fa3fd3-029b-403d-91b4-1dc930cb0e60</vt:lpwstr>
  </property>
  <property fmtid="{D5CDD505-2E9C-101B-9397-08002B2CF9AE}" pid="6" name="MSIP_Label_82fa3fd3-029b-403d-91b4-1dc930cb0e60_SiteId">
    <vt:lpwstr>4ae48b41-0137-4599-8661-fc641fe77bea</vt:lpwstr>
  </property>
  <property fmtid="{D5CDD505-2E9C-101B-9397-08002B2CF9AE}" pid="7" name="MSIP_Label_82fa3fd3-029b-403d-91b4-1dc930cb0e60_ActionId">
    <vt:lpwstr>81d76357-ea05-40d0-b009-145038cfe02a</vt:lpwstr>
  </property>
  <property fmtid="{D5CDD505-2E9C-101B-9397-08002B2CF9AE}" pid="8" name="MSIP_Label_82fa3fd3-029b-403d-91b4-1dc930cb0e60_ContentBits">
    <vt:lpwstr>0</vt:lpwstr>
  </property>
</Properties>
</file>