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BFA9861" w14:textId="08B64B5A" w:rsidR="00C16E37" w:rsidRPr="005975EB" w:rsidRDefault="00000000" w:rsidP="00B6530D">
      <w:pPr>
        <w:spacing w:before="240" w:after="240"/>
        <w:rPr>
          <w:rFonts w:asciiTheme="majorHAnsi" w:eastAsia="Calibri" w:hAnsiTheme="majorHAnsi" w:cstheme="majorHAnsi"/>
        </w:rPr>
      </w:pPr>
      <w:r w:rsidRPr="005975EB">
        <w:rPr>
          <w:rFonts w:asciiTheme="majorHAnsi" w:eastAsia="Calibri" w:hAnsiTheme="majorHAnsi" w:cstheme="majorHAnsi"/>
        </w:rPr>
        <w:t>Informacja prasowa</w:t>
      </w:r>
      <w:r w:rsidRPr="005975EB">
        <w:rPr>
          <w:rFonts w:asciiTheme="majorHAnsi" w:hAnsiTheme="majorHAnsi" w:cstheme="majorHAnsi"/>
        </w:rPr>
        <w:tab/>
      </w:r>
      <w:r w:rsidRPr="005975EB">
        <w:rPr>
          <w:rFonts w:asciiTheme="majorHAnsi" w:hAnsiTheme="majorHAnsi" w:cstheme="majorHAnsi"/>
        </w:rPr>
        <w:tab/>
      </w:r>
      <w:r w:rsidRPr="005975EB">
        <w:rPr>
          <w:rFonts w:asciiTheme="majorHAnsi" w:hAnsiTheme="majorHAnsi" w:cstheme="majorHAnsi"/>
        </w:rPr>
        <w:tab/>
      </w:r>
      <w:r w:rsidRPr="005975EB">
        <w:rPr>
          <w:rFonts w:asciiTheme="majorHAnsi" w:hAnsiTheme="majorHAnsi" w:cstheme="majorHAnsi"/>
        </w:rPr>
        <w:tab/>
      </w:r>
      <w:r w:rsidRPr="005975EB">
        <w:rPr>
          <w:rFonts w:asciiTheme="majorHAnsi" w:hAnsiTheme="majorHAnsi" w:cstheme="majorHAnsi"/>
        </w:rPr>
        <w:tab/>
      </w:r>
      <w:r w:rsidRPr="005975EB">
        <w:rPr>
          <w:rFonts w:asciiTheme="majorHAnsi" w:hAnsiTheme="majorHAnsi" w:cstheme="majorHAnsi"/>
        </w:rPr>
        <w:tab/>
      </w:r>
      <w:r w:rsidRPr="005975EB">
        <w:rPr>
          <w:rFonts w:asciiTheme="majorHAnsi" w:eastAsia="Calibri" w:hAnsiTheme="majorHAnsi" w:cstheme="majorHAnsi"/>
        </w:rPr>
        <w:t xml:space="preserve">Warszawa, </w:t>
      </w:r>
      <w:r w:rsidR="00C77305">
        <w:rPr>
          <w:rFonts w:asciiTheme="majorHAnsi" w:eastAsia="Calibri" w:hAnsiTheme="majorHAnsi" w:cstheme="majorHAnsi"/>
        </w:rPr>
        <w:t>1</w:t>
      </w:r>
      <w:r w:rsidR="00F00B2F" w:rsidRPr="005975EB">
        <w:rPr>
          <w:rFonts w:asciiTheme="majorHAnsi" w:eastAsia="Calibri" w:hAnsiTheme="majorHAnsi" w:cstheme="majorHAnsi"/>
        </w:rPr>
        <w:t xml:space="preserve"> </w:t>
      </w:r>
      <w:r w:rsidR="00C77305">
        <w:rPr>
          <w:rFonts w:asciiTheme="majorHAnsi" w:eastAsia="Calibri" w:hAnsiTheme="majorHAnsi" w:cstheme="majorHAnsi"/>
        </w:rPr>
        <w:t>września</w:t>
      </w:r>
      <w:r w:rsidR="00F00B2F" w:rsidRPr="005975EB">
        <w:rPr>
          <w:rFonts w:asciiTheme="majorHAnsi" w:eastAsia="Calibri" w:hAnsiTheme="majorHAnsi" w:cstheme="majorHAnsi"/>
        </w:rPr>
        <w:t xml:space="preserve"> </w:t>
      </w:r>
      <w:r w:rsidRPr="005975EB">
        <w:rPr>
          <w:rFonts w:asciiTheme="majorHAnsi" w:eastAsia="Calibri" w:hAnsiTheme="majorHAnsi" w:cstheme="majorHAnsi"/>
        </w:rPr>
        <w:t xml:space="preserve">2026 r. </w:t>
      </w:r>
    </w:p>
    <w:p w14:paraId="547C8173" w14:textId="77777777" w:rsidR="005975EB" w:rsidRPr="005975EB" w:rsidRDefault="005975EB" w:rsidP="00B6530D">
      <w:pPr>
        <w:spacing w:before="240" w:after="240"/>
        <w:jc w:val="center"/>
        <w:rPr>
          <w:rFonts w:ascii="Calibri" w:eastAsia="Times New Roman" w:hAnsi="Calibri" w:cs="Calibri"/>
          <w:b/>
          <w:bCs/>
          <w:color w:val="000000"/>
          <w:sz w:val="24"/>
          <w:szCs w:val="24"/>
          <w:lang w:val="pl-PL"/>
        </w:rPr>
      </w:pPr>
      <w:r w:rsidRPr="005975EB">
        <w:rPr>
          <w:rFonts w:ascii="Calibri" w:eastAsia="Times New Roman" w:hAnsi="Calibri" w:cs="Calibri"/>
          <w:b/>
          <w:bCs/>
          <w:color w:val="000000"/>
          <w:sz w:val="24"/>
          <w:szCs w:val="24"/>
          <w:lang w:val="pl-PL"/>
        </w:rPr>
        <w:t>GB Distribution będzie dystrybuować pojazdy ciężarowe JAC w Polsce, Czechach i na Słowacji</w:t>
      </w:r>
    </w:p>
    <w:p w14:paraId="5AC2C239" w14:textId="6E368257" w:rsidR="00166AAF" w:rsidRPr="00B6530D" w:rsidRDefault="00166AAF" w:rsidP="00B6530D">
      <w:pPr>
        <w:pStyle w:val="Tekstkomentarza"/>
        <w:spacing w:before="240" w:after="240" w:line="276" w:lineRule="auto"/>
        <w:rPr>
          <w:rFonts w:asciiTheme="majorHAnsi" w:hAnsiTheme="majorHAnsi" w:cstheme="majorHAnsi"/>
          <w:b/>
          <w:bCs/>
          <w:sz w:val="22"/>
          <w:szCs w:val="22"/>
        </w:rPr>
      </w:pPr>
      <w:r w:rsidRPr="00B6530D">
        <w:rPr>
          <w:rFonts w:asciiTheme="majorHAnsi" w:hAnsiTheme="majorHAnsi" w:cstheme="majorHAnsi"/>
          <w:b/>
          <w:bCs/>
          <w:sz w:val="22"/>
          <w:szCs w:val="22"/>
        </w:rPr>
        <w:t>GB Distribution rozszerza współpracę z JAC o segment pojazdów ciężarowych. Na mocy umowy podpisanej 25 sierpnia</w:t>
      </w:r>
      <w:r w:rsidR="004D5138">
        <w:rPr>
          <w:rFonts w:asciiTheme="majorHAnsi" w:hAnsiTheme="majorHAnsi" w:cstheme="majorHAnsi"/>
          <w:b/>
          <w:bCs/>
          <w:sz w:val="22"/>
          <w:szCs w:val="22"/>
        </w:rPr>
        <w:t xml:space="preserve"> br.</w:t>
      </w:r>
      <w:r w:rsidRPr="00B6530D">
        <w:rPr>
          <w:rFonts w:asciiTheme="majorHAnsi" w:hAnsiTheme="majorHAnsi" w:cstheme="majorHAnsi"/>
          <w:b/>
          <w:bCs/>
          <w:sz w:val="22"/>
          <w:szCs w:val="22"/>
        </w:rPr>
        <w:t xml:space="preserve"> w Poznaniu spółka będzie odpowiadać za dystrybucję modeli JAC N75 i N90 w Polsce, Czechach i na Słowacji. Sprzedaż pojazdów na wszystkich trzech rynkach rozpocznie się w IV kwartale 2026 roku. </w:t>
      </w:r>
    </w:p>
    <w:p w14:paraId="24FDB9AC" w14:textId="0826CCEE" w:rsidR="005975EB" w:rsidRDefault="005975EB" w:rsidP="00201595">
      <w:pPr>
        <w:spacing w:before="240" w:after="240"/>
        <w:rPr>
          <w:rFonts w:ascii="Calibri" w:eastAsia="Times New Roman" w:hAnsi="Calibri" w:cs="Calibri"/>
          <w:color w:val="000000"/>
          <w:lang w:val="pl-PL"/>
        </w:rPr>
      </w:pPr>
      <w:r w:rsidRPr="005975EB">
        <w:rPr>
          <w:rFonts w:ascii="Calibri" w:eastAsia="Times New Roman" w:hAnsi="Calibri" w:cs="Calibri"/>
          <w:color w:val="000000"/>
          <w:lang w:val="pl-PL"/>
        </w:rPr>
        <w:t>Uroczyste podpisanie umowy odbyło się podczas oficjalnej wizyty delegacji JAC w Polsce. Porozumienie podpisali Błażej Mrugalski, Wiceprezes Grupy B</w:t>
      </w:r>
      <w:r w:rsidR="00B6530D">
        <w:rPr>
          <w:rFonts w:ascii="Calibri" w:eastAsia="Times New Roman" w:hAnsi="Calibri" w:cs="Calibri"/>
          <w:color w:val="000000"/>
          <w:lang w:val="pl-PL"/>
        </w:rPr>
        <w:t>emo</w:t>
      </w:r>
      <w:r w:rsidRPr="005975EB">
        <w:rPr>
          <w:rFonts w:ascii="Calibri" w:eastAsia="Times New Roman" w:hAnsi="Calibri" w:cs="Calibri"/>
          <w:color w:val="000000"/>
          <w:lang w:val="pl-PL"/>
        </w:rPr>
        <w:t xml:space="preserve">, reprezentujący GB Distribution oraz David Zhang, Wiceprezes JAC </w:t>
      </w:r>
      <w:r w:rsidR="00B6530D">
        <w:rPr>
          <w:rFonts w:ascii="Calibri" w:eastAsia="Times New Roman" w:hAnsi="Calibri" w:cs="Calibri"/>
          <w:color w:val="000000"/>
          <w:lang w:val="pl-PL"/>
        </w:rPr>
        <w:t>Motors</w:t>
      </w:r>
      <w:r w:rsidRPr="005975EB">
        <w:rPr>
          <w:rFonts w:ascii="Calibri" w:eastAsia="Times New Roman" w:hAnsi="Calibri" w:cs="Calibri"/>
          <w:color w:val="000000"/>
          <w:lang w:val="pl-PL"/>
        </w:rPr>
        <w:t xml:space="preserve">. W wydarzeniu uczestniczyli również Jimmy Deng, Dyrektor Generalny JAC Motors w Europie i Ameryce Południowej, Andrew Cai oraz Harry Hu, Menedżerowie Sprzedaży odpowiedzialni za region Europy w JAC </w:t>
      </w:r>
      <w:r w:rsidR="00B6530D">
        <w:rPr>
          <w:rFonts w:ascii="Calibri" w:eastAsia="Times New Roman" w:hAnsi="Calibri" w:cs="Calibri"/>
          <w:color w:val="000000"/>
          <w:lang w:val="pl-PL"/>
        </w:rPr>
        <w:t>Motors</w:t>
      </w:r>
      <w:r w:rsidRPr="005975EB">
        <w:rPr>
          <w:rFonts w:ascii="Calibri" w:eastAsia="Times New Roman" w:hAnsi="Calibri" w:cs="Calibri"/>
          <w:color w:val="000000"/>
          <w:lang w:val="pl-PL"/>
        </w:rPr>
        <w:t>.</w:t>
      </w:r>
      <w:r w:rsidR="00464CF1">
        <w:rPr>
          <w:rFonts w:ascii="Calibri" w:eastAsia="Times New Roman" w:hAnsi="Calibri" w:cs="Calibri"/>
          <w:color w:val="000000"/>
          <w:lang w:val="pl-PL"/>
        </w:rPr>
        <w:t xml:space="preserve"> </w:t>
      </w:r>
      <w:r w:rsidRPr="005975EB">
        <w:rPr>
          <w:rFonts w:ascii="Calibri" w:eastAsia="Times New Roman" w:hAnsi="Calibri" w:cs="Calibri"/>
          <w:color w:val="000000"/>
          <w:lang w:val="pl-PL"/>
        </w:rPr>
        <w:t>Ceremonii towarzyszyło spotkanie przedstawicieli najwyższego kierownictwa obu firm oraz wizyta delegacji w flagowym salonie JAC w Swarzędzu. Jednym z elementów wydarzenia było uroczyste wydanie klientowi samochodu JAC T9. </w:t>
      </w:r>
    </w:p>
    <w:p w14:paraId="5296F671" w14:textId="7A4FF94D" w:rsidR="00201595" w:rsidRPr="00B6530D" w:rsidRDefault="00201595" w:rsidP="00B6530D">
      <w:pPr>
        <w:spacing w:before="240" w:after="240"/>
        <w:rPr>
          <w:rFonts w:ascii="Calibri" w:eastAsia="Times New Roman" w:hAnsi="Calibri" w:cs="Calibri"/>
          <w:b/>
          <w:bCs/>
          <w:sz w:val="24"/>
          <w:szCs w:val="24"/>
          <w:lang w:val="pl-PL"/>
        </w:rPr>
      </w:pPr>
      <w:r w:rsidRPr="00B6530D">
        <w:rPr>
          <w:rFonts w:ascii="Calibri" w:eastAsia="Times New Roman" w:hAnsi="Calibri" w:cs="Calibri"/>
          <w:b/>
          <w:bCs/>
          <w:color w:val="000000"/>
          <w:lang w:val="pl-PL"/>
        </w:rPr>
        <w:t>Kolejny etap współpracy</w:t>
      </w:r>
    </w:p>
    <w:p w14:paraId="4B392C86" w14:textId="77777777" w:rsidR="00201595" w:rsidRDefault="00201595" w:rsidP="00B6530D">
      <w:pPr>
        <w:spacing w:before="240" w:after="240"/>
        <w:rPr>
          <w:rFonts w:asciiTheme="majorHAnsi" w:hAnsiTheme="majorHAnsi" w:cstheme="majorHAnsi"/>
        </w:rPr>
      </w:pPr>
      <w:r w:rsidRPr="00B6530D">
        <w:rPr>
          <w:rFonts w:asciiTheme="majorHAnsi" w:hAnsiTheme="majorHAnsi" w:cstheme="majorHAnsi"/>
        </w:rPr>
        <w:t xml:space="preserve">W maju 2026 roku GB Distribution objęło wyłączną dystrybucję marki JAC w Czechach i na Słowacji, rozszerzając działalność importerską poza rynek polski. Jednocześnie Polska pełni funkcję regionalnego centrum logistycznego JAC, zapewniając zaplecze dla obsługi posprzedażowej i dostaw części zamiennych w Europie Środkowej. Teraz do tego modelu biznesowego dołącza kolejny segment </w:t>
      </w:r>
      <w:r>
        <w:rPr>
          <w:rFonts w:asciiTheme="majorHAnsi" w:hAnsiTheme="majorHAnsi" w:cstheme="majorHAnsi"/>
        </w:rPr>
        <w:t xml:space="preserve">- </w:t>
      </w:r>
      <w:r w:rsidRPr="00B6530D">
        <w:rPr>
          <w:rFonts w:asciiTheme="majorHAnsi" w:hAnsiTheme="majorHAnsi" w:cstheme="majorHAnsi"/>
        </w:rPr>
        <w:t>pojazdy ciężarowe.</w:t>
      </w:r>
    </w:p>
    <w:p w14:paraId="784537A2" w14:textId="50D35594" w:rsidR="00201595" w:rsidRDefault="00201595" w:rsidP="00B6530D">
      <w:pPr>
        <w:spacing w:before="240" w:after="240"/>
        <w:rPr>
          <w:rFonts w:asciiTheme="majorHAnsi" w:hAnsiTheme="majorHAnsi" w:cstheme="majorHAnsi"/>
        </w:rPr>
      </w:pPr>
      <w:r w:rsidRPr="00B6530D">
        <w:rPr>
          <w:rFonts w:asciiTheme="majorHAnsi" w:hAnsiTheme="majorHAnsi" w:cstheme="majorHAnsi"/>
          <w:i/>
          <w:iCs/>
        </w:rPr>
        <w:t xml:space="preserve">– Majowe rozszerzenie działalności na Czechy i Słowację było ważnym krokiem w rozwoju naszej współpracy z JAC. Objęcie dystrybucją kolejnego segmentu produktowego jest naturalną konsekwencją dotychczasowych wyników i zaufania, jakim JAC </w:t>
      </w:r>
      <w:r w:rsidR="00464CF1">
        <w:rPr>
          <w:rFonts w:asciiTheme="majorHAnsi" w:hAnsiTheme="majorHAnsi" w:cstheme="majorHAnsi"/>
          <w:i/>
          <w:iCs/>
        </w:rPr>
        <w:t>Motors</w:t>
      </w:r>
      <w:r w:rsidRPr="00B6530D">
        <w:rPr>
          <w:rFonts w:asciiTheme="majorHAnsi" w:hAnsiTheme="majorHAnsi" w:cstheme="majorHAnsi"/>
          <w:i/>
          <w:iCs/>
        </w:rPr>
        <w:t xml:space="preserve"> obdarzyło naszą organizację. Modele N75 i N90 otwierają przed nami nowy obszar działalności, a jednocześnie pozwalają wykorzystać doświadczenie i zaplecze, które zbudowaliśmy już na trzech rynkach. Szerokie globalne portfolio JAC daje nam również perspektywę dalszego poszerzania oferty w Europie Środkowej –</w:t>
      </w:r>
      <w:r w:rsidRPr="00B6530D">
        <w:rPr>
          <w:rFonts w:ascii="Calibri" w:hAnsi="Calibri" w:cs="Calibri"/>
        </w:rPr>
        <w:t xml:space="preserve"> mówi </w:t>
      </w:r>
      <w:r w:rsidR="00187461" w:rsidRPr="00B6530D">
        <w:rPr>
          <w:rFonts w:ascii="Calibri" w:hAnsi="Calibri" w:cs="Calibri"/>
        </w:rPr>
        <w:t>Adam Obidowski, Dyrektor Zarządzający JAC Polska.</w:t>
      </w:r>
    </w:p>
    <w:p w14:paraId="71116AC4" w14:textId="5819FE7F" w:rsidR="00201595" w:rsidRPr="00B6530D" w:rsidRDefault="00201595" w:rsidP="00B6530D">
      <w:pPr>
        <w:spacing w:before="240" w:after="240"/>
        <w:rPr>
          <w:rFonts w:asciiTheme="majorHAnsi" w:hAnsiTheme="majorHAnsi" w:cstheme="majorHAnsi"/>
        </w:rPr>
      </w:pPr>
      <w:r w:rsidRPr="00B6530D">
        <w:rPr>
          <w:rFonts w:asciiTheme="majorHAnsi" w:hAnsiTheme="majorHAnsi" w:cstheme="majorHAnsi"/>
        </w:rPr>
        <w:t>Modele JAC N75 i N90 będą pierwszymi pojazdami ciężarowymi marki wprowadzanymi przez GB Distribution w regionie. Ich sprzedaż w Polsce, Czechach i na Słowacji rozpocznie się w IV kwartale 2026 roku.</w:t>
      </w:r>
    </w:p>
    <w:p w14:paraId="1816C199" w14:textId="77777777" w:rsidR="005975EB" w:rsidRPr="005975EB" w:rsidRDefault="005975EB" w:rsidP="00B6530D">
      <w:pPr>
        <w:spacing w:before="240" w:after="240"/>
        <w:rPr>
          <w:rFonts w:ascii="Calibri" w:eastAsia="Times New Roman" w:hAnsi="Calibri" w:cs="Calibri"/>
          <w:sz w:val="24"/>
          <w:szCs w:val="24"/>
          <w:lang w:val="pl-PL"/>
        </w:rPr>
      </w:pPr>
      <w:r w:rsidRPr="005975EB">
        <w:rPr>
          <w:rFonts w:ascii="Calibri" w:eastAsia="Times New Roman" w:hAnsi="Calibri" w:cs="Calibri"/>
          <w:b/>
          <w:bCs/>
          <w:color w:val="000000"/>
          <w:lang w:val="pl-PL"/>
        </w:rPr>
        <w:t>Delegacja JAC z wizytą u polskich dealerów</w:t>
      </w:r>
    </w:p>
    <w:p w14:paraId="477EF05E" w14:textId="1D5805CA" w:rsidR="005975EB" w:rsidRPr="005975EB" w:rsidRDefault="005975EB" w:rsidP="00B6530D">
      <w:pPr>
        <w:spacing w:before="240" w:after="240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5975EB">
        <w:rPr>
          <w:rFonts w:ascii="Calibri" w:eastAsia="Times New Roman" w:hAnsi="Calibri" w:cs="Calibri"/>
          <w:color w:val="000000"/>
          <w:lang w:val="pl-PL"/>
        </w:rPr>
        <w:t>Oficjalna wizyta przedstawicieli JAC w Polsce obejmowała również spotkania z partnerami marki oraz wizyty u dealerów w Warszawie, Koninie, Poznaniu i Zielonej Górze. Była to okazja do podsumowania dotychczasowego rozwoju JAC na polskim rynku, rozmów z lokalnymi partnerami oraz omówienia kolejnych etapów rozwoju marki w regionie.</w:t>
      </w:r>
      <w:r w:rsidR="00201595">
        <w:rPr>
          <w:rFonts w:ascii="Calibri" w:eastAsia="Times New Roman" w:hAnsi="Calibri" w:cs="Calibri"/>
          <w:color w:val="000000"/>
          <w:lang w:val="pl-PL"/>
        </w:rPr>
        <w:t xml:space="preserve"> </w:t>
      </w:r>
    </w:p>
    <w:p w14:paraId="67656554" w14:textId="77777777" w:rsidR="00C16E37" w:rsidRPr="005975EB" w:rsidRDefault="00000000" w:rsidP="00B6530D">
      <w:pPr>
        <w:spacing w:before="240" w:after="240"/>
        <w:rPr>
          <w:rFonts w:asciiTheme="majorHAnsi" w:hAnsiTheme="majorHAnsi" w:cstheme="majorHAnsi"/>
          <w:sz w:val="20"/>
          <w:szCs w:val="20"/>
        </w:rPr>
      </w:pPr>
      <w:r w:rsidRPr="005975EB">
        <w:rPr>
          <w:rFonts w:asciiTheme="majorHAnsi" w:hAnsiTheme="majorHAnsi" w:cstheme="majorHAnsi"/>
          <w:sz w:val="20"/>
          <w:szCs w:val="20"/>
        </w:rPr>
        <w:lastRenderedPageBreak/>
        <w:t>***</w:t>
      </w:r>
    </w:p>
    <w:p w14:paraId="37ED4339" w14:textId="77777777" w:rsidR="00C16E37" w:rsidRPr="005975EB" w:rsidRDefault="00000000" w:rsidP="00201595">
      <w:pPr>
        <w:spacing w:before="240" w:after="240"/>
        <w:rPr>
          <w:rFonts w:asciiTheme="majorHAnsi" w:hAnsiTheme="majorHAnsi" w:cstheme="majorHAnsi"/>
          <w:b/>
          <w:bCs/>
          <w:sz w:val="18"/>
          <w:szCs w:val="18"/>
        </w:rPr>
      </w:pPr>
      <w:r w:rsidRPr="005975EB">
        <w:rPr>
          <w:rFonts w:asciiTheme="majorHAnsi" w:hAnsiTheme="majorHAnsi" w:cstheme="majorHAnsi"/>
          <w:b/>
          <w:bCs/>
          <w:sz w:val="18"/>
          <w:szCs w:val="18"/>
        </w:rPr>
        <w:t>JAC MOTORS</w:t>
      </w:r>
    </w:p>
    <w:p w14:paraId="2438B747" w14:textId="0D61D229" w:rsidR="00C16E37" w:rsidRPr="005975EB" w:rsidRDefault="00000000" w:rsidP="00AD341A">
      <w:pPr>
        <w:spacing w:before="240" w:after="240"/>
        <w:rPr>
          <w:rFonts w:asciiTheme="majorHAnsi" w:hAnsiTheme="majorHAnsi" w:cstheme="majorHAnsi"/>
          <w:sz w:val="18"/>
          <w:szCs w:val="18"/>
        </w:rPr>
      </w:pPr>
      <w:r w:rsidRPr="005975EB">
        <w:rPr>
          <w:rFonts w:asciiTheme="majorHAnsi" w:hAnsiTheme="majorHAnsi" w:cstheme="majorHAnsi"/>
          <w:sz w:val="18"/>
          <w:szCs w:val="18"/>
        </w:rPr>
        <w:t>Założona w 1964 roku firma JAC Motors (Anhui Jianghuai Automobile Group Co., Ltd.) to jeden z czołowych chińskich producentów motoryzacyjnych, oferujący samochody osobowe, dostawcze, elektryczne i ciężarowe. Obecna w ponad 130 krajach, firma kładzie nacisk na innowacje technologiczne, inteligentne systemy bezpieczeństwa oraz elektryczne układy napędowe. JAC Motors posiada blisko 5000 specjalistów w działach badawczo-rozwojowych i centra R&amp;D m.in. w Chinach oraz we Włoszech. W segmencie lekkich ciężarówek firma zajmuje pierwsze miejsce wśród chińskich producentów pod względem eksportu. Firma współpracuje z globalnymi markami, takimi jak Volkswagen i Cummins, oraz rozwija technologię autonomicznej jazdy i nowoczesne układy napędowe.</w:t>
      </w:r>
    </w:p>
    <w:p w14:paraId="2EDBE2E7" w14:textId="77777777" w:rsidR="00C16E37" w:rsidRPr="005975EB" w:rsidRDefault="00000000" w:rsidP="00201595">
      <w:pPr>
        <w:spacing w:before="240" w:after="240"/>
        <w:rPr>
          <w:rFonts w:asciiTheme="majorHAnsi" w:hAnsiTheme="majorHAnsi" w:cstheme="majorHAnsi"/>
          <w:b/>
          <w:bCs/>
          <w:sz w:val="18"/>
          <w:szCs w:val="18"/>
        </w:rPr>
      </w:pPr>
      <w:r w:rsidRPr="005975EB">
        <w:rPr>
          <w:rFonts w:asciiTheme="majorHAnsi" w:hAnsiTheme="majorHAnsi" w:cstheme="majorHAnsi"/>
          <w:b/>
          <w:bCs/>
          <w:sz w:val="18"/>
          <w:szCs w:val="18"/>
        </w:rPr>
        <w:t>GB DISTRIBUTION</w:t>
      </w:r>
    </w:p>
    <w:p w14:paraId="449C9607" w14:textId="77777777" w:rsidR="00C16E37" w:rsidRPr="005975EB" w:rsidRDefault="00000000" w:rsidP="00201595">
      <w:pPr>
        <w:spacing w:before="240" w:after="240"/>
        <w:rPr>
          <w:rFonts w:asciiTheme="majorHAnsi" w:hAnsiTheme="majorHAnsi" w:cstheme="majorHAnsi"/>
          <w:sz w:val="18"/>
          <w:szCs w:val="18"/>
        </w:rPr>
      </w:pPr>
      <w:r w:rsidRPr="005975EB">
        <w:rPr>
          <w:rFonts w:asciiTheme="majorHAnsi" w:hAnsiTheme="majorHAnsi" w:cstheme="majorHAnsi"/>
          <w:sz w:val="18"/>
          <w:szCs w:val="18"/>
        </w:rPr>
        <w:t>GB Distribution, należące do Grupy Bemo, jest wyłącznym importerem marki JAC w Polsce. Spółka korzysta z wieloletniego doświadczenia oraz silnego zaplecza jednej z największych grup dealerskich w kraju.</w:t>
      </w:r>
    </w:p>
    <w:p w14:paraId="463469C7" w14:textId="77777777" w:rsidR="00C16E37" w:rsidRPr="005975EB" w:rsidRDefault="00000000" w:rsidP="00201595">
      <w:pPr>
        <w:spacing w:before="240" w:after="240"/>
        <w:rPr>
          <w:rFonts w:asciiTheme="majorHAnsi" w:hAnsiTheme="majorHAnsi" w:cstheme="majorHAnsi"/>
          <w:sz w:val="18"/>
          <w:szCs w:val="18"/>
        </w:rPr>
      </w:pPr>
      <w:r w:rsidRPr="005975EB">
        <w:rPr>
          <w:rFonts w:asciiTheme="majorHAnsi" w:hAnsiTheme="majorHAnsi" w:cstheme="majorHAnsi"/>
          <w:sz w:val="18"/>
          <w:szCs w:val="18"/>
        </w:rPr>
        <w:t>Grupa Bemo, założona w 1993 roku, posiada blisko 50 autoryzowanych salonów sprzedaży oraz serwisów mechanicznych i blacharsko-lakierniczych w miastach takich jak Poznań, Warszawa, Łódź, Rzeszów, Szczecin, Koszalin i Gorzów Wielkopolski. Firma reprezentuje 20 renomowanych marek, w tym Ford, Mazda, Hyundai, Opel, Peugeot, Citroën, DS, Volvo, Mercedes, MG, Omoda oraz Jaecoo.</w:t>
      </w:r>
    </w:p>
    <w:p w14:paraId="63CACBF6" w14:textId="77777777" w:rsidR="00C16E37" w:rsidRPr="005975EB" w:rsidRDefault="00000000" w:rsidP="00201595">
      <w:pPr>
        <w:spacing w:before="240" w:after="240"/>
        <w:rPr>
          <w:rFonts w:asciiTheme="majorHAnsi" w:hAnsiTheme="majorHAnsi" w:cstheme="majorHAnsi"/>
          <w:sz w:val="18"/>
          <w:szCs w:val="18"/>
        </w:rPr>
      </w:pPr>
      <w:r w:rsidRPr="005975EB">
        <w:rPr>
          <w:rFonts w:asciiTheme="majorHAnsi" w:hAnsiTheme="majorHAnsi" w:cstheme="majorHAnsi"/>
          <w:sz w:val="18"/>
          <w:szCs w:val="18"/>
        </w:rPr>
        <w:t>Grupa Bemo obsługuje zarówno klientów indywidualnych, jak i flotowych, oferując kompleksowe usługi sprzedaży i serwisu. Dzięki nowoczesnym standardom obsługi i dynamicznemu rozwojowi firma stała się jednym z kluczowych graczy na polskim rynku motoryzacyjnym. Grupa rozwija także własne projekty, w tym sprzedaż pojazdów używanych, GB Rent — spółkę specjalizującą się w wynajmie samochodów — oraz Auto Galerię, zajmującą się wykonywaniem i montażem specjalistycznych zabudów do samochodów osobowych i dostawczych.</w:t>
      </w:r>
    </w:p>
    <w:p w14:paraId="65DC501D" w14:textId="3857E8E9" w:rsidR="00C16E37" w:rsidRPr="005975EB" w:rsidRDefault="00000000" w:rsidP="00B6530D">
      <w:pPr>
        <w:widowControl w:val="0"/>
        <w:spacing w:before="240" w:after="240"/>
        <w:rPr>
          <w:rFonts w:asciiTheme="majorHAnsi" w:eastAsia="Calibri" w:hAnsiTheme="majorHAnsi" w:cstheme="majorHAnsi"/>
          <w:b/>
          <w:bCs/>
          <w:sz w:val="16"/>
          <w:szCs w:val="16"/>
        </w:rPr>
      </w:pPr>
      <w:r w:rsidRPr="005975EB">
        <w:rPr>
          <w:rFonts w:asciiTheme="majorHAnsi" w:eastAsia="Calibri" w:hAnsiTheme="majorHAnsi" w:cstheme="majorHAnsi"/>
          <w:b/>
          <w:bCs/>
          <w:sz w:val="16"/>
          <w:szCs w:val="16"/>
        </w:rPr>
        <w:t>Kontakt dla mediów</w:t>
      </w:r>
    </w:p>
    <w:p w14:paraId="4FFA4346" w14:textId="77777777" w:rsidR="00C16E37" w:rsidRPr="005975EB" w:rsidRDefault="00000000" w:rsidP="00B6530D">
      <w:pPr>
        <w:widowControl w:val="0"/>
        <w:spacing w:before="240" w:after="240"/>
        <w:rPr>
          <w:rFonts w:asciiTheme="majorHAnsi" w:eastAsia="Calibri" w:hAnsiTheme="majorHAnsi" w:cstheme="majorHAnsi"/>
          <w:sz w:val="16"/>
          <w:szCs w:val="16"/>
        </w:rPr>
      </w:pPr>
      <w:r w:rsidRPr="005975EB">
        <w:rPr>
          <w:rFonts w:asciiTheme="majorHAnsi" w:eastAsia="Calibri" w:hAnsiTheme="majorHAnsi" w:cstheme="majorHAnsi"/>
          <w:sz w:val="16"/>
          <w:szCs w:val="16"/>
        </w:rPr>
        <w:t xml:space="preserve">Marta Wojtaś </w:t>
      </w:r>
    </w:p>
    <w:p w14:paraId="4EF3ACFF" w14:textId="77777777" w:rsidR="00C16E37" w:rsidRPr="005975EB" w:rsidRDefault="00000000" w:rsidP="00B6530D">
      <w:pPr>
        <w:widowControl w:val="0"/>
        <w:spacing w:before="240" w:after="240"/>
        <w:rPr>
          <w:rFonts w:asciiTheme="majorHAnsi" w:eastAsia="Calibri" w:hAnsiTheme="majorHAnsi" w:cstheme="majorHAnsi"/>
          <w:sz w:val="16"/>
          <w:szCs w:val="16"/>
        </w:rPr>
      </w:pPr>
      <w:r w:rsidRPr="005975EB">
        <w:rPr>
          <w:rFonts w:asciiTheme="majorHAnsi" w:eastAsia="Calibri" w:hAnsiTheme="majorHAnsi" w:cstheme="majorHAnsi"/>
          <w:sz w:val="16"/>
          <w:szCs w:val="16"/>
        </w:rPr>
        <w:t>+48 796 996 619</w:t>
      </w:r>
    </w:p>
    <w:p w14:paraId="754080EF" w14:textId="77777777" w:rsidR="00C16E37" w:rsidRPr="005975EB" w:rsidRDefault="00C16E37" w:rsidP="00B6530D">
      <w:pPr>
        <w:widowControl w:val="0"/>
        <w:spacing w:before="240" w:after="240"/>
        <w:rPr>
          <w:rFonts w:asciiTheme="majorHAnsi" w:eastAsia="Calibri" w:hAnsiTheme="majorHAnsi" w:cstheme="majorHAnsi"/>
          <w:sz w:val="16"/>
          <w:szCs w:val="16"/>
        </w:rPr>
      </w:pPr>
      <w:hyperlink r:id="rId10">
        <w:r w:rsidRPr="005975EB">
          <w:rPr>
            <w:rFonts w:asciiTheme="majorHAnsi" w:eastAsia="Calibri" w:hAnsiTheme="majorHAnsi" w:cstheme="majorHAnsi"/>
            <w:color w:val="1155CC"/>
            <w:sz w:val="16"/>
            <w:szCs w:val="16"/>
            <w:u w:val="single"/>
          </w:rPr>
          <w:t>marta.wojtas@goodonepr.pl</w:t>
        </w:r>
      </w:hyperlink>
    </w:p>
    <w:p w14:paraId="469F49E9" w14:textId="77777777" w:rsidR="00C16E37" w:rsidRPr="005975EB" w:rsidRDefault="00C16E37" w:rsidP="00B6530D">
      <w:pPr>
        <w:widowControl w:val="0"/>
        <w:spacing w:before="240" w:after="240"/>
        <w:rPr>
          <w:rFonts w:asciiTheme="majorHAnsi" w:eastAsia="Calibri" w:hAnsiTheme="majorHAnsi" w:cstheme="majorHAnsi"/>
          <w:sz w:val="16"/>
          <w:szCs w:val="16"/>
        </w:rPr>
      </w:pPr>
    </w:p>
    <w:p w14:paraId="67E33780" w14:textId="77777777" w:rsidR="00C16E37" w:rsidRPr="005975EB" w:rsidRDefault="00000000" w:rsidP="00B6530D">
      <w:pPr>
        <w:widowControl w:val="0"/>
        <w:spacing w:before="240" w:after="240"/>
        <w:rPr>
          <w:rFonts w:asciiTheme="majorHAnsi" w:eastAsia="Calibri" w:hAnsiTheme="majorHAnsi" w:cstheme="majorHAnsi"/>
          <w:sz w:val="16"/>
          <w:szCs w:val="16"/>
        </w:rPr>
      </w:pPr>
      <w:r w:rsidRPr="005975EB">
        <w:rPr>
          <w:rFonts w:asciiTheme="majorHAnsi" w:eastAsia="Calibri" w:hAnsiTheme="majorHAnsi" w:cstheme="majorHAnsi"/>
          <w:sz w:val="16"/>
          <w:szCs w:val="16"/>
        </w:rPr>
        <w:t xml:space="preserve">Kacper Ciok </w:t>
      </w:r>
    </w:p>
    <w:p w14:paraId="12D50AC3" w14:textId="77777777" w:rsidR="00C16E37" w:rsidRPr="005975EB" w:rsidRDefault="00000000" w:rsidP="00B6530D">
      <w:pPr>
        <w:widowControl w:val="0"/>
        <w:spacing w:before="240" w:after="240"/>
        <w:rPr>
          <w:rFonts w:asciiTheme="majorHAnsi" w:eastAsia="Calibri" w:hAnsiTheme="majorHAnsi" w:cstheme="majorHAnsi"/>
          <w:sz w:val="16"/>
          <w:szCs w:val="16"/>
        </w:rPr>
      </w:pPr>
      <w:r w:rsidRPr="005975EB">
        <w:rPr>
          <w:rFonts w:asciiTheme="majorHAnsi" w:eastAsia="Calibri" w:hAnsiTheme="majorHAnsi" w:cstheme="majorHAnsi"/>
          <w:sz w:val="16"/>
          <w:szCs w:val="16"/>
        </w:rPr>
        <w:t>+48 796 996 918</w:t>
      </w:r>
    </w:p>
    <w:p w14:paraId="120A857A" w14:textId="77777777" w:rsidR="00C16E37" w:rsidRPr="005975EB" w:rsidRDefault="00C16E37" w:rsidP="00B6530D">
      <w:pPr>
        <w:widowControl w:val="0"/>
        <w:spacing w:before="240" w:after="240"/>
        <w:rPr>
          <w:rFonts w:asciiTheme="majorHAnsi" w:hAnsiTheme="majorHAnsi" w:cstheme="majorHAnsi"/>
          <w:sz w:val="18"/>
          <w:szCs w:val="18"/>
        </w:rPr>
      </w:pPr>
      <w:hyperlink r:id="rId11">
        <w:r w:rsidRPr="005975EB">
          <w:rPr>
            <w:rFonts w:asciiTheme="majorHAnsi" w:eastAsia="Calibri" w:hAnsiTheme="majorHAnsi" w:cstheme="majorHAnsi"/>
            <w:color w:val="1155CC"/>
            <w:sz w:val="16"/>
            <w:szCs w:val="16"/>
            <w:u w:val="single"/>
          </w:rPr>
          <w:t>kacper.ciok@goodonepr.pl</w:t>
        </w:r>
      </w:hyperlink>
    </w:p>
    <w:sectPr w:rsidR="00C16E37" w:rsidRPr="005975EB">
      <w:headerReference w:type="default" r:id="rId12"/>
      <w:footerReference w:type="default" r:id="rId13"/>
      <w:pgSz w:w="11909" w:h="16834"/>
      <w:pgMar w:top="1440" w:right="1440" w:bottom="1701" w:left="1440" w:header="567" w:footer="17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F8DF8FB" w14:textId="77777777" w:rsidR="00DA39F6" w:rsidRDefault="00DA39F6">
      <w:pPr>
        <w:spacing w:line="240" w:lineRule="auto"/>
      </w:pPr>
      <w:r>
        <w:separator/>
      </w:r>
    </w:p>
  </w:endnote>
  <w:endnote w:type="continuationSeparator" w:id="0">
    <w:p w14:paraId="6F1FDFEA" w14:textId="77777777" w:rsidR="00DA39F6" w:rsidRDefault="00DA39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Roboto">
    <w:panose1 w:val="02000000000000000000"/>
    <w:charset w:val="EE"/>
    <w:family w:val="auto"/>
    <w:pitch w:val="variable"/>
    <w:sig w:usb0="E0000AFF" w:usb1="5000217F" w:usb2="00000021" w:usb3="00000000" w:csb0="0000019F" w:csb1="00000000"/>
    <w:embedRegular r:id="rId1" w:fontKey="{E93E0541-7DC4-9C4B-8825-A938C3DCE2E2}"/>
    <w:embedBold r:id="rId2" w:fontKey="{F13BB264-F75E-DE46-9779-1C7DB8E64016}"/>
    <w:embedItalic r:id="rId3" w:fontKey="{17378572-A442-C541-8098-C946B24311A9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4" w:fontKey="{4150FE7E-0A2E-BE4F-9DCB-3791C9AE3A54}"/>
    <w:embedBold r:id="rId5" w:fontKey="{94618C7E-40F9-1444-8F57-BB4865DA651B}"/>
    <w:embedItalic r:id="rId6" w:fontKey="{B1A67739-DF95-1D4D-ACD7-898C3DF5E77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7" w:fontKey="{AD60F5B2-F433-CF45-AC6E-208258DCEDEE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8" w:fontKey="{C4083301-D10F-874C-942C-EBD96C0BCA2D}"/>
    <w:embedBold r:id="rId9" w:fontKey="{E3D7DF73-15A5-1D46-AA3D-CB73BCE097AC}"/>
    <w:embedItalic r:id="rId10" w:fontKey="{D69E1011-4012-224C-ADD5-4DD2E7B1F065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1" w:fontKey="{43CFBB4E-41F5-254B-99D1-7F22DB56365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D5FE892" w14:textId="77777777" w:rsidR="00C16E37" w:rsidRDefault="00C16E37">
    <w:pPr>
      <w:rPr>
        <w:sz w:val="14"/>
        <w:szCs w:val="14"/>
      </w:rPr>
    </w:pPr>
  </w:p>
  <w:tbl>
    <w:tblPr>
      <w:tblStyle w:val="1"/>
      <w:tblW w:w="9613" w:type="dxa"/>
      <w:tblInd w:w="-15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2135"/>
      <w:gridCol w:w="7478"/>
    </w:tblGrid>
    <w:tr w:rsidR="00C16E37" w14:paraId="7C1DDFBE" w14:textId="77777777">
      <w:trPr>
        <w:trHeight w:val="516"/>
      </w:trPr>
      <w:tc>
        <w:tcPr>
          <w:tcW w:w="2135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100" w:type="dxa"/>
            <w:bottom w:w="100" w:type="dxa"/>
            <w:right w:w="100" w:type="dxa"/>
          </w:tcMar>
        </w:tcPr>
        <w:p w14:paraId="0369FC23" w14:textId="77777777" w:rsidR="00C16E37" w:rsidRDefault="00000000">
          <w:pPr>
            <w:spacing w:line="240" w:lineRule="auto"/>
            <w:rPr>
              <w:sz w:val="14"/>
              <w:szCs w:val="14"/>
            </w:rPr>
          </w:pPr>
          <w:r>
            <w:rPr>
              <w:noProof/>
              <w:sz w:val="14"/>
              <w:szCs w:val="14"/>
            </w:rPr>
            <w:drawing>
              <wp:inline distT="114300" distB="114300" distL="114300" distR="114300" wp14:anchorId="1ACFC16C" wp14:editId="2F3C00E9">
                <wp:extent cx="1102569" cy="230537"/>
                <wp:effectExtent l="0" t="0" r="0" b="0"/>
                <wp:docPr id="2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02569" cy="230537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78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100" w:type="dxa"/>
            <w:bottom w:w="100" w:type="dxa"/>
            <w:right w:w="100" w:type="dxa"/>
          </w:tcMar>
        </w:tcPr>
        <w:p w14:paraId="13FA8F0D" w14:textId="77777777" w:rsidR="00C16E37" w:rsidRDefault="00000000">
          <w:pPr>
            <w:spacing w:line="240" w:lineRule="auto"/>
            <w:rPr>
              <w:sz w:val="14"/>
              <w:szCs w:val="14"/>
            </w:rPr>
          </w:pPr>
          <w:r>
            <w:rPr>
              <w:sz w:val="14"/>
              <w:szCs w:val="14"/>
            </w:rPr>
            <w:t>GB DISTRIBUTION SPÓŁKA Z OGRANICZONĄ ODPOWIEDZIALNOŚCIĄ</w:t>
          </w:r>
        </w:p>
        <w:p w14:paraId="0E4EB261" w14:textId="77777777" w:rsidR="00C16E37" w:rsidRDefault="00000000">
          <w:pPr>
            <w:spacing w:line="240" w:lineRule="auto"/>
            <w:rPr>
              <w:sz w:val="14"/>
              <w:szCs w:val="14"/>
            </w:rPr>
          </w:pPr>
          <w:r>
            <w:rPr>
              <w:sz w:val="14"/>
              <w:szCs w:val="14"/>
            </w:rPr>
            <w:t xml:space="preserve">UL. WYBIEG 35, 61-315 POZNAŃ </w:t>
          </w:r>
          <w:r>
            <w:rPr>
              <w:b/>
              <w:bCs/>
              <w:sz w:val="14"/>
              <w:szCs w:val="14"/>
            </w:rPr>
            <w:t xml:space="preserve">NIP </w:t>
          </w:r>
          <w:r>
            <w:rPr>
              <w:sz w:val="14"/>
              <w:szCs w:val="14"/>
            </w:rPr>
            <w:t xml:space="preserve">5273143712 </w:t>
          </w:r>
          <w:r>
            <w:rPr>
              <w:b/>
              <w:bCs/>
              <w:sz w:val="14"/>
              <w:szCs w:val="14"/>
            </w:rPr>
            <w:t xml:space="preserve">REGON </w:t>
          </w:r>
          <w:r>
            <w:rPr>
              <w:sz w:val="14"/>
              <w:szCs w:val="14"/>
            </w:rPr>
            <w:t xml:space="preserve">540433117 </w:t>
          </w:r>
          <w:r>
            <w:rPr>
              <w:b/>
              <w:bCs/>
              <w:sz w:val="14"/>
              <w:szCs w:val="14"/>
            </w:rPr>
            <w:t xml:space="preserve">KRS </w:t>
          </w:r>
          <w:r>
            <w:rPr>
              <w:sz w:val="14"/>
              <w:szCs w:val="14"/>
            </w:rPr>
            <w:t>0001144860</w:t>
          </w:r>
        </w:p>
      </w:tc>
    </w:tr>
  </w:tbl>
  <w:p w14:paraId="211D782F" w14:textId="77777777" w:rsidR="00C16E37" w:rsidRDefault="00C16E37">
    <w:pPr>
      <w:spacing w:line="240" w:lineRule="auto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A8E28D0" w14:textId="77777777" w:rsidR="00DA39F6" w:rsidRDefault="00DA39F6">
      <w:pPr>
        <w:spacing w:line="240" w:lineRule="auto"/>
      </w:pPr>
      <w:r>
        <w:separator/>
      </w:r>
    </w:p>
  </w:footnote>
  <w:footnote w:type="continuationSeparator" w:id="0">
    <w:p w14:paraId="15DE233B" w14:textId="77777777" w:rsidR="00DA39F6" w:rsidRDefault="00DA39F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05DCCB2" w14:textId="77777777" w:rsidR="00C16E37" w:rsidRDefault="00DA39F6">
    <w:r>
      <w:pict w14:anchorId="212AEC4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alt="" style="position:absolute;left:0;text-align:left;margin-left:-71.65pt;margin-top:-71.3pt;width:600.75pt;height:849.7pt;z-index:-251658752;mso-wrap-edited:f;mso-width-percent:0;mso-height-percent:0;mso-position-horizontal-relative:margin;mso-position-vertical-relative:margin;mso-width-percent:0;mso-height-percent:0">
          <v:imagedata r:id="rId1" o:title="image2"/>
          <w10:wrap anchorx="margin" anchory="margin"/>
        </v:shape>
      </w:pict>
    </w:r>
    <w:r w:rsidR="009B4EF9">
      <w:t xml:space="preserve">   </w:t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3"/>
  <w:embedTrueTypeFonts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E37"/>
    <w:rsid w:val="000310BA"/>
    <w:rsid w:val="000F0A6E"/>
    <w:rsid w:val="00154F73"/>
    <w:rsid w:val="00166AAF"/>
    <w:rsid w:val="00187461"/>
    <w:rsid w:val="001A1380"/>
    <w:rsid w:val="00201595"/>
    <w:rsid w:val="002D727C"/>
    <w:rsid w:val="00357C03"/>
    <w:rsid w:val="003870DC"/>
    <w:rsid w:val="00451552"/>
    <w:rsid w:val="00457156"/>
    <w:rsid w:val="004611BB"/>
    <w:rsid w:val="00464CF1"/>
    <w:rsid w:val="00492359"/>
    <w:rsid w:val="004A27FF"/>
    <w:rsid w:val="004B1CCC"/>
    <w:rsid w:val="004D5138"/>
    <w:rsid w:val="004E3838"/>
    <w:rsid w:val="0051083F"/>
    <w:rsid w:val="00593C3C"/>
    <w:rsid w:val="005975EB"/>
    <w:rsid w:val="0063556F"/>
    <w:rsid w:val="007F3739"/>
    <w:rsid w:val="00826B4A"/>
    <w:rsid w:val="00863204"/>
    <w:rsid w:val="008803D1"/>
    <w:rsid w:val="008B5AAC"/>
    <w:rsid w:val="00900BAE"/>
    <w:rsid w:val="00904857"/>
    <w:rsid w:val="00912B37"/>
    <w:rsid w:val="009448E6"/>
    <w:rsid w:val="009456F8"/>
    <w:rsid w:val="009B4EF9"/>
    <w:rsid w:val="009F1DCB"/>
    <w:rsid w:val="00A732A0"/>
    <w:rsid w:val="00AD341A"/>
    <w:rsid w:val="00AE2E85"/>
    <w:rsid w:val="00B61ED5"/>
    <w:rsid w:val="00B6530D"/>
    <w:rsid w:val="00B930E8"/>
    <w:rsid w:val="00BA06F7"/>
    <w:rsid w:val="00BB7B9B"/>
    <w:rsid w:val="00BD00CF"/>
    <w:rsid w:val="00C16E37"/>
    <w:rsid w:val="00C52A30"/>
    <w:rsid w:val="00C650EF"/>
    <w:rsid w:val="00C7452C"/>
    <w:rsid w:val="00C77305"/>
    <w:rsid w:val="00D12B09"/>
    <w:rsid w:val="00D318C9"/>
    <w:rsid w:val="00DA39F6"/>
    <w:rsid w:val="00DB7E21"/>
    <w:rsid w:val="00DD502E"/>
    <w:rsid w:val="00E22CAA"/>
    <w:rsid w:val="00EC4E09"/>
    <w:rsid w:val="00EF77E7"/>
    <w:rsid w:val="00F00B2F"/>
    <w:rsid w:val="00F568D7"/>
    <w:rsid w:val="0B270035"/>
    <w:rsid w:val="4B85261D"/>
    <w:rsid w:val="527D273A"/>
    <w:rsid w:val="7074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EA4F05"/>
  <w15:docId w15:val="{35B2F499-BB84-4F9F-89B6-54259AC89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Roboto" w:eastAsia="Roboto" w:hAnsi="Roboto" w:cs="Roboto"/>
        <w:sz w:val="22"/>
        <w:szCs w:val="22"/>
        <w:lang w:val="pl" w:eastAsia="pl-PL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b/>
      <w:bCs/>
      <w:color w:val="055D7E"/>
      <w:sz w:val="40"/>
      <w:szCs w:val="40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360" w:after="120"/>
      <w:outlineLvl w:val="1"/>
    </w:pPr>
    <w:rPr>
      <w:b/>
      <w:bCs/>
      <w:sz w:val="24"/>
      <w:szCs w:val="24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Normal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">
    <w:name w:val="2"/>
    <w:basedOn w:val="TableNormal0"/>
    <w:tblPr>
      <w:tblStyleRowBandSize w:val="1"/>
      <w:tblStyleColBandSize w:val="1"/>
    </w:tblPr>
  </w:style>
  <w:style w:type="paragraph" w:styleId="Poprawka">
    <w:name w:val="Revision"/>
    <w:hidden/>
    <w:uiPriority w:val="99"/>
    <w:semiHidden/>
    <w:rsid w:val="00E42018"/>
    <w:pPr>
      <w:spacing w:line="240" w:lineRule="auto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11428"/>
    <w:rPr>
      <w:sz w:val="16"/>
      <w:szCs w:val="16"/>
    </w:rPr>
  </w:style>
  <w:style w:type="paragraph" w:styleId="Tekstkomentarza">
    <w:name w:val="annotation text"/>
    <w:link w:val="TekstkomentarzaZnak"/>
    <w:uiPriority w:val="99"/>
    <w:unhideWhenUsed/>
    <w:rsid w:val="0031142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1142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1142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11428"/>
    <w:rPr>
      <w:b/>
      <w:bCs/>
      <w:sz w:val="20"/>
      <w:szCs w:val="20"/>
    </w:rPr>
  </w:style>
  <w:style w:type="paragraph" w:styleId="NormalnyWeb">
    <w:name w:val="Normal (Web)"/>
    <w:uiPriority w:val="99"/>
    <w:unhideWhenUsed/>
    <w:rsid w:val="005F441C"/>
    <w:rPr>
      <w:rFonts w:ascii="Times New Roman" w:hAnsi="Times New Roman" w:cs="Times New Roman"/>
      <w:sz w:val="24"/>
      <w:szCs w:val="24"/>
    </w:rPr>
  </w:style>
  <w:style w:type="paragraph" w:customStyle="1" w:styleId="isselectedend">
    <w:name w:val="isselectedend"/>
    <w:rsid w:val="009537F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character" w:styleId="Pogrubienie">
    <w:name w:val="Strong"/>
    <w:basedOn w:val="Domylnaczcionkaakapitu"/>
    <w:uiPriority w:val="22"/>
    <w:qFormat/>
    <w:rsid w:val="009537FF"/>
    <w:rPr>
      <w:b/>
      <w:bCs/>
    </w:rPr>
  </w:style>
  <w:style w:type="paragraph" w:styleId="Tekstprzypisudolnego">
    <w:name w:val="footnote text"/>
    <w:link w:val="TekstprzypisudolnegoZnak"/>
    <w:uiPriority w:val="99"/>
    <w:semiHidden/>
    <w:unhideWhenUsed/>
    <w:rsid w:val="009F07D2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F07D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F07D2"/>
    <w:rPr>
      <w:vertAlign w:val="superscript"/>
    </w:rPr>
  </w:style>
  <w:style w:type="character" w:customStyle="1" w:styleId="text-token-text-primary">
    <w:name w:val="text-token-text-primary"/>
    <w:basedOn w:val="Domylnaczcionkaakapitu"/>
    <w:rsid w:val="00136270"/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table" w:customStyle="1" w:styleId="1">
    <w:name w:val="1"/>
    <w:basedOn w:val="TableNormal0"/>
    <w:tblPr>
      <w:tblStyleRowBandSize w:val="1"/>
      <w:tblStyleColBandSize w:val="1"/>
    </w:tblPr>
  </w:style>
  <w:style w:type="character" w:customStyle="1" w:styleId="il">
    <w:name w:val="il"/>
    <w:basedOn w:val="Domylnaczcionkaakapitu"/>
    <w:rsid w:val="00166AAF"/>
  </w:style>
  <w:style w:type="paragraph" w:customStyle="1" w:styleId="pdq2pgselectionanchorcontainer">
    <w:name w:val="pdq2pg_selectionanchorcontainer"/>
    <w:basedOn w:val="Normalny"/>
    <w:rsid w:val="0020159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character" w:styleId="Uwydatnienie">
    <w:name w:val="Emphasis"/>
    <w:basedOn w:val="Domylnaczcionkaakapitu"/>
    <w:uiPriority w:val="20"/>
    <w:qFormat/>
    <w:rsid w:val="0020159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kacper.ciok@goodonepr.pl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marta.wojtas@goodonepr.pl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e0dcdfc-e77c-4721-8d88-92e1336644e1" xsi:nil="true"/>
    <lcf76f155ced4ddcb4097134ff3c332f xmlns="e86a0d09-df98-432d-9a46-62540baeec6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B4C711B9C62C74EB878FC6999F3448C" ma:contentTypeVersion="12" ma:contentTypeDescription="Utwórz nowy dokument." ma:contentTypeScope="" ma:versionID="7616cb7bd95549c895d0b59b0ecdc3fe">
  <xsd:schema xmlns:xsd="http://www.w3.org/2001/XMLSchema" xmlns:xs="http://www.w3.org/2001/XMLSchema" xmlns:p="http://schemas.microsoft.com/office/2006/metadata/properties" xmlns:ns2="e86a0d09-df98-432d-9a46-62540baeec6c" xmlns:ns3="3e0dcdfc-e77c-4721-8d88-92e1336644e1" targetNamespace="http://schemas.microsoft.com/office/2006/metadata/properties" ma:root="true" ma:fieldsID="6e5f041636b3d86b81e16c8ebc00244d" ns2:_="" ns3:_="">
    <xsd:import namespace="e86a0d09-df98-432d-9a46-62540baeec6c"/>
    <xsd:import namespace="3e0dcdfc-e77c-4721-8d88-92e1336644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6a0d09-df98-432d-9a46-62540baeec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fab4bf35-6c15-4b91-9881-e6c1cd7cd8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0dcdfc-e77c-4721-8d88-92e1336644e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3d19ef1-0929-44b4-9d59-c8a61c4e0bc7}" ma:internalName="TaxCatchAll" ma:showField="CatchAllData" ma:web="3e0dcdfc-e77c-4721-8d88-92e1336644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Zm410/60swE/Y6WoBEMQD3//Hg==">CgMxLjA4AHIhMXVIV3puVDN6c3VaQjE2WUwwaEtmTHotNUFzN3d3eURN</go:docsCustomData>
</go:gDocsCustomXmlDataStorage>
</file>

<file path=customXml/itemProps1.xml><?xml version="1.0" encoding="utf-8"?>
<ds:datastoreItem xmlns:ds="http://schemas.openxmlformats.org/officeDocument/2006/customXml" ds:itemID="{6808DE72-843C-4E50-BADA-CDCD41943E2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678F6E-6275-4CDF-B5F9-B0F0CDA88B44}">
  <ds:schemaRefs>
    <ds:schemaRef ds:uri="http://schemas.microsoft.com/office/2006/metadata/properties"/>
    <ds:schemaRef ds:uri="http://schemas.microsoft.com/office/infopath/2007/PartnerControls"/>
    <ds:schemaRef ds:uri="3e0dcdfc-e77c-4721-8d88-92e1336644e1"/>
    <ds:schemaRef ds:uri="e86a0d09-df98-432d-9a46-62540baeec6c"/>
  </ds:schemaRefs>
</ds:datastoreItem>
</file>

<file path=customXml/itemProps3.xml><?xml version="1.0" encoding="utf-8"?>
<ds:datastoreItem xmlns:ds="http://schemas.openxmlformats.org/officeDocument/2006/customXml" ds:itemID="{055E3DB3-F7D9-4242-B7FF-96CC504CF8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6a0d09-df98-432d-9a46-62540baeec6c"/>
    <ds:schemaRef ds:uri="3e0dcdfc-e77c-4721-8d88-92e1336644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686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GoodOne</dc:creator>
  <cp:keywords/>
  <dc:description/>
  <cp:lastModifiedBy>Ilona Rutkowska</cp:lastModifiedBy>
  <cp:revision>4</cp:revision>
  <dcterms:created xsi:type="dcterms:W3CDTF">2026-08-31T10:00:00Z</dcterms:created>
  <dcterms:modified xsi:type="dcterms:W3CDTF">2026-08-31T14:39:00Z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0x010100FB4C711B9C62C74EB878FC6999F3448C</vt:lpwstr>
  </property>
  <property fmtid="{D5CDD505-2E9C-101B-9397-08002B2CF9AE}" pid="3" name="MediaServiceImageTags">
    <vt:lpwstr>MediaServiceImageTags</vt:lpwstr>
  </property>
</Properties>
</file>