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4DFA1" w14:textId="77777777" w:rsidR="007C51B0" w:rsidRDefault="007C51B0">
      <w:pPr>
        <w:rPr>
          <w:rFonts w:ascii="Calibri" w:eastAsia="Calibri" w:hAnsi="Calibri" w:cs="Calibri"/>
        </w:rPr>
      </w:pPr>
    </w:p>
    <w:p w14:paraId="0F940BB8" w14:textId="448AD395" w:rsidR="007C51B0" w:rsidRDefault="001F640B">
      <w:pPr>
        <w:spacing w:before="240" w:after="240" w:line="300" w:lineRule="auto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Warszawa </w:t>
      </w:r>
      <w:r w:rsidR="003D330B">
        <w:rPr>
          <w:rFonts w:ascii="Calibri" w:eastAsia="Calibri" w:hAnsi="Calibri" w:cs="Calibri"/>
          <w:sz w:val="20"/>
          <w:szCs w:val="20"/>
        </w:rPr>
        <w:t>31</w:t>
      </w:r>
      <w:r>
        <w:rPr>
          <w:rFonts w:ascii="Calibri" w:eastAsia="Calibri" w:hAnsi="Calibri" w:cs="Calibri"/>
          <w:sz w:val="20"/>
          <w:szCs w:val="20"/>
        </w:rPr>
        <w:t>.08.2026 r.</w:t>
      </w:r>
    </w:p>
    <w:p w14:paraId="3D92385B" w14:textId="77777777" w:rsidR="007C51B0" w:rsidRDefault="001F640B">
      <w:pPr>
        <w:spacing w:before="480" w:after="480" w:line="259" w:lineRule="auto"/>
        <w:jc w:val="both"/>
        <w:rPr>
          <w:rFonts w:ascii="Calibri" w:eastAsia="Calibri" w:hAnsi="Calibri" w:cs="Calibri"/>
          <w:color w:val="161616"/>
          <w:sz w:val="24"/>
          <w:szCs w:val="24"/>
        </w:rPr>
      </w:pPr>
      <w:r>
        <w:rPr>
          <w:rFonts w:ascii="Calibri" w:eastAsia="Calibri" w:hAnsi="Calibri" w:cs="Calibri"/>
          <w:color w:val="161616"/>
          <w:sz w:val="24"/>
          <w:szCs w:val="24"/>
        </w:rPr>
        <w:t>INFORMACJA PRASOWA</w:t>
      </w:r>
    </w:p>
    <w:p w14:paraId="7772F52B" w14:textId="4A348240" w:rsidR="007C51B0" w:rsidRDefault="001F640B">
      <w:pPr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BIG InfoMonitor: </w:t>
      </w:r>
      <w:r w:rsidR="00D83B90">
        <w:rPr>
          <w:rFonts w:ascii="Calibri" w:eastAsia="Calibri" w:hAnsi="Calibri" w:cs="Calibri"/>
          <w:b/>
          <w:bCs/>
          <w:sz w:val="28"/>
          <w:szCs w:val="28"/>
        </w:rPr>
        <w:t>Lepsze</w:t>
      </w:r>
      <w:r w:rsidR="00D83B90" w:rsidRPr="00E345B5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="00E345B5" w:rsidRPr="00E345B5">
        <w:rPr>
          <w:rFonts w:ascii="Calibri" w:eastAsia="Calibri" w:hAnsi="Calibri" w:cs="Calibri"/>
          <w:b/>
          <w:bCs/>
          <w:sz w:val="28"/>
          <w:szCs w:val="28"/>
        </w:rPr>
        <w:t>żniwa w finansach rol</w:t>
      </w:r>
      <w:r w:rsidR="00F31578">
        <w:rPr>
          <w:rFonts w:ascii="Calibri" w:eastAsia="Calibri" w:hAnsi="Calibri" w:cs="Calibri"/>
          <w:b/>
          <w:bCs/>
          <w:sz w:val="28"/>
          <w:szCs w:val="28"/>
        </w:rPr>
        <w:t>nictwa</w:t>
      </w:r>
      <w:r w:rsidR="00E345B5" w:rsidRPr="00E345B5">
        <w:rPr>
          <w:rFonts w:ascii="Calibri" w:eastAsia="Calibri" w:hAnsi="Calibri" w:cs="Calibri"/>
          <w:b/>
          <w:bCs/>
          <w:sz w:val="28"/>
          <w:szCs w:val="28"/>
        </w:rPr>
        <w:t>. Zaległości najniższe od pięciu lat</w:t>
      </w:r>
    </w:p>
    <w:p w14:paraId="52613662" w14:textId="77777777" w:rsidR="00C74635" w:rsidRDefault="00C74635">
      <w:pPr>
        <w:jc w:val="both"/>
        <w:rPr>
          <w:rFonts w:ascii="Calibri" w:eastAsia="Calibri" w:hAnsi="Calibri" w:cs="Calibri"/>
        </w:rPr>
      </w:pPr>
    </w:p>
    <w:p w14:paraId="10347320" w14:textId="41444D7D" w:rsidR="007C51B0" w:rsidRPr="00B0644A" w:rsidRDefault="004A1D81">
      <w:pPr>
        <w:jc w:val="both"/>
        <w:rPr>
          <w:rFonts w:ascii="Calibri" w:eastAsia="Calibri" w:hAnsi="Calibri" w:cs="Calibri"/>
          <w:b/>
          <w:bCs/>
          <w:color w:val="222222"/>
          <w:sz w:val="24"/>
          <w:szCs w:val="24"/>
        </w:rPr>
      </w:pPr>
      <w:r w:rsidRPr="00B0644A">
        <w:rPr>
          <w:rFonts w:ascii="Calibri" w:eastAsia="Calibri" w:hAnsi="Calibri" w:cs="Calibri"/>
          <w:b/>
          <w:bCs/>
          <w:color w:val="222222"/>
          <w:sz w:val="24"/>
          <w:szCs w:val="24"/>
        </w:rPr>
        <w:t>Łączne zaległe zadłużenie sektora rolnictwa wyniosło</w:t>
      </w:r>
      <w:r w:rsidR="001F640B" w:rsidRPr="00B0644A">
        <w:rPr>
          <w:rFonts w:ascii="Calibri" w:eastAsia="Calibri" w:hAnsi="Calibri" w:cs="Calibri"/>
          <w:b/>
          <w:bCs/>
          <w:color w:val="222222"/>
          <w:sz w:val="24"/>
          <w:szCs w:val="24"/>
        </w:rPr>
        <w:t xml:space="preserve"> na koniec czerwca 2026</w:t>
      </w:r>
      <w:r w:rsidR="00F92B08">
        <w:rPr>
          <w:rFonts w:ascii="Calibri" w:eastAsia="Calibri" w:hAnsi="Calibri" w:cs="Calibri"/>
          <w:b/>
          <w:bCs/>
          <w:color w:val="222222"/>
          <w:sz w:val="24"/>
          <w:szCs w:val="24"/>
        </w:rPr>
        <w:t xml:space="preserve"> r.</w:t>
      </w:r>
      <w:r w:rsidR="001F640B" w:rsidRPr="00B0644A">
        <w:rPr>
          <w:rFonts w:ascii="Calibri" w:eastAsia="Calibri" w:hAnsi="Calibri" w:cs="Calibri"/>
          <w:b/>
          <w:bCs/>
          <w:color w:val="222222"/>
          <w:sz w:val="24"/>
          <w:szCs w:val="24"/>
        </w:rPr>
        <w:t xml:space="preserve"> 653,8 mln zł. To najniższa wartość od 5 lat. </w:t>
      </w:r>
      <w:r w:rsidRPr="00B0644A">
        <w:rPr>
          <w:rFonts w:ascii="Calibri" w:eastAsia="Calibri" w:hAnsi="Calibri" w:cs="Calibri"/>
          <w:b/>
          <w:bCs/>
          <w:sz w:val="24"/>
          <w:szCs w:val="24"/>
        </w:rPr>
        <w:t xml:space="preserve">Dane </w:t>
      </w:r>
      <w:r w:rsidR="00F92B08">
        <w:rPr>
          <w:rFonts w:ascii="Calibri" w:eastAsia="Calibri" w:hAnsi="Calibri" w:cs="Calibri"/>
          <w:b/>
          <w:bCs/>
          <w:sz w:val="24"/>
          <w:szCs w:val="24"/>
        </w:rPr>
        <w:t xml:space="preserve">z Rejestru Dłużników </w:t>
      </w:r>
      <w:r w:rsidRPr="00B0644A">
        <w:rPr>
          <w:rFonts w:ascii="Calibri" w:eastAsia="Calibri" w:hAnsi="Calibri" w:cs="Calibri"/>
          <w:b/>
          <w:bCs/>
          <w:sz w:val="24"/>
          <w:szCs w:val="24"/>
        </w:rPr>
        <w:t xml:space="preserve">BIG InfoMonitor i </w:t>
      </w:r>
      <w:r w:rsidR="00F92B08">
        <w:rPr>
          <w:rFonts w:ascii="Calibri" w:eastAsia="Calibri" w:hAnsi="Calibri" w:cs="Calibri"/>
          <w:b/>
          <w:bCs/>
          <w:sz w:val="24"/>
          <w:szCs w:val="24"/>
        </w:rPr>
        <w:t xml:space="preserve">informacje o opóźnionych zobowiązaniach kredytowych z </w:t>
      </w:r>
      <w:r w:rsidRPr="00B0644A">
        <w:rPr>
          <w:rFonts w:ascii="Calibri" w:eastAsia="Calibri" w:hAnsi="Calibri" w:cs="Calibri"/>
          <w:b/>
          <w:bCs/>
          <w:sz w:val="24"/>
          <w:szCs w:val="24"/>
        </w:rPr>
        <w:t xml:space="preserve">BIK pokazują, że poprawa nie objęła jednak całego kraju. </w:t>
      </w:r>
      <w:r w:rsidR="00D83B90" w:rsidRPr="00B0644A">
        <w:rPr>
          <w:rFonts w:ascii="Calibri" w:eastAsia="Calibri" w:hAnsi="Calibri" w:cs="Calibri"/>
          <w:b/>
          <w:bCs/>
          <w:color w:val="222222"/>
          <w:sz w:val="24"/>
          <w:szCs w:val="24"/>
        </w:rPr>
        <w:t>W 9 z 16 województw zaległe zadłużenie rolników wzrosło rok do roku.</w:t>
      </w:r>
      <w:r w:rsidR="00D83B90" w:rsidRPr="00B0644A">
        <w:rPr>
          <w:sz w:val="24"/>
          <w:szCs w:val="24"/>
        </w:rPr>
        <w:t xml:space="preserve"> </w:t>
      </w:r>
      <w:r w:rsidR="00D83B90" w:rsidRPr="00B0644A">
        <w:rPr>
          <w:rFonts w:ascii="Calibri" w:eastAsia="Calibri" w:hAnsi="Calibri" w:cs="Calibri"/>
          <w:b/>
          <w:bCs/>
          <w:color w:val="222222"/>
          <w:sz w:val="24"/>
          <w:szCs w:val="24"/>
        </w:rPr>
        <w:t>Najszybciej w lubuskim</w:t>
      </w:r>
      <w:r w:rsidR="00D06D70" w:rsidRPr="00B0644A">
        <w:rPr>
          <w:rFonts w:ascii="Calibri" w:eastAsia="Calibri" w:hAnsi="Calibri" w:cs="Calibri"/>
          <w:b/>
          <w:bCs/>
          <w:color w:val="222222"/>
          <w:sz w:val="24"/>
          <w:szCs w:val="24"/>
        </w:rPr>
        <w:t xml:space="preserve"> </w:t>
      </w:r>
      <w:r w:rsidRPr="00B0644A">
        <w:rPr>
          <w:rFonts w:ascii="Calibri" w:eastAsia="Calibri" w:hAnsi="Calibri" w:cs="Calibri"/>
          <w:b/>
          <w:bCs/>
          <w:color w:val="222222"/>
          <w:sz w:val="24"/>
          <w:szCs w:val="24"/>
        </w:rPr>
        <w:t>-</w:t>
      </w:r>
      <w:r w:rsidR="00D83B90" w:rsidRPr="00B0644A">
        <w:rPr>
          <w:rFonts w:ascii="Calibri" w:eastAsia="Calibri" w:hAnsi="Calibri" w:cs="Calibri"/>
          <w:b/>
          <w:bCs/>
          <w:color w:val="222222"/>
          <w:sz w:val="24"/>
          <w:szCs w:val="24"/>
        </w:rPr>
        <w:t xml:space="preserve"> o 34 proc. do 46,6 mln zł</w:t>
      </w:r>
      <w:r w:rsidRPr="00B0644A">
        <w:rPr>
          <w:rFonts w:ascii="Calibri" w:eastAsia="Calibri" w:hAnsi="Calibri" w:cs="Calibri"/>
          <w:b/>
          <w:bCs/>
          <w:color w:val="222222"/>
          <w:sz w:val="24"/>
          <w:szCs w:val="24"/>
        </w:rPr>
        <w:t>. Największy wzrost kwotowy odnotowano natomiast w woj. l</w:t>
      </w:r>
      <w:r w:rsidR="00D83B90" w:rsidRPr="00B0644A">
        <w:rPr>
          <w:rFonts w:ascii="Calibri" w:eastAsia="Calibri" w:hAnsi="Calibri" w:cs="Calibri"/>
          <w:b/>
          <w:bCs/>
          <w:color w:val="222222"/>
          <w:sz w:val="24"/>
          <w:szCs w:val="24"/>
        </w:rPr>
        <w:t>ubelski</w:t>
      </w:r>
      <w:r w:rsidRPr="00B0644A">
        <w:rPr>
          <w:rFonts w:ascii="Calibri" w:eastAsia="Calibri" w:hAnsi="Calibri" w:cs="Calibri"/>
          <w:b/>
          <w:bCs/>
          <w:color w:val="222222"/>
          <w:sz w:val="24"/>
          <w:szCs w:val="24"/>
        </w:rPr>
        <w:t>m, gdzie z</w:t>
      </w:r>
      <w:r w:rsidR="00D83B90" w:rsidRPr="00B0644A">
        <w:rPr>
          <w:rFonts w:ascii="Calibri" w:eastAsia="Calibri" w:hAnsi="Calibri" w:cs="Calibri"/>
          <w:b/>
          <w:bCs/>
          <w:color w:val="222222"/>
          <w:sz w:val="24"/>
          <w:szCs w:val="24"/>
        </w:rPr>
        <w:t xml:space="preserve">aległości </w:t>
      </w:r>
      <w:r w:rsidR="006B50A2" w:rsidRPr="00B0644A">
        <w:rPr>
          <w:rFonts w:ascii="Calibri" w:eastAsia="Calibri" w:hAnsi="Calibri" w:cs="Calibri"/>
          <w:b/>
          <w:bCs/>
          <w:color w:val="222222"/>
          <w:sz w:val="24"/>
          <w:szCs w:val="24"/>
        </w:rPr>
        <w:t xml:space="preserve">zwiększyły się </w:t>
      </w:r>
      <w:r w:rsidR="00D83B90" w:rsidRPr="00B0644A">
        <w:rPr>
          <w:rFonts w:ascii="Calibri" w:eastAsia="Calibri" w:hAnsi="Calibri" w:cs="Calibri"/>
          <w:b/>
          <w:bCs/>
          <w:color w:val="222222"/>
          <w:sz w:val="24"/>
          <w:szCs w:val="24"/>
        </w:rPr>
        <w:t xml:space="preserve">o 22,5 mln zł do </w:t>
      </w:r>
      <w:r w:rsidR="006B50A2" w:rsidRPr="00B0644A">
        <w:rPr>
          <w:rFonts w:ascii="Calibri" w:eastAsia="Calibri" w:hAnsi="Calibri" w:cs="Calibri"/>
          <w:b/>
          <w:bCs/>
          <w:color w:val="222222"/>
          <w:sz w:val="24"/>
          <w:szCs w:val="24"/>
        </w:rPr>
        <w:t xml:space="preserve">poziomu </w:t>
      </w:r>
      <w:r w:rsidR="00D83B90" w:rsidRPr="00B0644A">
        <w:rPr>
          <w:rFonts w:ascii="Calibri" w:eastAsia="Calibri" w:hAnsi="Calibri" w:cs="Calibri"/>
          <w:b/>
          <w:bCs/>
          <w:color w:val="222222"/>
          <w:sz w:val="24"/>
          <w:szCs w:val="24"/>
        </w:rPr>
        <w:t xml:space="preserve">126 mln zł. </w:t>
      </w:r>
    </w:p>
    <w:p w14:paraId="473159E2" w14:textId="77777777" w:rsidR="007C51B0" w:rsidRDefault="007C51B0">
      <w:pPr>
        <w:jc w:val="both"/>
        <w:rPr>
          <w:rFonts w:ascii="Calibri" w:eastAsia="Calibri" w:hAnsi="Calibri" w:cs="Calibri"/>
          <w:color w:val="222222"/>
        </w:rPr>
      </w:pPr>
    </w:p>
    <w:p w14:paraId="1C45056B" w14:textId="46C01AE6" w:rsidR="00681D66" w:rsidRPr="00D14BDF" w:rsidRDefault="00681D66">
      <w:pPr>
        <w:jc w:val="both"/>
        <w:rPr>
          <w:rFonts w:ascii="Calibri" w:eastAsia="Calibri" w:hAnsi="Calibri" w:cs="Calibri"/>
          <w:b/>
          <w:bCs/>
          <w:color w:val="222222"/>
        </w:rPr>
      </w:pPr>
      <w:r w:rsidRPr="00D14BDF">
        <w:rPr>
          <w:rFonts w:ascii="Calibri" w:eastAsia="Calibri" w:hAnsi="Calibri" w:cs="Calibri"/>
          <w:b/>
          <w:bCs/>
          <w:color w:val="222222"/>
        </w:rPr>
        <w:t>Kluczowe dane:</w:t>
      </w:r>
    </w:p>
    <w:p w14:paraId="310234FD" w14:textId="463CAF73" w:rsidR="00D14BDF" w:rsidRPr="00D14BDF" w:rsidRDefault="00D14BDF" w:rsidP="00D14BDF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  <w:b/>
          <w:bCs/>
          <w:color w:val="222222"/>
        </w:rPr>
      </w:pPr>
      <w:r w:rsidRPr="00D14BDF">
        <w:rPr>
          <w:rFonts w:ascii="Calibri" w:eastAsia="Calibri" w:hAnsi="Calibri" w:cs="Calibri"/>
          <w:b/>
          <w:bCs/>
          <w:color w:val="222222"/>
        </w:rPr>
        <w:t xml:space="preserve">653,8 mln zł wyniosły przeterminowane zobowiązania </w:t>
      </w:r>
      <w:r w:rsidR="004A1828">
        <w:rPr>
          <w:rFonts w:ascii="Calibri" w:eastAsia="Calibri" w:hAnsi="Calibri" w:cs="Calibri"/>
          <w:b/>
          <w:bCs/>
          <w:color w:val="222222"/>
        </w:rPr>
        <w:t>w sektorze rolnictwa</w:t>
      </w:r>
      <w:r w:rsidR="004A1828" w:rsidRPr="00D14BDF">
        <w:rPr>
          <w:rFonts w:ascii="Calibri" w:eastAsia="Calibri" w:hAnsi="Calibri" w:cs="Calibri"/>
          <w:b/>
          <w:bCs/>
          <w:color w:val="222222"/>
        </w:rPr>
        <w:t xml:space="preserve"> </w:t>
      </w:r>
      <w:r w:rsidRPr="00D14BDF">
        <w:rPr>
          <w:rFonts w:ascii="Calibri" w:eastAsia="Calibri" w:hAnsi="Calibri" w:cs="Calibri"/>
          <w:b/>
          <w:bCs/>
          <w:color w:val="222222"/>
        </w:rPr>
        <w:t>na koniec czerwca 2026 r., najmniej od 5 lat;</w:t>
      </w:r>
    </w:p>
    <w:p w14:paraId="3CB7ACD8" w14:textId="2123B73B" w:rsidR="00D14BDF" w:rsidRDefault="00D14BDF" w:rsidP="00D14BDF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  <w:b/>
          <w:bCs/>
          <w:color w:val="222222"/>
        </w:rPr>
      </w:pPr>
      <w:r w:rsidRPr="00D14BDF">
        <w:rPr>
          <w:rFonts w:ascii="Calibri" w:eastAsia="Calibri" w:hAnsi="Calibri" w:cs="Calibri"/>
          <w:b/>
          <w:bCs/>
          <w:color w:val="222222"/>
        </w:rPr>
        <w:t xml:space="preserve">w 9 z 16 województw zaległe zadłużenie </w:t>
      </w:r>
      <w:r w:rsidR="00224B10">
        <w:rPr>
          <w:rFonts w:ascii="Calibri" w:eastAsia="Calibri" w:hAnsi="Calibri" w:cs="Calibri"/>
          <w:b/>
          <w:bCs/>
          <w:color w:val="222222"/>
        </w:rPr>
        <w:t>przedsiębiorstw</w:t>
      </w:r>
      <w:r w:rsidR="004A1828">
        <w:rPr>
          <w:rFonts w:ascii="Calibri" w:eastAsia="Calibri" w:hAnsi="Calibri" w:cs="Calibri"/>
          <w:b/>
          <w:bCs/>
          <w:color w:val="222222"/>
        </w:rPr>
        <w:t xml:space="preserve"> rolnych</w:t>
      </w:r>
      <w:r w:rsidR="004A1828" w:rsidRPr="00D14BDF">
        <w:rPr>
          <w:rFonts w:ascii="Calibri" w:eastAsia="Calibri" w:hAnsi="Calibri" w:cs="Calibri"/>
          <w:b/>
          <w:bCs/>
          <w:color w:val="222222"/>
        </w:rPr>
        <w:t xml:space="preserve"> </w:t>
      </w:r>
      <w:r w:rsidRPr="00D14BDF">
        <w:rPr>
          <w:rFonts w:ascii="Calibri" w:eastAsia="Calibri" w:hAnsi="Calibri" w:cs="Calibri"/>
          <w:b/>
          <w:bCs/>
          <w:color w:val="222222"/>
        </w:rPr>
        <w:t>wzrosło rok do roku;</w:t>
      </w:r>
    </w:p>
    <w:p w14:paraId="6139B247" w14:textId="40EDD10B" w:rsidR="004E4C38" w:rsidRDefault="004E4C38" w:rsidP="00D14BDF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  <w:b/>
          <w:bCs/>
          <w:color w:val="222222"/>
        </w:rPr>
      </w:pPr>
      <w:r>
        <w:rPr>
          <w:rFonts w:ascii="Calibri" w:eastAsia="Calibri" w:hAnsi="Calibri" w:cs="Calibri"/>
          <w:b/>
          <w:bCs/>
          <w:color w:val="222222"/>
        </w:rPr>
        <w:t>najszyb</w:t>
      </w:r>
      <w:r w:rsidR="006B50A2">
        <w:rPr>
          <w:rFonts w:ascii="Calibri" w:eastAsia="Calibri" w:hAnsi="Calibri" w:cs="Calibri"/>
          <w:b/>
          <w:bCs/>
          <w:color w:val="222222"/>
        </w:rPr>
        <w:t xml:space="preserve">ciej </w:t>
      </w:r>
      <w:r>
        <w:rPr>
          <w:rFonts w:ascii="Calibri" w:eastAsia="Calibri" w:hAnsi="Calibri" w:cs="Calibri"/>
          <w:b/>
          <w:bCs/>
          <w:color w:val="222222"/>
        </w:rPr>
        <w:t xml:space="preserve">zaległości </w:t>
      </w:r>
      <w:r w:rsidR="006B50A2">
        <w:rPr>
          <w:rFonts w:ascii="Calibri" w:eastAsia="Calibri" w:hAnsi="Calibri" w:cs="Calibri"/>
          <w:b/>
          <w:bCs/>
          <w:color w:val="222222"/>
        </w:rPr>
        <w:t xml:space="preserve">rosły w </w:t>
      </w:r>
      <w:r>
        <w:rPr>
          <w:rFonts w:ascii="Calibri" w:eastAsia="Calibri" w:hAnsi="Calibri" w:cs="Calibri"/>
          <w:b/>
          <w:bCs/>
          <w:color w:val="222222"/>
        </w:rPr>
        <w:t xml:space="preserve">woj. </w:t>
      </w:r>
      <w:r w:rsidR="00C64B55">
        <w:rPr>
          <w:rFonts w:ascii="Calibri" w:eastAsia="Calibri" w:hAnsi="Calibri" w:cs="Calibri"/>
          <w:b/>
          <w:bCs/>
          <w:color w:val="222222"/>
        </w:rPr>
        <w:t>lubuskim - o</w:t>
      </w:r>
      <w:r>
        <w:rPr>
          <w:rFonts w:ascii="Calibri" w:eastAsia="Calibri" w:hAnsi="Calibri" w:cs="Calibri"/>
          <w:b/>
          <w:bCs/>
          <w:color w:val="222222"/>
        </w:rPr>
        <w:t xml:space="preserve"> 34 proc.</w:t>
      </w:r>
      <w:r w:rsidR="006B50A2">
        <w:rPr>
          <w:rFonts w:ascii="Calibri" w:eastAsia="Calibri" w:hAnsi="Calibri" w:cs="Calibri"/>
          <w:b/>
          <w:bCs/>
          <w:color w:val="222222"/>
        </w:rPr>
        <w:t xml:space="preserve"> do 46,4 mln zł</w:t>
      </w:r>
      <w:r>
        <w:rPr>
          <w:rFonts w:ascii="Calibri" w:eastAsia="Calibri" w:hAnsi="Calibri" w:cs="Calibri"/>
          <w:b/>
          <w:bCs/>
          <w:color w:val="222222"/>
        </w:rPr>
        <w:t>;</w:t>
      </w:r>
    </w:p>
    <w:p w14:paraId="16E4AC86" w14:textId="5CD67C5F" w:rsidR="004E4C38" w:rsidRPr="006B50A2" w:rsidRDefault="006B50A2" w:rsidP="00C32AAE">
      <w:pPr>
        <w:pStyle w:val="Akapitzlist"/>
        <w:numPr>
          <w:ilvl w:val="0"/>
          <w:numId w:val="1"/>
        </w:numPr>
        <w:spacing w:line="300" w:lineRule="atLeast"/>
        <w:jc w:val="both"/>
        <w:rPr>
          <w:rFonts w:ascii="Calibri" w:eastAsia="Calibri" w:hAnsi="Calibri" w:cs="Calibri"/>
          <w:b/>
          <w:bCs/>
          <w:color w:val="222222"/>
        </w:rPr>
      </w:pPr>
      <w:r w:rsidRPr="00C32AAE">
        <w:rPr>
          <w:rFonts w:ascii="Calibri" w:eastAsia="Times New Roman" w:hAnsi="Calibri" w:cs="Calibri"/>
          <w:b/>
          <w:bCs/>
          <w:sz w:val="21"/>
          <w:szCs w:val="21"/>
          <w:lang w:val="pl-PL"/>
        </w:rPr>
        <w:t>największy wzrost kwotowy zanotowano w</w:t>
      </w:r>
      <w:r w:rsidRPr="00C32AAE">
        <w:rPr>
          <w:rFonts w:ascii="Calibri" w:eastAsia="Times New Roman" w:hAnsi="Calibri" w:cs="Calibri"/>
          <w:sz w:val="21"/>
          <w:szCs w:val="21"/>
          <w:lang w:val="pl-PL"/>
        </w:rPr>
        <w:t xml:space="preserve"> </w:t>
      </w:r>
      <w:r w:rsidR="004E4C38" w:rsidRPr="006B50A2">
        <w:rPr>
          <w:rFonts w:ascii="Calibri" w:eastAsia="Calibri" w:hAnsi="Calibri" w:cs="Calibri"/>
          <w:b/>
          <w:bCs/>
          <w:color w:val="222222"/>
        </w:rPr>
        <w:t>woj. lubelskim – o 22,5 mln zł do ponad 126 mln zł;</w:t>
      </w:r>
    </w:p>
    <w:p w14:paraId="4BD42330" w14:textId="7D13F75F" w:rsidR="00D14BDF" w:rsidRPr="00D14BDF" w:rsidRDefault="00D14BDF" w:rsidP="00D14BDF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  <w:b/>
          <w:bCs/>
          <w:color w:val="222222"/>
        </w:rPr>
      </w:pPr>
      <w:r w:rsidRPr="00D14BDF">
        <w:rPr>
          <w:rFonts w:ascii="Calibri" w:eastAsia="Calibri" w:hAnsi="Calibri" w:cs="Calibri"/>
          <w:b/>
          <w:bCs/>
          <w:color w:val="222222"/>
        </w:rPr>
        <w:t>niemal o połowę spadły zaległości w woj. podlaskim</w:t>
      </w:r>
      <w:r w:rsidR="004E4C38">
        <w:rPr>
          <w:rFonts w:ascii="Calibri" w:eastAsia="Calibri" w:hAnsi="Calibri" w:cs="Calibri"/>
          <w:b/>
          <w:bCs/>
          <w:color w:val="222222"/>
        </w:rPr>
        <w:t xml:space="preserve"> </w:t>
      </w:r>
      <w:r w:rsidR="00C64B55">
        <w:rPr>
          <w:rFonts w:ascii="Calibri" w:eastAsia="Calibri" w:hAnsi="Calibri" w:cs="Calibri"/>
          <w:b/>
          <w:bCs/>
          <w:color w:val="222222"/>
        </w:rPr>
        <w:t xml:space="preserve">- </w:t>
      </w:r>
      <w:r w:rsidR="00C64B55" w:rsidRPr="00D14BDF">
        <w:rPr>
          <w:rFonts w:ascii="Calibri" w:eastAsia="Calibri" w:hAnsi="Calibri" w:cs="Calibri"/>
          <w:b/>
          <w:bCs/>
          <w:color w:val="222222"/>
        </w:rPr>
        <w:t>z</w:t>
      </w:r>
      <w:r w:rsidRPr="00D14BDF">
        <w:rPr>
          <w:rFonts w:ascii="Calibri" w:eastAsia="Calibri" w:hAnsi="Calibri" w:cs="Calibri"/>
          <w:b/>
          <w:bCs/>
          <w:color w:val="222222"/>
        </w:rPr>
        <w:t xml:space="preserve"> 81,3 mln zł do 42,3 mln zł;</w:t>
      </w:r>
    </w:p>
    <w:p w14:paraId="45EE9BA9" w14:textId="2456D037" w:rsidR="00681D66" w:rsidRPr="00D14BDF" w:rsidRDefault="00D14BDF" w:rsidP="00D14BDF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  <w:b/>
          <w:bCs/>
          <w:color w:val="222222"/>
        </w:rPr>
      </w:pPr>
      <w:r w:rsidRPr="00D14BDF">
        <w:rPr>
          <w:rFonts w:ascii="Calibri" w:eastAsia="Calibri" w:hAnsi="Calibri" w:cs="Calibri"/>
          <w:b/>
          <w:bCs/>
          <w:color w:val="222222"/>
        </w:rPr>
        <w:t>74,7 proc. rolników wskazuje zbyt niskie ceny zbytu jako główną barierę rozwoju gospodarstw.</w:t>
      </w:r>
    </w:p>
    <w:p w14:paraId="4B5202FA" w14:textId="77777777" w:rsidR="007C51B0" w:rsidRDefault="007C51B0">
      <w:pPr>
        <w:jc w:val="both"/>
        <w:rPr>
          <w:rFonts w:ascii="Calibri" w:eastAsia="Calibri" w:hAnsi="Calibri" w:cs="Calibri"/>
          <w:color w:val="222222"/>
        </w:rPr>
      </w:pPr>
    </w:p>
    <w:p w14:paraId="1F089FA4" w14:textId="02C149AD" w:rsidR="007C51B0" w:rsidRDefault="006B50A2">
      <w:pPr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S</w:t>
      </w:r>
      <w:r w:rsidR="00224B10">
        <w:rPr>
          <w:rFonts w:ascii="Calibri" w:eastAsia="Calibri" w:hAnsi="Calibri" w:cs="Calibri"/>
          <w:color w:val="222222"/>
        </w:rPr>
        <w:t xml:space="preserve">ektor rolnictwa </w:t>
      </w:r>
      <w:r>
        <w:rPr>
          <w:rFonts w:ascii="Calibri" w:eastAsia="Calibri" w:hAnsi="Calibri" w:cs="Calibri"/>
          <w:color w:val="222222"/>
        </w:rPr>
        <w:t xml:space="preserve">rozpoczął tegoroczny sezon zbiorów </w:t>
      </w:r>
      <w:r w:rsidR="00B04CC2" w:rsidRPr="00B04CC2">
        <w:rPr>
          <w:rFonts w:ascii="Calibri" w:eastAsia="Calibri" w:hAnsi="Calibri" w:cs="Calibri"/>
          <w:color w:val="222222"/>
        </w:rPr>
        <w:t xml:space="preserve">z nie najgorszą kondycją finansową, ale nastrojami dalekimi od optymizmu. </w:t>
      </w:r>
      <w:r>
        <w:rPr>
          <w:rFonts w:ascii="Calibri" w:eastAsia="Calibri" w:hAnsi="Calibri" w:cs="Calibri"/>
          <w:color w:val="222222"/>
        </w:rPr>
        <w:t>Choć w</w:t>
      </w:r>
      <w:r w:rsidR="00B04CC2" w:rsidRPr="00B04CC2">
        <w:rPr>
          <w:rFonts w:ascii="Calibri" w:eastAsia="Calibri" w:hAnsi="Calibri" w:cs="Calibri"/>
          <w:color w:val="222222"/>
        </w:rPr>
        <w:t xml:space="preserve"> 2025 r. polska branża agro odnotowała nie tylko wzrost zbiorów najważniejszych upraw, ale też eksportu towarów rolno-spożywczych</w:t>
      </w:r>
      <w:r>
        <w:rPr>
          <w:rFonts w:ascii="Calibri" w:eastAsia="Calibri" w:hAnsi="Calibri" w:cs="Calibri"/>
          <w:color w:val="222222"/>
        </w:rPr>
        <w:t xml:space="preserve">, sytuacja poszczególnych </w:t>
      </w:r>
      <w:r w:rsidR="00B04CC2" w:rsidRPr="00B04CC2">
        <w:rPr>
          <w:rFonts w:ascii="Calibri" w:eastAsia="Calibri" w:hAnsi="Calibri" w:cs="Calibri"/>
          <w:color w:val="222222"/>
        </w:rPr>
        <w:t xml:space="preserve">gospodarstw </w:t>
      </w:r>
      <w:r>
        <w:rPr>
          <w:rFonts w:ascii="Calibri" w:eastAsia="Calibri" w:hAnsi="Calibri" w:cs="Calibri"/>
          <w:color w:val="222222"/>
        </w:rPr>
        <w:t xml:space="preserve">była znacznie trudniejsza. </w:t>
      </w:r>
      <w:r w:rsidR="00B04CC2">
        <w:rPr>
          <w:rFonts w:ascii="Calibri" w:eastAsia="Calibri" w:hAnsi="Calibri" w:cs="Calibri"/>
          <w:color w:val="222222"/>
        </w:rPr>
        <w:t xml:space="preserve"> </w:t>
      </w:r>
      <w:r>
        <w:rPr>
          <w:rFonts w:ascii="Calibri" w:eastAsia="Calibri" w:hAnsi="Calibri" w:cs="Calibri"/>
          <w:color w:val="222222"/>
        </w:rPr>
        <w:t>R</w:t>
      </w:r>
      <w:r w:rsidR="001F640B">
        <w:rPr>
          <w:rFonts w:ascii="Calibri" w:eastAsia="Calibri" w:hAnsi="Calibri" w:cs="Calibri"/>
          <w:color w:val="222222"/>
        </w:rPr>
        <w:t>olnicy znacznie ostrożniej oceniali swoją sytuację. Z badania GUS wynika, że pod koniec 2025 r. wskaźnik zmiany ogólnej sytuacji w gospodarstwach rolnych wyniósł -40,3 i był najniższy od trzech lat.</w:t>
      </w:r>
      <w:r w:rsidR="001F640B">
        <w:rPr>
          <w:rFonts w:ascii="Calibri" w:eastAsia="Calibri" w:hAnsi="Calibri" w:cs="Calibri"/>
          <w:color w:val="222222"/>
          <w:vertAlign w:val="superscript"/>
        </w:rPr>
        <w:footnoteReference w:id="1"/>
      </w:r>
      <w:r w:rsidR="001F640B">
        <w:rPr>
          <w:rFonts w:ascii="Calibri" w:eastAsia="Calibri" w:hAnsi="Calibri" w:cs="Calibri"/>
          <w:color w:val="222222"/>
        </w:rPr>
        <w:t xml:space="preserve"> Odnotowana w Rejestrze Dłużników BIG InfoMonitor</w:t>
      </w:r>
      <w:r w:rsidR="00725A37">
        <w:rPr>
          <w:rFonts w:ascii="Calibri" w:eastAsia="Calibri" w:hAnsi="Calibri" w:cs="Calibri"/>
          <w:color w:val="222222"/>
        </w:rPr>
        <w:t xml:space="preserve"> i </w:t>
      </w:r>
      <w:r w:rsidR="009642C8">
        <w:rPr>
          <w:rFonts w:ascii="Calibri" w:eastAsia="Calibri" w:hAnsi="Calibri" w:cs="Calibri"/>
          <w:color w:val="222222"/>
        </w:rPr>
        <w:t xml:space="preserve">wynikająca z opóźnień w regulowaniu zobowiązań kredytowych w </w:t>
      </w:r>
      <w:r w:rsidR="00725A37">
        <w:rPr>
          <w:rFonts w:ascii="Calibri" w:eastAsia="Calibri" w:hAnsi="Calibri" w:cs="Calibri"/>
          <w:color w:val="222222"/>
        </w:rPr>
        <w:t xml:space="preserve">bazie </w:t>
      </w:r>
      <w:r w:rsidR="00725A37">
        <w:rPr>
          <w:rFonts w:ascii="Calibri" w:eastAsia="Calibri" w:hAnsi="Calibri" w:cs="Calibri"/>
          <w:color w:val="222222"/>
        </w:rPr>
        <w:lastRenderedPageBreak/>
        <w:t>BIK</w:t>
      </w:r>
      <w:r w:rsidR="001F640B">
        <w:rPr>
          <w:rFonts w:ascii="Calibri" w:eastAsia="Calibri" w:hAnsi="Calibri" w:cs="Calibri"/>
          <w:color w:val="222222"/>
        </w:rPr>
        <w:t xml:space="preserve"> łączna wartość zaległości całego sektora</w:t>
      </w:r>
      <w:r w:rsidR="005306FF">
        <w:rPr>
          <w:rFonts w:ascii="Calibri" w:eastAsia="Calibri" w:hAnsi="Calibri" w:cs="Calibri"/>
          <w:color w:val="222222"/>
        </w:rPr>
        <w:t>,</w:t>
      </w:r>
      <w:r w:rsidR="001F640B">
        <w:rPr>
          <w:rFonts w:ascii="Calibri" w:eastAsia="Calibri" w:hAnsi="Calibri" w:cs="Calibri"/>
          <w:color w:val="222222"/>
        </w:rPr>
        <w:t xml:space="preserve"> </w:t>
      </w:r>
      <w:r w:rsidR="005306FF" w:rsidRPr="005306FF">
        <w:rPr>
          <w:rFonts w:ascii="Calibri" w:eastAsia="Calibri" w:hAnsi="Calibri" w:cs="Calibri"/>
          <w:color w:val="222222"/>
        </w:rPr>
        <w:t xml:space="preserve">podobnie jak średnie zadłużenie przypadające na jednego dłużnika, nieznacznie się zmniejszyły. </w:t>
      </w:r>
      <w:r w:rsidR="00D82FC5">
        <w:rPr>
          <w:rFonts w:ascii="Calibri" w:eastAsia="Calibri" w:hAnsi="Calibri" w:cs="Calibri"/>
          <w:color w:val="222222"/>
        </w:rPr>
        <w:t xml:space="preserve">Na koniec czerwca 2026 r. wyniosło ponad 653,8 mln zł (-1,7 mln zł), zaś średnia zaległość zmniejszyła się </w:t>
      </w:r>
      <w:r w:rsidR="00C64B55">
        <w:rPr>
          <w:rFonts w:ascii="Calibri" w:eastAsia="Calibri" w:hAnsi="Calibri" w:cs="Calibri"/>
          <w:color w:val="222222"/>
        </w:rPr>
        <w:t>o 4</w:t>
      </w:r>
      <w:r w:rsidR="00D82FC5">
        <w:rPr>
          <w:rFonts w:ascii="Calibri" w:eastAsia="Calibri" w:hAnsi="Calibri" w:cs="Calibri"/>
          <w:color w:val="222222"/>
        </w:rPr>
        <w:t> </w:t>
      </w:r>
      <w:r w:rsidR="00D82FC5" w:rsidRPr="00D82FC5">
        <w:rPr>
          <w:rFonts w:ascii="Calibri" w:eastAsia="Calibri" w:hAnsi="Calibri" w:cs="Calibri"/>
          <w:color w:val="222222"/>
        </w:rPr>
        <w:t>028</w:t>
      </w:r>
      <w:r w:rsidR="00D82FC5">
        <w:rPr>
          <w:rFonts w:ascii="Calibri" w:eastAsia="Calibri" w:hAnsi="Calibri" w:cs="Calibri"/>
          <w:color w:val="222222"/>
        </w:rPr>
        <w:t xml:space="preserve"> zł do 256,6 tys. zł. </w:t>
      </w:r>
      <w:r w:rsidR="005306FF" w:rsidRPr="005306FF">
        <w:rPr>
          <w:rFonts w:ascii="Calibri" w:eastAsia="Calibri" w:hAnsi="Calibri" w:cs="Calibri"/>
          <w:color w:val="222222"/>
        </w:rPr>
        <w:t>Jednocześnie</w:t>
      </w:r>
      <w:r w:rsidR="00D82FC5">
        <w:rPr>
          <w:rFonts w:ascii="Calibri" w:eastAsia="Calibri" w:hAnsi="Calibri" w:cs="Calibri"/>
          <w:color w:val="222222"/>
        </w:rPr>
        <w:t xml:space="preserve"> w tym samym czasie</w:t>
      </w:r>
      <w:r w:rsidR="005306FF" w:rsidRPr="005306FF">
        <w:rPr>
          <w:rFonts w:ascii="Calibri" w:eastAsia="Calibri" w:hAnsi="Calibri" w:cs="Calibri"/>
          <w:color w:val="222222"/>
        </w:rPr>
        <w:t xml:space="preserve"> </w:t>
      </w:r>
      <w:r w:rsidR="00C64B55" w:rsidRPr="005306FF">
        <w:rPr>
          <w:rFonts w:ascii="Calibri" w:eastAsia="Calibri" w:hAnsi="Calibri" w:cs="Calibri"/>
          <w:color w:val="222222"/>
        </w:rPr>
        <w:t>przybyło nierzetelnych</w:t>
      </w:r>
      <w:r w:rsidR="00C64B55">
        <w:rPr>
          <w:rFonts w:ascii="Calibri" w:eastAsia="Calibri" w:hAnsi="Calibri" w:cs="Calibri"/>
          <w:color w:val="222222"/>
        </w:rPr>
        <w:t xml:space="preserve"> </w:t>
      </w:r>
      <w:r w:rsidR="005306FF" w:rsidRPr="005306FF">
        <w:rPr>
          <w:rFonts w:ascii="Calibri" w:eastAsia="Calibri" w:hAnsi="Calibri" w:cs="Calibri"/>
          <w:color w:val="222222"/>
        </w:rPr>
        <w:t>dłużników</w:t>
      </w:r>
      <w:r w:rsidR="00D82FC5">
        <w:rPr>
          <w:rFonts w:ascii="Calibri" w:eastAsia="Calibri" w:hAnsi="Calibri" w:cs="Calibri"/>
          <w:color w:val="222222"/>
        </w:rPr>
        <w:t xml:space="preserve"> – z </w:t>
      </w:r>
      <w:r w:rsidR="00D82FC5" w:rsidRPr="00C32AAE">
        <w:rPr>
          <w:rFonts w:ascii="Calibri" w:eastAsia="Calibri" w:hAnsi="Calibri" w:cs="Calibri"/>
          <w:color w:val="222222"/>
        </w:rPr>
        <w:t>2 515 do 2 548</w:t>
      </w:r>
      <w:r w:rsidR="005306FF" w:rsidRPr="005306FF">
        <w:rPr>
          <w:rFonts w:ascii="Calibri" w:eastAsia="Calibri" w:hAnsi="Calibri" w:cs="Calibri"/>
          <w:color w:val="222222"/>
        </w:rPr>
        <w:t xml:space="preserve">. Trudno więc mówić o przełomie. </w:t>
      </w:r>
    </w:p>
    <w:p w14:paraId="380DC7E4" w14:textId="77777777" w:rsidR="00125AF5" w:rsidRDefault="00125AF5">
      <w:pPr>
        <w:jc w:val="both"/>
        <w:rPr>
          <w:rFonts w:ascii="Calibri" w:eastAsia="Calibri" w:hAnsi="Calibri" w:cs="Calibri"/>
          <w:color w:val="222222"/>
        </w:rPr>
      </w:pPr>
    </w:p>
    <w:p w14:paraId="0506B8AE" w14:textId="5BE13A2B" w:rsidR="00125AF5" w:rsidRPr="00C32AAE" w:rsidRDefault="00125AF5">
      <w:pPr>
        <w:jc w:val="both"/>
        <w:rPr>
          <w:rFonts w:ascii="Calibri" w:eastAsia="Calibri" w:hAnsi="Calibri" w:cs="Calibri"/>
          <w:b/>
          <w:bCs/>
          <w:color w:val="222222"/>
        </w:rPr>
      </w:pPr>
      <w:r>
        <w:rPr>
          <w:noProof/>
        </w:rPr>
        <w:drawing>
          <wp:inline distT="0" distB="0" distL="0" distR="0" wp14:anchorId="45433D5D" wp14:editId="1CE3E3F5">
            <wp:extent cx="5473700" cy="4096333"/>
            <wp:effectExtent l="0" t="0" r="0" b="0"/>
            <wp:docPr id="190761344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787" cy="409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D7898" w14:textId="77777777" w:rsidR="005306FF" w:rsidRDefault="005306FF">
      <w:pPr>
        <w:jc w:val="both"/>
        <w:rPr>
          <w:rFonts w:ascii="Calibri" w:eastAsia="Calibri" w:hAnsi="Calibri" w:cs="Calibri"/>
          <w:color w:val="222222"/>
        </w:rPr>
      </w:pPr>
    </w:p>
    <w:p w14:paraId="247AD99D" w14:textId="5C07B548" w:rsidR="00AD2098" w:rsidRDefault="001F640B" w:rsidP="00AD2098">
      <w:pPr>
        <w:jc w:val="both"/>
        <w:rPr>
          <w:rFonts w:ascii="Calibri" w:eastAsia="Calibri" w:hAnsi="Calibri" w:cs="Calibri"/>
          <w:color w:val="222222"/>
          <w:lang w:val="pl-PL"/>
        </w:rPr>
      </w:pPr>
      <w:r>
        <w:rPr>
          <w:rFonts w:ascii="Calibri" w:eastAsia="Calibri" w:hAnsi="Calibri" w:cs="Calibri"/>
          <w:color w:val="222222"/>
        </w:rPr>
        <w:t xml:space="preserve">Spadek zaległości przypadł więc na czas, </w:t>
      </w:r>
      <w:r w:rsidR="00AD2098" w:rsidRPr="00AD2098">
        <w:rPr>
          <w:rFonts w:ascii="Calibri" w:eastAsia="Calibri" w:hAnsi="Calibri" w:cs="Calibri"/>
          <w:color w:val="222222"/>
          <w:lang w:val="pl-PL"/>
        </w:rPr>
        <w:t>dobrych wyników produkcji i eksportu polskiej branży rolno-spożywczej.</w:t>
      </w:r>
    </w:p>
    <w:p w14:paraId="6BC62F12" w14:textId="77777777" w:rsidR="00C32AAE" w:rsidRPr="00AD2098" w:rsidRDefault="00C32AAE" w:rsidP="00AD2098">
      <w:pPr>
        <w:jc w:val="both"/>
        <w:rPr>
          <w:rFonts w:ascii="Calibri" w:eastAsia="Calibri" w:hAnsi="Calibri" w:cs="Calibri"/>
          <w:color w:val="222222"/>
          <w:lang w:val="pl-PL"/>
        </w:rPr>
      </w:pPr>
    </w:p>
    <w:p w14:paraId="28E11957" w14:textId="1BE865BA" w:rsidR="007C51B0" w:rsidRDefault="00AD2098">
      <w:pPr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Według</w:t>
      </w:r>
      <w:r w:rsidR="00F01B39">
        <w:rPr>
          <w:rFonts w:ascii="Calibri" w:eastAsia="Calibri" w:hAnsi="Calibri" w:cs="Calibri"/>
          <w:color w:val="222222"/>
        </w:rPr>
        <w:t xml:space="preserve"> GUS </w:t>
      </w:r>
      <w:r>
        <w:rPr>
          <w:rFonts w:ascii="Calibri" w:eastAsia="Calibri" w:hAnsi="Calibri" w:cs="Calibri"/>
          <w:color w:val="222222"/>
        </w:rPr>
        <w:t>w</w:t>
      </w:r>
      <w:r w:rsidR="001F640B">
        <w:rPr>
          <w:rFonts w:ascii="Calibri" w:eastAsia="Calibri" w:hAnsi="Calibri" w:cs="Calibri"/>
          <w:color w:val="222222"/>
        </w:rPr>
        <w:t xml:space="preserve"> 2025 roku zbiory zbóż ogółem wzrosły o 6,7 proc. rok do roku, zbiory rzepaku i rzepiku zwiększyły się o 11,2 proc., a zbiory ziemniaków nawet o 18,4 proc.</w:t>
      </w:r>
      <w:r w:rsidR="001F640B">
        <w:rPr>
          <w:rFonts w:ascii="Calibri" w:eastAsia="Calibri" w:hAnsi="Calibri" w:cs="Calibri"/>
          <w:color w:val="222222"/>
          <w:vertAlign w:val="superscript"/>
        </w:rPr>
        <w:footnoteReference w:id="2"/>
      </w:r>
      <w:r w:rsidR="001F640B">
        <w:rPr>
          <w:rFonts w:ascii="Calibri" w:eastAsia="Calibri" w:hAnsi="Calibri" w:cs="Calibri"/>
          <w:color w:val="222222"/>
        </w:rPr>
        <w:t xml:space="preserve"> Z danych Krajowego Ośrodka Wsparcia Rolnictwa wynika natomiast, że w 2025 r. eksport towarów rolno-spożywczych z Polski osiągnął rekordową wartość 248 mld zł, o 8,6 proc. wyższą niż rok wcześniej. Saldo wymiany wzrosło w tym czasie o 10,2 proc.</w:t>
      </w:r>
      <w:r w:rsidR="001F640B">
        <w:rPr>
          <w:rFonts w:ascii="Calibri" w:eastAsia="Calibri" w:hAnsi="Calibri" w:cs="Calibri"/>
          <w:color w:val="222222"/>
          <w:vertAlign w:val="superscript"/>
        </w:rPr>
        <w:footnoteReference w:id="3"/>
      </w:r>
      <w:r>
        <w:rPr>
          <w:rFonts w:ascii="Calibri" w:eastAsia="Calibri" w:hAnsi="Calibri" w:cs="Calibri"/>
          <w:color w:val="222222"/>
        </w:rPr>
        <w:t>D</w:t>
      </w:r>
      <w:r w:rsidR="005306FF" w:rsidRPr="005306FF">
        <w:rPr>
          <w:rFonts w:ascii="Calibri" w:eastAsia="Calibri" w:hAnsi="Calibri" w:cs="Calibri"/>
          <w:color w:val="222222"/>
        </w:rPr>
        <w:t>obra passa w eksporcie polskiej żywności utrzymała się również w pierwszym półroczu tego roku.</w:t>
      </w:r>
      <w:r w:rsidR="001F640B">
        <w:rPr>
          <w:rFonts w:ascii="Calibri" w:eastAsia="Calibri" w:hAnsi="Calibri" w:cs="Calibri"/>
          <w:color w:val="222222"/>
          <w:vertAlign w:val="superscript"/>
        </w:rPr>
        <w:footnoteReference w:id="4"/>
      </w:r>
    </w:p>
    <w:p w14:paraId="5E95F260" w14:textId="77777777" w:rsidR="007C51B0" w:rsidRDefault="007C51B0">
      <w:pPr>
        <w:jc w:val="both"/>
        <w:rPr>
          <w:rFonts w:ascii="Calibri" w:eastAsia="Calibri" w:hAnsi="Calibri" w:cs="Calibri"/>
          <w:color w:val="222222"/>
        </w:rPr>
      </w:pPr>
    </w:p>
    <w:p w14:paraId="085BDC8B" w14:textId="7C4845D7" w:rsidR="004A2BEC" w:rsidRDefault="005306FF">
      <w:pPr>
        <w:jc w:val="both"/>
        <w:rPr>
          <w:rFonts w:ascii="Calibri" w:eastAsia="Calibri" w:hAnsi="Calibri" w:cs="Calibri"/>
          <w:color w:val="222222"/>
        </w:rPr>
      </w:pPr>
      <w:r w:rsidRPr="005306FF">
        <w:rPr>
          <w:rFonts w:ascii="Calibri" w:eastAsia="Calibri" w:hAnsi="Calibri" w:cs="Calibri"/>
          <w:color w:val="222222"/>
        </w:rPr>
        <w:t>Z punktu widzenia samych gospodarstw sytuacja wyglądała jednak mniej korzystnie</w:t>
      </w:r>
      <w:r>
        <w:rPr>
          <w:rFonts w:ascii="Calibri" w:eastAsia="Calibri" w:hAnsi="Calibri" w:cs="Calibri"/>
          <w:color w:val="222222"/>
        </w:rPr>
        <w:t xml:space="preserve">. </w:t>
      </w:r>
      <w:r w:rsidR="00725A37">
        <w:rPr>
          <w:rFonts w:ascii="Calibri" w:eastAsia="Calibri" w:hAnsi="Calibri" w:cs="Calibri"/>
          <w:color w:val="222222"/>
        </w:rPr>
        <w:t>W</w:t>
      </w:r>
      <w:r w:rsidR="001F640B">
        <w:rPr>
          <w:rFonts w:ascii="Calibri" w:eastAsia="Calibri" w:hAnsi="Calibri" w:cs="Calibri"/>
          <w:color w:val="222222"/>
        </w:rPr>
        <w:t>edług</w:t>
      </w:r>
      <w:r w:rsidR="00037A8A">
        <w:rPr>
          <w:rFonts w:ascii="Calibri" w:eastAsia="Calibri" w:hAnsi="Calibri" w:cs="Calibri"/>
          <w:color w:val="222222"/>
        </w:rPr>
        <w:t xml:space="preserve"> danych</w:t>
      </w:r>
      <w:r w:rsidR="001F640B">
        <w:rPr>
          <w:rFonts w:ascii="Calibri" w:eastAsia="Calibri" w:hAnsi="Calibri" w:cs="Calibri"/>
          <w:color w:val="222222"/>
        </w:rPr>
        <w:t xml:space="preserve"> GUS, rolnicy jako najważniejsze bariery </w:t>
      </w:r>
      <w:r w:rsidR="00C64B55">
        <w:rPr>
          <w:rFonts w:ascii="Calibri" w:eastAsia="Calibri" w:hAnsi="Calibri" w:cs="Calibri"/>
          <w:color w:val="222222"/>
        </w:rPr>
        <w:t>rozwoju wskazywali</w:t>
      </w:r>
      <w:r w:rsidR="001F640B">
        <w:rPr>
          <w:rFonts w:ascii="Calibri" w:eastAsia="Calibri" w:hAnsi="Calibri" w:cs="Calibri"/>
          <w:color w:val="222222"/>
        </w:rPr>
        <w:t xml:space="preserve"> zbyt niskie ceny zbytu produktów rolnych (74,7 proc. wskazań) oraz zbyt wysokie koszty produkcji (67,3 proc.). Ocena opłacalności produkcji w grudniu 2025 r. również była negatywna - saldo odpowiedzi wyniosło -29,6.</w:t>
      </w:r>
      <w:r w:rsidR="001F640B">
        <w:rPr>
          <w:rFonts w:ascii="Calibri" w:eastAsia="Calibri" w:hAnsi="Calibri" w:cs="Calibri"/>
          <w:color w:val="222222"/>
          <w:vertAlign w:val="superscript"/>
        </w:rPr>
        <w:footnoteReference w:id="5"/>
      </w:r>
      <w:r w:rsidR="001F640B">
        <w:rPr>
          <w:rFonts w:ascii="Calibri" w:eastAsia="Calibri" w:hAnsi="Calibri" w:cs="Calibri"/>
          <w:color w:val="222222"/>
        </w:rPr>
        <w:t xml:space="preserve"> </w:t>
      </w:r>
    </w:p>
    <w:p w14:paraId="73C28279" w14:textId="77777777" w:rsidR="004A2BEC" w:rsidRDefault="004A2BEC">
      <w:pPr>
        <w:jc w:val="both"/>
        <w:rPr>
          <w:rFonts w:ascii="Calibri" w:eastAsia="Calibri" w:hAnsi="Calibri" w:cs="Calibri"/>
          <w:color w:val="222222"/>
        </w:rPr>
      </w:pPr>
    </w:p>
    <w:p w14:paraId="39802990" w14:textId="18D184F4" w:rsidR="007C51B0" w:rsidRDefault="001F640B">
      <w:pPr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 xml:space="preserve">- </w:t>
      </w:r>
      <w:r>
        <w:rPr>
          <w:rFonts w:ascii="Calibri" w:eastAsia="Calibri" w:hAnsi="Calibri" w:cs="Calibri"/>
          <w:i/>
          <w:iCs/>
          <w:color w:val="222222"/>
        </w:rPr>
        <w:t xml:space="preserve">Kontrast między kondycją finansową mierzoną zaległym zadłużeniem a subiektywną oceną sytuacji </w:t>
      </w:r>
      <w:r w:rsidR="007848C0">
        <w:rPr>
          <w:rFonts w:ascii="Calibri" w:eastAsia="Calibri" w:hAnsi="Calibri" w:cs="Calibri"/>
          <w:i/>
          <w:iCs/>
          <w:color w:val="222222"/>
        </w:rPr>
        <w:t xml:space="preserve">przedsiębiorstw </w:t>
      </w:r>
      <w:r w:rsidR="00037A8A">
        <w:rPr>
          <w:rFonts w:ascii="Calibri" w:eastAsia="Calibri" w:hAnsi="Calibri" w:cs="Calibri"/>
          <w:i/>
          <w:iCs/>
          <w:color w:val="222222"/>
        </w:rPr>
        <w:t>rolnych</w:t>
      </w:r>
      <w:r>
        <w:rPr>
          <w:rFonts w:ascii="Calibri" w:eastAsia="Calibri" w:hAnsi="Calibri" w:cs="Calibri"/>
          <w:i/>
          <w:iCs/>
          <w:color w:val="222222"/>
        </w:rPr>
        <w:t xml:space="preserve"> pokazuje, że niższe zaległe zadłużenie nie musi oznaczać, że rolnicy są dziś wolni od presji finansowej. Przeciwnie, poprawa tego jednego wskaźnika odbywa się w warunkach wciąż wysokich kosztów i </w:t>
      </w:r>
      <w:r w:rsidR="00C64B55">
        <w:rPr>
          <w:rFonts w:ascii="Calibri" w:eastAsia="Calibri" w:hAnsi="Calibri" w:cs="Calibri"/>
          <w:i/>
          <w:iCs/>
          <w:color w:val="222222"/>
        </w:rPr>
        <w:t>niskiej opłacalności</w:t>
      </w:r>
      <w:r>
        <w:rPr>
          <w:rFonts w:ascii="Calibri" w:eastAsia="Calibri" w:hAnsi="Calibri" w:cs="Calibri"/>
          <w:i/>
          <w:iCs/>
          <w:color w:val="222222"/>
        </w:rPr>
        <w:t xml:space="preserve"> produkcji</w:t>
      </w:r>
      <w:r>
        <w:rPr>
          <w:rFonts w:ascii="Calibri" w:eastAsia="Calibri" w:hAnsi="Calibri" w:cs="Calibri"/>
          <w:color w:val="222222"/>
        </w:rPr>
        <w:t xml:space="preserve"> - </w:t>
      </w:r>
      <w:r w:rsidR="00C64B55">
        <w:rPr>
          <w:rFonts w:ascii="Calibri" w:eastAsia="Calibri" w:hAnsi="Calibri" w:cs="Calibri"/>
          <w:color w:val="222222"/>
        </w:rPr>
        <w:t xml:space="preserve">mówi </w:t>
      </w:r>
      <w:r w:rsidR="00C64B55" w:rsidRPr="00C64B55">
        <w:rPr>
          <w:rFonts w:ascii="Calibri" w:hAnsi="Calibri" w:cs="Calibri"/>
          <w:b/>
          <w:bCs/>
        </w:rPr>
        <w:t>Paweł</w:t>
      </w:r>
      <w:r w:rsidR="008E38AF" w:rsidRPr="00C32AAE">
        <w:rPr>
          <w:rFonts w:ascii="Calibri" w:eastAsia="Calibri" w:hAnsi="Calibri" w:cs="Calibri"/>
          <w:b/>
          <w:bCs/>
          <w:color w:val="222222"/>
        </w:rPr>
        <w:t xml:space="preserve"> Szarkowski, prezes BIG InfoMonitor</w:t>
      </w:r>
      <w:r w:rsidR="008E38AF">
        <w:rPr>
          <w:rFonts w:ascii="Calibri" w:eastAsia="Calibri" w:hAnsi="Calibri" w:cs="Calibri"/>
          <w:color w:val="222222"/>
        </w:rPr>
        <w:t>.</w:t>
      </w:r>
    </w:p>
    <w:p w14:paraId="04C7473E" w14:textId="77777777" w:rsidR="007C51B0" w:rsidRDefault="007C51B0">
      <w:pPr>
        <w:jc w:val="both"/>
        <w:rPr>
          <w:rFonts w:ascii="Calibri" w:eastAsia="Calibri" w:hAnsi="Calibri" w:cs="Calibri"/>
          <w:color w:val="222222"/>
        </w:rPr>
      </w:pPr>
    </w:p>
    <w:p w14:paraId="0E15DCE2" w14:textId="0CF79469" w:rsidR="007C51B0" w:rsidRDefault="00D14BDF">
      <w:pPr>
        <w:jc w:val="both"/>
        <w:rPr>
          <w:rFonts w:ascii="Calibri" w:eastAsia="Calibri" w:hAnsi="Calibri" w:cs="Calibri"/>
          <w:b/>
          <w:bCs/>
          <w:color w:val="222222"/>
        </w:rPr>
      </w:pPr>
      <w:r w:rsidRPr="00D14BDF">
        <w:rPr>
          <w:rFonts w:ascii="Calibri" w:eastAsia="Calibri" w:hAnsi="Calibri" w:cs="Calibri"/>
          <w:b/>
          <w:bCs/>
          <w:color w:val="222222"/>
        </w:rPr>
        <w:t xml:space="preserve">Krajowy bilans </w:t>
      </w:r>
      <w:r w:rsidR="00D83B90" w:rsidRPr="00D14BDF">
        <w:rPr>
          <w:rFonts w:ascii="Calibri" w:eastAsia="Calibri" w:hAnsi="Calibri" w:cs="Calibri"/>
          <w:b/>
          <w:bCs/>
          <w:color w:val="222222"/>
        </w:rPr>
        <w:t>skrywa</w:t>
      </w:r>
      <w:r w:rsidRPr="00D14BDF">
        <w:rPr>
          <w:rFonts w:ascii="Calibri" w:eastAsia="Calibri" w:hAnsi="Calibri" w:cs="Calibri"/>
          <w:b/>
          <w:bCs/>
          <w:color w:val="222222"/>
        </w:rPr>
        <w:t xml:space="preserve"> regionalne różnice</w:t>
      </w:r>
    </w:p>
    <w:p w14:paraId="163DB90F" w14:textId="77777777" w:rsidR="00D14BDF" w:rsidRDefault="00D14BDF">
      <w:pPr>
        <w:jc w:val="both"/>
        <w:rPr>
          <w:rFonts w:ascii="Calibri" w:eastAsia="Calibri" w:hAnsi="Calibri" w:cs="Calibri"/>
          <w:color w:val="222222"/>
        </w:rPr>
      </w:pPr>
    </w:p>
    <w:p w14:paraId="3C03DE9C" w14:textId="7F007106" w:rsidR="007C51B0" w:rsidRDefault="00EE6B38">
      <w:pPr>
        <w:jc w:val="both"/>
        <w:rPr>
          <w:rFonts w:ascii="Calibri" w:eastAsia="Calibri" w:hAnsi="Calibri" w:cs="Calibri"/>
          <w:color w:val="222222"/>
        </w:rPr>
      </w:pPr>
      <w:r w:rsidRPr="00EE6B38">
        <w:rPr>
          <w:rFonts w:ascii="Calibri" w:eastAsia="Calibri" w:hAnsi="Calibri" w:cs="Calibri"/>
          <w:color w:val="222222"/>
          <w:lang w:val="pl-PL"/>
        </w:rPr>
        <w:t xml:space="preserve">Spadek zaległości w skali kraju nie oznacza poprawy we wszystkich regionach. </w:t>
      </w:r>
      <w:r w:rsidR="005306FF">
        <w:rPr>
          <w:rFonts w:ascii="Calibri" w:eastAsia="Calibri" w:hAnsi="Calibri" w:cs="Calibri"/>
          <w:color w:val="222222"/>
        </w:rPr>
        <w:t xml:space="preserve"> </w:t>
      </w:r>
      <w:r w:rsidR="001F640B">
        <w:rPr>
          <w:rFonts w:ascii="Calibri" w:eastAsia="Calibri" w:hAnsi="Calibri" w:cs="Calibri"/>
          <w:color w:val="222222"/>
        </w:rPr>
        <w:t xml:space="preserve">W dziewięciu z szesnastu regionów </w:t>
      </w:r>
      <w:r>
        <w:rPr>
          <w:rFonts w:ascii="Calibri" w:eastAsia="Calibri" w:hAnsi="Calibri" w:cs="Calibri"/>
          <w:color w:val="222222"/>
        </w:rPr>
        <w:t xml:space="preserve">zaległe zadłużenie </w:t>
      </w:r>
      <w:r w:rsidR="00037A8A">
        <w:rPr>
          <w:rFonts w:ascii="Calibri" w:eastAsia="Calibri" w:hAnsi="Calibri" w:cs="Calibri"/>
          <w:color w:val="222222"/>
        </w:rPr>
        <w:t>przedsiębiorc</w:t>
      </w:r>
      <w:r>
        <w:rPr>
          <w:rFonts w:ascii="Calibri" w:eastAsia="Calibri" w:hAnsi="Calibri" w:cs="Calibri"/>
          <w:color w:val="222222"/>
        </w:rPr>
        <w:t>ów</w:t>
      </w:r>
      <w:r w:rsidR="00037A8A">
        <w:rPr>
          <w:rFonts w:ascii="Calibri" w:eastAsia="Calibri" w:hAnsi="Calibri" w:cs="Calibri"/>
          <w:color w:val="222222"/>
        </w:rPr>
        <w:t xml:space="preserve"> roln</w:t>
      </w:r>
      <w:r>
        <w:rPr>
          <w:rFonts w:ascii="Calibri" w:eastAsia="Calibri" w:hAnsi="Calibri" w:cs="Calibri"/>
          <w:color w:val="222222"/>
        </w:rPr>
        <w:t>ych rok do roku</w:t>
      </w:r>
      <w:r w:rsidR="007046B4">
        <w:rPr>
          <w:rFonts w:ascii="Calibri" w:eastAsia="Calibri" w:hAnsi="Calibri" w:cs="Calibri"/>
          <w:color w:val="222222"/>
        </w:rPr>
        <w:t xml:space="preserve"> zwiększyło się</w:t>
      </w:r>
      <w:r>
        <w:rPr>
          <w:rFonts w:ascii="Calibri" w:eastAsia="Calibri" w:hAnsi="Calibri" w:cs="Calibri"/>
          <w:color w:val="222222"/>
        </w:rPr>
        <w:t>.</w:t>
      </w:r>
      <w:r w:rsidR="001F640B">
        <w:rPr>
          <w:rFonts w:ascii="Calibri" w:eastAsia="Calibri" w:hAnsi="Calibri" w:cs="Calibri"/>
          <w:color w:val="222222"/>
        </w:rPr>
        <w:t xml:space="preserve"> Najszybciej rosło w</w:t>
      </w:r>
      <w:r w:rsidR="007046B4">
        <w:rPr>
          <w:rFonts w:ascii="Calibri" w:eastAsia="Calibri" w:hAnsi="Calibri" w:cs="Calibri"/>
          <w:color w:val="222222"/>
        </w:rPr>
        <w:t xml:space="preserve"> woj.</w:t>
      </w:r>
      <w:r w:rsidR="001F640B">
        <w:rPr>
          <w:rFonts w:ascii="Calibri" w:eastAsia="Calibri" w:hAnsi="Calibri" w:cs="Calibri"/>
          <w:color w:val="222222"/>
        </w:rPr>
        <w:t xml:space="preserve"> lubuskim</w:t>
      </w:r>
      <w:r w:rsidR="00725A37">
        <w:rPr>
          <w:rFonts w:ascii="Calibri" w:eastAsia="Calibri" w:hAnsi="Calibri" w:cs="Calibri"/>
          <w:color w:val="222222"/>
        </w:rPr>
        <w:t xml:space="preserve"> -</w:t>
      </w:r>
      <w:r w:rsidR="001F640B">
        <w:rPr>
          <w:rFonts w:ascii="Calibri" w:eastAsia="Calibri" w:hAnsi="Calibri" w:cs="Calibri"/>
          <w:color w:val="222222"/>
        </w:rPr>
        <w:t xml:space="preserve"> o 34 proc. i w małopolskim</w:t>
      </w:r>
      <w:r w:rsidR="00725A37">
        <w:rPr>
          <w:rFonts w:ascii="Calibri" w:eastAsia="Calibri" w:hAnsi="Calibri" w:cs="Calibri"/>
          <w:color w:val="222222"/>
        </w:rPr>
        <w:t xml:space="preserve"> -</w:t>
      </w:r>
      <w:r w:rsidR="001F640B">
        <w:rPr>
          <w:rFonts w:ascii="Calibri" w:eastAsia="Calibri" w:hAnsi="Calibri" w:cs="Calibri"/>
          <w:color w:val="222222"/>
        </w:rPr>
        <w:t xml:space="preserve"> o 26 proc. </w:t>
      </w:r>
      <w:r>
        <w:rPr>
          <w:rFonts w:ascii="Calibri" w:eastAsia="Calibri" w:hAnsi="Calibri" w:cs="Calibri"/>
          <w:color w:val="222222"/>
        </w:rPr>
        <w:t>W woj. l</w:t>
      </w:r>
      <w:r w:rsidR="001F640B">
        <w:rPr>
          <w:rFonts w:ascii="Calibri" w:eastAsia="Calibri" w:hAnsi="Calibri" w:cs="Calibri"/>
          <w:color w:val="222222"/>
        </w:rPr>
        <w:t>ubelski</w:t>
      </w:r>
      <w:r>
        <w:rPr>
          <w:rFonts w:ascii="Calibri" w:eastAsia="Calibri" w:hAnsi="Calibri" w:cs="Calibri"/>
          <w:color w:val="222222"/>
        </w:rPr>
        <w:t>m zaległości wzrosły o</w:t>
      </w:r>
      <w:r w:rsidR="007046B4">
        <w:rPr>
          <w:rFonts w:ascii="Calibri" w:eastAsia="Calibri" w:hAnsi="Calibri" w:cs="Calibri"/>
          <w:color w:val="222222"/>
        </w:rPr>
        <w:t xml:space="preserve"> </w:t>
      </w:r>
      <w:r w:rsidR="001F640B">
        <w:rPr>
          <w:rFonts w:ascii="Calibri" w:eastAsia="Calibri" w:hAnsi="Calibri" w:cs="Calibri"/>
          <w:color w:val="222222"/>
        </w:rPr>
        <w:t xml:space="preserve">22 </w:t>
      </w:r>
      <w:r w:rsidR="00C64B55">
        <w:rPr>
          <w:rFonts w:ascii="Calibri" w:eastAsia="Calibri" w:hAnsi="Calibri" w:cs="Calibri"/>
          <w:color w:val="222222"/>
        </w:rPr>
        <w:t>proc.,</w:t>
      </w:r>
      <w:r w:rsidR="001F640B">
        <w:rPr>
          <w:rFonts w:ascii="Calibri" w:eastAsia="Calibri" w:hAnsi="Calibri" w:cs="Calibri"/>
          <w:color w:val="222222"/>
        </w:rPr>
        <w:t xml:space="preserve"> </w:t>
      </w:r>
      <w:r w:rsidRPr="00EE6B38">
        <w:rPr>
          <w:rFonts w:ascii="Calibri" w:eastAsia="Calibri" w:hAnsi="Calibri" w:cs="Calibri"/>
          <w:color w:val="222222"/>
          <w:lang w:val="pl-PL"/>
        </w:rPr>
        <w:t>czyli o 22,5 mln zł, osiągając 126 mln zł. Był to największy wzrost kwotowy w kraju.</w:t>
      </w:r>
      <w:r>
        <w:rPr>
          <w:rFonts w:ascii="Calibri" w:eastAsia="Calibri" w:hAnsi="Calibri" w:cs="Calibri"/>
          <w:color w:val="222222"/>
          <w:lang w:val="pl-PL"/>
        </w:rPr>
        <w:t xml:space="preserve"> </w:t>
      </w:r>
    </w:p>
    <w:p w14:paraId="168EAADD" w14:textId="77777777" w:rsidR="00C32AAE" w:rsidRDefault="00C32AAE">
      <w:pPr>
        <w:jc w:val="both"/>
        <w:rPr>
          <w:rFonts w:ascii="Calibri" w:eastAsia="Calibri" w:hAnsi="Calibri" w:cs="Calibri"/>
          <w:color w:val="222222"/>
        </w:rPr>
      </w:pPr>
    </w:p>
    <w:p w14:paraId="7B7FD9EA" w14:textId="3F0AA5FD" w:rsidR="007C51B0" w:rsidRDefault="005306FF">
      <w:pPr>
        <w:jc w:val="both"/>
        <w:rPr>
          <w:rFonts w:ascii="Calibri" w:eastAsia="Calibri" w:hAnsi="Calibri" w:cs="Calibri"/>
          <w:color w:val="222222"/>
        </w:rPr>
      </w:pPr>
      <w:r w:rsidRPr="005306FF">
        <w:rPr>
          <w:rFonts w:ascii="Calibri" w:eastAsia="Calibri" w:hAnsi="Calibri" w:cs="Calibri"/>
          <w:color w:val="222222"/>
        </w:rPr>
        <w:t>Krajowy spadek jest więc w dużej mierze zasługą dwóch regionów</w:t>
      </w:r>
      <w:r w:rsidR="00BD1589">
        <w:rPr>
          <w:rFonts w:ascii="Calibri" w:eastAsia="Calibri" w:hAnsi="Calibri" w:cs="Calibri"/>
          <w:color w:val="222222"/>
        </w:rPr>
        <w:t>.</w:t>
      </w:r>
      <w:r>
        <w:rPr>
          <w:rFonts w:ascii="Calibri" w:eastAsia="Calibri" w:hAnsi="Calibri" w:cs="Calibri"/>
          <w:color w:val="222222"/>
        </w:rPr>
        <w:t xml:space="preserve"> </w:t>
      </w:r>
      <w:r w:rsidR="001F640B">
        <w:rPr>
          <w:rFonts w:ascii="Calibri" w:eastAsia="Calibri" w:hAnsi="Calibri" w:cs="Calibri"/>
          <w:color w:val="222222"/>
        </w:rPr>
        <w:t xml:space="preserve">W podlaskim zaległości </w:t>
      </w:r>
      <w:r w:rsidR="00EE6B38">
        <w:rPr>
          <w:rFonts w:ascii="Calibri" w:eastAsia="Calibri" w:hAnsi="Calibri" w:cs="Calibri"/>
          <w:color w:val="222222"/>
        </w:rPr>
        <w:t>zmniejszyły się o</w:t>
      </w:r>
      <w:r w:rsidR="001F640B">
        <w:rPr>
          <w:rFonts w:ascii="Calibri" w:eastAsia="Calibri" w:hAnsi="Calibri" w:cs="Calibri"/>
          <w:color w:val="222222"/>
        </w:rPr>
        <w:t xml:space="preserve"> niemal o połowę, z 81,3 mln zł do 42,3 mln zł. W wielkopolskim spadły o ponad 21 proc., z 57,1 mln do 45 mln zł. </w:t>
      </w:r>
      <w:r w:rsidR="00EE6B38">
        <w:rPr>
          <w:rFonts w:ascii="Calibri" w:eastAsia="Calibri" w:hAnsi="Calibri" w:cs="Calibri"/>
          <w:color w:val="222222"/>
        </w:rPr>
        <w:t xml:space="preserve">Łączna wartość tych </w:t>
      </w:r>
      <w:r w:rsidRPr="005306FF">
        <w:rPr>
          <w:rFonts w:ascii="Calibri" w:eastAsia="Calibri" w:hAnsi="Calibri" w:cs="Calibri"/>
          <w:color w:val="222222"/>
        </w:rPr>
        <w:t>spadk</w:t>
      </w:r>
      <w:r w:rsidR="00EE6B38">
        <w:rPr>
          <w:rFonts w:ascii="Calibri" w:eastAsia="Calibri" w:hAnsi="Calibri" w:cs="Calibri"/>
          <w:color w:val="222222"/>
        </w:rPr>
        <w:t>ów przeważyła</w:t>
      </w:r>
      <w:r w:rsidRPr="005306FF">
        <w:rPr>
          <w:rFonts w:ascii="Calibri" w:eastAsia="Calibri" w:hAnsi="Calibri" w:cs="Calibri"/>
          <w:color w:val="222222"/>
        </w:rPr>
        <w:t xml:space="preserve"> wzrosty w pozostałych </w:t>
      </w:r>
      <w:r w:rsidR="00FE231D">
        <w:rPr>
          <w:rFonts w:ascii="Calibri" w:eastAsia="Calibri" w:hAnsi="Calibri" w:cs="Calibri"/>
          <w:color w:val="222222"/>
        </w:rPr>
        <w:t>dziewięciu</w:t>
      </w:r>
      <w:r w:rsidRPr="005306FF">
        <w:rPr>
          <w:rFonts w:ascii="Calibri" w:eastAsia="Calibri" w:hAnsi="Calibri" w:cs="Calibri"/>
          <w:color w:val="222222"/>
        </w:rPr>
        <w:t xml:space="preserve"> województwach.</w:t>
      </w:r>
    </w:p>
    <w:p w14:paraId="72D7DEA4" w14:textId="77777777" w:rsidR="007C51B0" w:rsidRDefault="007C51B0">
      <w:pPr>
        <w:jc w:val="both"/>
        <w:rPr>
          <w:rFonts w:ascii="Calibri" w:eastAsia="Calibri" w:hAnsi="Calibri" w:cs="Calibri"/>
          <w:color w:val="222222"/>
        </w:rPr>
      </w:pPr>
    </w:p>
    <w:p w14:paraId="5E852480" w14:textId="558353C4" w:rsidR="007C51B0" w:rsidRDefault="001F640B">
      <w:pPr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Spadek w</w:t>
      </w:r>
      <w:r w:rsidR="000E2BB5">
        <w:rPr>
          <w:rFonts w:ascii="Calibri" w:eastAsia="Calibri" w:hAnsi="Calibri" w:cs="Calibri"/>
          <w:color w:val="222222"/>
        </w:rPr>
        <w:t xml:space="preserve"> woj.</w:t>
      </w:r>
      <w:r>
        <w:rPr>
          <w:rFonts w:ascii="Calibri" w:eastAsia="Calibri" w:hAnsi="Calibri" w:cs="Calibri"/>
          <w:color w:val="222222"/>
        </w:rPr>
        <w:t xml:space="preserve"> podlaskim częściowo tłumaczy specyfika regionu. To główny ośrodek produkcji mleka w Polsce, a mimo że ceny skupu w całym kraju runęły w tym roku nawet o blisko jedną piątą rok do roku, producenci z Podlasia od miesięcy dostają najwyższe stawki spośród wszystkich województw. </w:t>
      </w:r>
      <w:r w:rsidR="005306FF" w:rsidRPr="005306FF">
        <w:rPr>
          <w:rFonts w:ascii="Calibri" w:eastAsia="Calibri" w:hAnsi="Calibri" w:cs="Calibri"/>
          <w:color w:val="222222"/>
        </w:rPr>
        <w:t>Nie oznacza</w:t>
      </w:r>
      <w:r w:rsidR="00BD1589">
        <w:rPr>
          <w:rFonts w:ascii="Calibri" w:eastAsia="Calibri" w:hAnsi="Calibri" w:cs="Calibri"/>
          <w:color w:val="222222"/>
        </w:rPr>
        <w:t>ło</w:t>
      </w:r>
      <w:r w:rsidR="005306FF" w:rsidRPr="005306FF">
        <w:rPr>
          <w:rFonts w:ascii="Calibri" w:eastAsia="Calibri" w:hAnsi="Calibri" w:cs="Calibri"/>
          <w:color w:val="222222"/>
        </w:rPr>
        <w:t xml:space="preserve"> to oczywiście dobrej koniunktury, ale na tle reszty kraju </w:t>
      </w:r>
      <w:r w:rsidR="00BD1589">
        <w:rPr>
          <w:rFonts w:ascii="Calibri" w:eastAsia="Calibri" w:hAnsi="Calibri" w:cs="Calibri"/>
          <w:color w:val="222222"/>
        </w:rPr>
        <w:t>mogło zapewnić</w:t>
      </w:r>
      <w:r w:rsidR="005306FF" w:rsidRPr="005306FF">
        <w:rPr>
          <w:rFonts w:ascii="Calibri" w:eastAsia="Calibri" w:hAnsi="Calibri" w:cs="Calibri"/>
          <w:color w:val="222222"/>
        </w:rPr>
        <w:t xml:space="preserve"> tamtejszym gospodarstwom mlecznym nieco większy bufor finansowy</w:t>
      </w:r>
      <w:r w:rsidR="00BD1589">
        <w:rPr>
          <w:rFonts w:ascii="Calibri" w:eastAsia="Calibri" w:hAnsi="Calibri" w:cs="Calibri"/>
          <w:color w:val="222222"/>
        </w:rPr>
        <w:t xml:space="preserve"> i </w:t>
      </w:r>
      <w:r w:rsidR="00C64B55">
        <w:rPr>
          <w:rFonts w:ascii="Calibri" w:eastAsia="Calibri" w:hAnsi="Calibri" w:cs="Calibri"/>
          <w:color w:val="222222"/>
        </w:rPr>
        <w:t xml:space="preserve">ułatwić </w:t>
      </w:r>
      <w:r w:rsidR="00C64B55" w:rsidRPr="005306FF">
        <w:rPr>
          <w:rFonts w:ascii="Calibri" w:eastAsia="Calibri" w:hAnsi="Calibri" w:cs="Calibri"/>
          <w:color w:val="222222"/>
        </w:rPr>
        <w:t>większą</w:t>
      </w:r>
      <w:r w:rsidR="005306FF" w:rsidRPr="005306FF">
        <w:rPr>
          <w:rFonts w:ascii="Calibri" w:eastAsia="Calibri" w:hAnsi="Calibri" w:cs="Calibri"/>
          <w:color w:val="222222"/>
        </w:rPr>
        <w:t xml:space="preserve"> terminowość spłat.</w:t>
      </w:r>
      <w:r>
        <w:rPr>
          <w:rFonts w:ascii="Calibri" w:eastAsia="Calibri" w:hAnsi="Calibri" w:cs="Calibri"/>
          <w:color w:val="222222"/>
          <w:vertAlign w:val="superscript"/>
        </w:rPr>
        <w:footnoteReference w:id="6"/>
      </w:r>
    </w:p>
    <w:p w14:paraId="39D1496C" w14:textId="77777777" w:rsidR="000E2BB5" w:rsidRDefault="000E2BB5">
      <w:pPr>
        <w:jc w:val="both"/>
        <w:rPr>
          <w:rFonts w:ascii="Calibri" w:eastAsia="Calibri" w:hAnsi="Calibri" w:cs="Calibri"/>
          <w:color w:val="222222"/>
        </w:rPr>
      </w:pPr>
    </w:p>
    <w:tbl>
      <w:tblPr>
        <w:tblW w:w="8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800"/>
        <w:gridCol w:w="1800"/>
        <w:gridCol w:w="1800"/>
      </w:tblGrid>
      <w:tr w:rsidR="000E2BB5" w:rsidRPr="000E2BB5" w14:paraId="16A26F6A" w14:textId="77777777" w:rsidTr="000E2BB5">
        <w:trPr>
          <w:trHeight w:val="8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ED7D31" w:fill="ED7D31"/>
            <w:noWrap/>
            <w:vAlign w:val="bottom"/>
            <w:hideMark/>
          </w:tcPr>
          <w:p w14:paraId="76B3E578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pl-PL"/>
              </w:rPr>
            </w:pPr>
            <w:r w:rsidRPr="000E2BB5">
              <w:rPr>
                <w:rFonts w:ascii="Calibri" w:eastAsia="Times New Roman" w:hAnsi="Calibri" w:cs="Calibri"/>
                <w:b/>
                <w:bCs/>
                <w:color w:val="FFFFFF"/>
                <w:lang w:val="pl-PL"/>
              </w:rPr>
              <w:t>Region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ED7D31" w:fill="ED7D31"/>
            <w:vAlign w:val="bottom"/>
            <w:hideMark/>
          </w:tcPr>
          <w:p w14:paraId="6E7718DD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pl-PL"/>
              </w:rPr>
            </w:pPr>
            <w:r w:rsidRPr="000E2BB5">
              <w:rPr>
                <w:rFonts w:ascii="Calibri" w:eastAsia="Times New Roman" w:hAnsi="Calibri" w:cs="Calibri"/>
                <w:b/>
                <w:bCs/>
                <w:color w:val="FFFFFF"/>
                <w:lang w:val="pl-PL"/>
              </w:rPr>
              <w:t>Kwota zaległego zadłużenia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ED7D31" w:fill="ED7D31"/>
            <w:noWrap/>
            <w:vAlign w:val="bottom"/>
            <w:hideMark/>
          </w:tcPr>
          <w:p w14:paraId="6A01C241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pl-PL"/>
              </w:rPr>
            </w:pPr>
            <w:r w:rsidRPr="000E2BB5">
              <w:rPr>
                <w:rFonts w:ascii="Calibri" w:eastAsia="Times New Roman" w:hAnsi="Calibri" w:cs="Calibri"/>
                <w:b/>
                <w:bCs/>
                <w:color w:val="FFFFFF"/>
                <w:lang w:val="pl-PL"/>
              </w:rPr>
              <w:t>Liczba dłużników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ED7D31" w:fill="ED7D31"/>
            <w:vAlign w:val="bottom"/>
            <w:hideMark/>
          </w:tcPr>
          <w:p w14:paraId="60862E13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pl-PL"/>
              </w:rPr>
            </w:pPr>
            <w:r w:rsidRPr="000E2BB5">
              <w:rPr>
                <w:rFonts w:ascii="Calibri" w:eastAsia="Times New Roman" w:hAnsi="Calibri" w:cs="Calibri"/>
                <w:b/>
                <w:bCs/>
                <w:color w:val="FFFFFF"/>
                <w:lang w:val="pl-PL"/>
              </w:rPr>
              <w:t>Średnia zaległość na firmę</w:t>
            </w:r>
          </w:p>
        </w:tc>
      </w:tr>
      <w:tr w:rsidR="000E2BB5" w:rsidRPr="000E2BB5" w14:paraId="0DE08B5C" w14:textId="77777777" w:rsidTr="000E2BB5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8E72F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0E2BB5">
              <w:rPr>
                <w:rFonts w:ascii="Calibri" w:eastAsia="Times New Roman" w:hAnsi="Calibri" w:cs="Calibri"/>
                <w:color w:val="000000"/>
                <w:lang w:val="pl-PL"/>
              </w:rPr>
              <w:t>LUBELSKIE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9E053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126 013 437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F9983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133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0E367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947 469</w:t>
            </w:r>
          </w:p>
        </w:tc>
      </w:tr>
      <w:tr w:rsidR="000E2BB5" w:rsidRPr="000E2BB5" w14:paraId="76BC500C" w14:textId="77777777" w:rsidTr="000E2BB5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F10F3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0E2BB5">
              <w:rPr>
                <w:rFonts w:ascii="Calibri" w:eastAsia="Times New Roman" w:hAnsi="Calibri" w:cs="Calibri"/>
                <w:color w:val="000000"/>
                <w:lang w:val="pl-PL"/>
              </w:rPr>
              <w:t>MAZOWIECKIE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A33E3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97 263 874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55DD0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290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CBFF0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335 393</w:t>
            </w:r>
          </w:p>
        </w:tc>
      </w:tr>
      <w:tr w:rsidR="000E2BB5" w:rsidRPr="000E2BB5" w14:paraId="72E22A10" w14:textId="77777777" w:rsidTr="000E2BB5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D1EC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0E2BB5">
              <w:rPr>
                <w:rFonts w:ascii="Calibri" w:eastAsia="Times New Roman" w:hAnsi="Calibri" w:cs="Calibri"/>
                <w:color w:val="000000"/>
                <w:lang w:val="pl-PL"/>
              </w:rPr>
              <w:t>ZACHODNIOPOMORSKIE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D246D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0E2BB5">
              <w:rPr>
                <w:rFonts w:ascii="Calibri" w:eastAsia="Times New Roman" w:hAnsi="Calibri" w:cs="Calibri"/>
                <w:color w:val="000000"/>
                <w:lang w:val="pl-PL"/>
              </w:rPr>
              <w:t>88 291 995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B2D56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0E2BB5">
              <w:rPr>
                <w:rFonts w:ascii="Calibri" w:eastAsia="Times New Roman" w:hAnsi="Calibri" w:cs="Calibri"/>
                <w:color w:val="000000"/>
                <w:lang w:val="pl-PL"/>
              </w:rPr>
              <w:t>237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6F783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0E2BB5">
              <w:rPr>
                <w:rFonts w:ascii="Calibri" w:eastAsia="Times New Roman" w:hAnsi="Calibri" w:cs="Calibri"/>
                <w:color w:val="000000"/>
                <w:lang w:val="pl-PL"/>
              </w:rPr>
              <w:t>372 540</w:t>
            </w:r>
          </w:p>
        </w:tc>
      </w:tr>
      <w:tr w:rsidR="000E2BB5" w:rsidRPr="000E2BB5" w14:paraId="1EE8517C" w14:textId="77777777" w:rsidTr="000E2BB5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4A0F8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0E2BB5">
              <w:rPr>
                <w:rFonts w:ascii="Calibri" w:eastAsia="Times New Roman" w:hAnsi="Calibri" w:cs="Calibri"/>
                <w:color w:val="000000"/>
                <w:lang w:val="pl-PL"/>
              </w:rPr>
              <w:t>LUBUSKIE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03F5B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46 584 288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6A2A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168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49A82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277 287</w:t>
            </w:r>
          </w:p>
        </w:tc>
      </w:tr>
      <w:tr w:rsidR="000E2BB5" w:rsidRPr="000E2BB5" w14:paraId="09EC3E7B" w14:textId="77777777" w:rsidTr="000E2BB5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AB705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0E2BB5">
              <w:rPr>
                <w:rFonts w:ascii="Calibri" w:eastAsia="Times New Roman" w:hAnsi="Calibri" w:cs="Calibri"/>
                <w:color w:val="000000"/>
                <w:lang w:val="pl-PL"/>
              </w:rPr>
              <w:lastRenderedPageBreak/>
              <w:t>POMORSKIE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C24C4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46 337 388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B46E5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154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BBB45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300 892</w:t>
            </w:r>
          </w:p>
        </w:tc>
      </w:tr>
      <w:tr w:rsidR="000E2BB5" w:rsidRPr="000E2BB5" w14:paraId="75AF57FB" w14:textId="77777777" w:rsidTr="000E2BB5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5A443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0E2BB5">
              <w:rPr>
                <w:rFonts w:ascii="Calibri" w:eastAsia="Times New Roman" w:hAnsi="Calibri" w:cs="Calibri"/>
                <w:color w:val="000000"/>
                <w:lang w:val="pl-PL"/>
              </w:rPr>
              <w:t>WIELKOPOLSKIE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B854C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44 951 903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557C0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336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441DA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133 785</w:t>
            </w:r>
          </w:p>
        </w:tc>
      </w:tr>
      <w:tr w:rsidR="000E2BB5" w:rsidRPr="000E2BB5" w14:paraId="0224678D" w14:textId="77777777" w:rsidTr="000E2BB5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F27E6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0E2BB5">
              <w:rPr>
                <w:rFonts w:ascii="Calibri" w:eastAsia="Times New Roman" w:hAnsi="Calibri" w:cs="Calibri"/>
                <w:color w:val="000000"/>
                <w:lang w:val="pl-PL"/>
              </w:rPr>
              <w:t>PODLASKIE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A9C2A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42 340 257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5C988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106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12AD0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399 436</w:t>
            </w:r>
          </w:p>
        </w:tc>
      </w:tr>
      <w:tr w:rsidR="000E2BB5" w:rsidRPr="000E2BB5" w14:paraId="3E32CEBB" w14:textId="77777777" w:rsidTr="000E2BB5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5349C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0E2BB5">
              <w:rPr>
                <w:rFonts w:ascii="Calibri" w:eastAsia="Times New Roman" w:hAnsi="Calibri" w:cs="Calibri"/>
                <w:color w:val="000000"/>
                <w:lang w:val="pl-PL"/>
              </w:rPr>
              <w:t>KUJAWSKO-POMORSKIE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01AD7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40 371 653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29699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144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86C62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280 359</w:t>
            </w:r>
          </w:p>
        </w:tc>
      </w:tr>
      <w:tr w:rsidR="000E2BB5" w:rsidRPr="000E2BB5" w14:paraId="30B22305" w14:textId="77777777" w:rsidTr="000E2BB5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1C1B0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0E2BB5">
              <w:rPr>
                <w:rFonts w:ascii="Calibri" w:eastAsia="Times New Roman" w:hAnsi="Calibri" w:cs="Calibri"/>
                <w:color w:val="000000"/>
                <w:lang w:val="pl-PL"/>
              </w:rPr>
              <w:t>WARMIŃSKO-MAZURSKIE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04A0B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27 710 310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537F3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197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048B6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140 661</w:t>
            </w:r>
          </w:p>
        </w:tc>
      </w:tr>
      <w:tr w:rsidR="000E2BB5" w:rsidRPr="000E2BB5" w14:paraId="0FD7A5F4" w14:textId="77777777" w:rsidTr="000E2BB5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6336F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0E2BB5">
              <w:rPr>
                <w:rFonts w:ascii="Calibri" w:eastAsia="Times New Roman" w:hAnsi="Calibri" w:cs="Calibri"/>
                <w:color w:val="000000"/>
                <w:lang w:val="pl-PL"/>
              </w:rPr>
              <w:t>ŚLĄSKIE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00124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21 420 139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8976D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129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5DFCD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166 047</w:t>
            </w:r>
          </w:p>
        </w:tc>
      </w:tr>
      <w:tr w:rsidR="000E2BB5" w:rsidRPr="000E2BB5" w14:paraId="61883B94" w14:textId="77777777" w:rsidTr="000E2BB5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62A07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0E2BB5">
              <w:rPr>
                <w:rFonts w:ascii="Calibri" w:eastAsia="Times New Roman" w:hAnsi="Calibri" w:cs="Calibri"/>
                <w:color w:val="000000"/>
                <w:lang w:val="pl-PL"/>
              </w:rPr>
              <w:t>DOLNOŚLĄSKIE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724B7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21 086 032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82F9B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220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7572D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95 846</w:t>
            </w:r>
          </w:p>
        </w:tc>
      </w:tr>
      <w:tr w:rsidR="000E2BB5" w:rsidRPr="000E2BB5" w14:paraId="5567DDF6" w14:textId="77777777" w:rsidTr="000E2BB5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27BA0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0E2BB5">
              <w:rPr>
                <w:rFonts w:ascii="Calibri" w:eastAsia="Times New Roman" w:hAnsi="Calibri" w:cs="Calibri"/>
                <w:color w:val="000000"/>
                <w:lang w:val="pl-PL"/>
              </w:rPr>
              <w:t>MAŁOPOLSKIE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8151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20 125 782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6D240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CA236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203 291</w:t>
            </w:r>
          </w:p>
        </w:tc>
      </w:tr>
      <w:tr w:rsidR="000E2BB5" w:rsidRPr="000E2BB5" w14:paraId="0E4F846B" w14:textId="77777777" w:rsidTr="000E2BB5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B1963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0E2BB5">
              <w:rPr>
                <w:rFonts w:ascii="Calibri" w:eastAsia="Times New Roman" w:hAnsi="Calibri" w:cs="Calibri"/>
                <w:color w:val="000000"/>
                <w:lang w:val="pl-PL"/>
              </w:rPr>
              <w:t>ŁÓDZKIE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9977A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10 980 814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4D2C0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118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5E8C5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93 058</w:t>
            </w:r>
          </w:p>
        </w:tc>
      </w:tr>
      <w:tr w:rsidR="000E2BB5" w:rsidRPr="000E2BB5" w14:paraId="3A2E42FB" w14:textId="77777777" w:rsidTr="000E2BB5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7AEDA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0E2BB5">
              <w:rPr>
                <w:rFonts w:ascii="Calibri" w:eastAsia="Times New Roman" w:hAnsi="Calibri" w:cs="Calibri"/>
                <w:color w:val="000000"/>
                <w:lang w:val="pl-PL"/>
              </w:rPr>
              <w:t>PODKARPACKIE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B9A98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8 811 414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671F1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95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DF149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92 752</w:t>
            </w:r>
          </w:p>
        </w:tc>
      </w:tr>
      <w:tr w:rsidR="000E2BB5" w:rsidRPr="000E2BB5" w14:paraId="124B4EB4" w14:textId="77777777" w:rsidTr="000E2BB5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C5946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0E2BB5">
              <w:rPr>
                <w:rFonts w:ascii="Calibri" w:eastAsia="Times New Roman" w:hAnsi="Calibri" w:cs="Calibri"/>
                <w:color w:val="000000"/>
                <w:lang w:val="pl-PL"/>
              </w:rPr>
              <w:t>OPOLSKIE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8DDA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6 655 084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3993E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73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AD070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91 165</w:t>
            </w:r>
          </w:p>
        </w:tc>
      </w:tr>
      <w:tr w:rsidR="000E2BB5" w:rsidRPr="000E2BB5" w14:paraId="5E36CFF5" w14:textId="77777777" w:rsidTr="000E2BB5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70629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0E2BB5">
              <w:rPr>
                <w:rFonts w:ascii="Calibri" w:eastAsia="Times New Roman" w:hAnsi="Calibri" w:cs="Calibri"/>
                <w:color w:val="000000"/>
                <w:lang w:val="pl-PL"/>
              </w:rPr>
              <w:t>ŚWIĘTOKRZYSKIE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44AA2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4 858 299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E685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47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B4299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  <w:r w:rsidRPr="000E2BB5">
              <w:rPr>
                <w:rFonts w:ascii="Calibri" w:eastAsia="Times New Roman" w:hAnsi="Calibri" w:cs="Calibri"/>
                <w:lang w:val="pl-PL"/>
              </w:rPr>
              <w:t>103 368</w:t>
            </w:r>
          </w:p>
        </w:tc>
      </w:tr>
      <w:tr w:rsidR="000E2BB5" w:rsidRPr="000E2BB5" w14:paraId="7B4573E0" w14:textId="77777777" w:rsidTr="000E2BB5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ED7D31" w:fill="ED7D31"/>
            <w:noWrap/>
            <w:vAlign w:val="bottom"/>
            <w:hideMark/>
          </w:tcPr>
          <w:p w14:paraId="77D4C4D0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pl-PL"/>
              </w:rPr>
            </w:pPr>
            <w:r w:rsidRPr="000E2BB5">
              <w:rPr>
                <w:rFonts w:ascii="Calibri" w:eastAsia="Times New Roman" w:hAnsi="Calibri" w:cs="Calibri"/>
                <w:b/>
                <w:bCs/>
                <w:color w:val="FFFFFF"/>
                <w:lang w:val="pl-PL"/>
              </w:rPr>
              <w:t>Polska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ED7D31" w:fill="ED7D31"/>
            <w:noWrap/>
            <w:vAlign w:val="bottom"/>
            <w:hideMark/>
          </w:tcPr>
          <w:p w14:paraId="388F6576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pl-PL"/>
              </w:rPr>
            </w:pPr>
            <w:r w:rsidRPr="000E2BB5">
              <w:rPr>
                <w:rFonts w:ascii="Calibri" w:eastAsia="Times New Roman" w:hAnsi="Calibri" w:cs="Calibri"/>
                <w:b/>
                <w:bCs/>
                <w:color w:val="FFFFFF"/>
                <w:lang w:val="pl-PL"/>
              </w:rPr>
              <w:t>653 802 670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ED7D31" w:fill="ED7D31"/>
            <w:noWrap/>
            <w:vAlign w:val="bottom"/>
            <w:hideMark/>
          </w:tcPr>
          <w:p w14:paraId="70342A1E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pl-PL"/>
              </w:rPr>
            </w:pPr>
            <w:r w:rsidRPr="000E2BB5">
              <w:rPr>
                <w:rFonts w:ascii="Calibri" w:eastAsia="Times New Roman" w:hAnsi="Calibri" w:cs="Calibri"/>
                <w:b/>
                <w:bCs/>
                <w:color w:val="FFFFFF"/>
                <w:lang w:val="pl-PL"/>
              </w:rPr>
              <w:t>2 548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ED7D31" w:fill="ED7D31"/>
            <w:noWrap/>
            <w:vAlign w:val="bottom"/>
            <w:hideMark/>
          </w:tcPr>
          <w:p w14:paraId="1C40C154" w14:textId="77777777" w:rsidR="000E2BB5" w:rsidRPr="000E2BB5" w:rsidRDefault="000E2BB5" w:rsidP="000E2BB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pl-PL"/>
              </w:rPr>
            </w:pPr>
            <w:r w:rsidRPr="000E2BB5">
              <w:rPr>
                <w:rFonts w:ascii="Calibri" w:eastAsia="Times New Roman" w:hAnsi="Calibri" w:cs="Calibri"/>
                <w:b/>
                <w:bCs/>
                <w:color w:val="FFFFFF"/>
                <w:lang w:val="pl-PL"/>
              </w:rPr>
              <w:t>256 594</w:t>
            </w:r>
          </w:p>
        </w:tc>
      </w:tr>
    </w:tbl>
    <w:p w14:paraId="617D99CC" w14:textId="5398A93F" w:rsidR="000E2BB5" w:rsidRPr="00C32AAE" w:rsidRDefault="004E4C38">
      <w:pPr>
        <w:jc w:val="both"/>
        <w:rPr>
          <w:rFonts w:ascii="Calibri" w:eastAsia="Calibri" w:hAnsi="Calibri" w:cs="Calibri"/>
          <w:i/>
          <w:iCs/>
          <w:color w:val="222222"/>
          <w:sz w:val="18"/>
          <w:szCs w:val="18"/>
        </w:rPr>
      </w:pPr>
      <w:r w:rsidRPr="00C32AAE">
        <w:rPr>
          <w:rFonts w:ascii="Calibri" w:eastAsia="Calibri" w:hAnsi="Calibri" w:cs="Calibri"/>
          <w:i/>
          <w:iCs/>
          <w:color w:val="222222"/>
          <w:sz w:val="18"/>
          <w:szCs w:val="18"/>
        </w:rPr>
        <w:t>Źródło: Rejestr Dłużników BIG InfoMonitor i baza BIK</w:t>
      </w:r>
    </w:p>
    <w:p w14:paraId="34D62422" w14:textId="77777777" w:rsidR="007C51B0" w:rsidRDefault="007C51B0">
      <w:pPr>
        <w:jc w:val="both"/>
        <w:rPr>
          <w:rFonts w:ascii="Calibri" w:eastAsia="Calibri" w:hAnsi="Calibri" w:cs="Calibri"/>
          <w:color w:val="222222"/>
        </w:rPr>
      </w:pPr>
    </w:p>
    <w:p w14:paraId="1634F9D5" w14:textId="77777777" w:rsidR="007C51B0" w:rsidRDefault="001F640B">
      <w:pPr>
        <w:jc w:val="both"/>
        <w:rPr>
          <w:rFonts w:ascii="Calibri" w:eastAsia="Calibri" w:hAnsi="Calibri" w:cs="Calibri"/>
          <w:b/>
          <w:bCs/>
          <w:color w:val="222222"/>
        </w:rPr>
      </w:pPr>
      <w:r>
        <w:rPr>
          <w:rFonts w:ascii="Calibri" w:eastAsia="Calibri" w:hAnsi="Calibri" w:cs="Calibri"/>
          <w:b/>
          <w:bCs/>
          <w:color w:val="222222"/>
        </w:rPr>
        <w:t>Lubelskie płaci inną cenę</w:t>
      </w:r>
    </w:p>
    <w:p w14:paraId="09610CD1" w14:textId="77777777" w:rsidR="007C51B0" w:rsidRDefault="007C51B0">
      <w:pPr>
        <w:jc w:val="both"/>
        <w:rPr>
          <w:rFonts w:ascii="Calibri" w:eastAsia="Calibri" w:hAnsi="Calibri" w:cs="Calibri"/>
          <w:color w:val="222222"/>
        </w:rPr>
      </w:pPr>
    </w:p>
    <w:p w14:paraId="105F9FCD" w14:textId="3325D2AD" w:rsidR="004A2BEC" w:rsidRDefault="00BD1589">
      <w:pPr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 xml:space="preserve">Na </w:t>
      </w:r>
      <w:r w:rsidR="00C64B55">
        <w:rPr>
          <w:rFonts w:ascii="Calibri" w:eastAsia="Calibri" w:hAnsi="Calibri" w:cs="Calibri"/>
          <w:color w:val="222222"/>
        </w:rPr>
        <w:t>tle Podlasia</w:t>
      </w:r>
      <w:r w:rsidR="001F640B">
        <w:rPr>
          <w:rFonts w:ascii="Calibri" w:eastAsia="Calibri" w:hAnsi="Calibri" w:cs="Calibri"/>
          <w:color w:val="222222"/>
        </w:rPr>
        <w:t xml:space="preserve"> czy Wielkopolsk</w:t>
      </w:r>
      <w:r>
        <w:rPr>
          <w:rFonts w:ascii="Calibri" w:eastAsia="Calibri" w:hAnsi="Calibri" w:cs="Calibri"/>
          <w:color w:val="222222"/>
        </w:rPr>
        <w:t xml:space="preserve">i </w:t>
      </w:r>
      <w:r w:rsidRPr="00BD1589">
        <w:rPr>
          <w:rFonts w:ascii="Calibri" w:eastAsia="Calibri" w:hAnsi="Calibri" w:cs="Calibri"/>
          <w:color w:val="222222"/>
          <w:lang w:val="pl-PL"/>
        </w:rPr>
        <w:t>sytuacja w woj. lubelskim wyraźnie się pogorszyła</w:t>
      </w:r>
      <w:r w:rsidR="005306FF">
        <w:rPr>
          <w:rFonts w:ascii="Calibri" w:eastAsia="Calibri" w:hAnsi="Calibri" w:cs="Calibri"/>
          <w:color w:val="222222"/>
        </w:rPr>
        <w:t>.</w:t>
      </w:r>
      <w:r w:rsidR="001F640B">
        <w:rPr>
          <w:rFonts w:ascii="Calibri" w:eastAsia="Calibri" w:hAnsi="Calibri" w:cs="Calibri"/>
          <w:color w:val="222222"/>
        </w:rPr>
        <w:t xml:space="preserve"> </w:t>
      </w:r>
      <w:r w:rsidR="005306FF">
        <w:rPr>
          <w:rFonts w:ascii="Calibri" w:eastAsia="Calibri" w:hAnsi="Calibri" w:cs="Calibri"/>
          <w:color w:val="222222"/>
        </w:rPr>
        <w:t>T</w:t>
      </w:r>
      <w:r w:rsidR="001F640B">
        <w:rPr>
          <w:rFonts w:ascii="Calibri" w:eastAsia="Calibri" w:hAnsi="Calibri" w:cs="Calibri"/>
          <w:color w:val="222222"/>
        </w:rPr>
        <w:t>o region, w którym zaległości rosną, i to na tyle mocno, że dziś odpowiada</w:t>
      </w:r>
      <w:r w:rsidR="00725A37">
        <w:rPr>
          <w:rFonts w:ascii="Calibri" w:eastAsia="Calibri" w:hAnsi="Calibri" w:cs="Calibri"/>
          <w:color w:val="222222"/>
        </w:rPr>
        <w:t>ją</w:t>
      </w:r>
      <w:r w:rsidR="001F640B">
        <w:rPr>
          <w:rFonts w:ascii="Calibri" w:eastAsia="Calibri" w:hAnsi="Calibri" w:cs="Calibri"/>
          <w:color w:val="222222"/>
        </w:rPr>
        <w:t xml:space="preserve"> za prawie jedną piątą całej krajowej kwoty. W czerwcu 2026 r. wynosiły tam 126 mln zł, wobec 103,4 mln zł rok wcześniej. </w:t>
      </w:r>
    </w:p>
    <w:p w14:paraId="7F335EC0" w14:textId="77777777" w:rsidR="004A2BEC" w:rsidRDefault="004A2BEC">
      <w:pPr>
        <w:jc w:val="both"/>
        <w:rPr>
          <w:rFonts w:ascii="Calibri" w:eastAsia="Calibri" w:hAnsi="Calibri" w:cs="Calibri"/>
          <w:color w:val="222222"/>
        </w:rPr>
      </w:pPr>
    </w:p>
    <w:p w14:paraId="3F8AE076" w14:textId="197349DD" w:rsidR="00BD1589" w:rsidRPr="00BD1589" w:rsidRDefault="001F640B" w:rsidP="00BD1589">
      <w:pPr>
        <w:jc w:val="both"/>
        <w:rPr>
          <w:rFonts w:ascii="Calibri" w:eastAsia="Calibri" w:hAnsi="Calibri" w:cs="Calibri"/>
          <w:i/>
          <w:iCs/>
          <w:color w:val="222222"/>
          <w:lang w:val="pl-PL"/>
        </w:rPr>
      </w:pPr>
      <w:r>
        <w:rPr>
          <w:rFonts w:ascii="Calibri" w:eastAsia="Calibri" w:hAnsi="Calibri" w:cs="Calibri"/>
          <w:color w:val="222222"/>
        </w:rPr>
        <w:t xml:space="preserve">- </w:t>
      </w:r>
      <w:r>
        <w:rPr>
          <w:rFonts w:ascii="Calibri" w:eastAsia="Calibri" w:hAnsi="Calibri" w:cs="Calibri"/>
          <w:i/>
          <w:iCs/>
          <w:color w:val="222222"/>
        </w:rPr>
        <w:t xml:space="preserve">Trzeba pamiętać, że przeterminowane zadłużenie widoczne w czerwcowym odczycie nie powstaje w czerwcu. </w:t>
      </w:r>
      <w:r w:rsidR="00BD1589">
        <w:rPr>
          <w:rFonts w:ascii="Calibri" w:eastAsia="Calibri" w:hAnsi="Calibri" w:cs="Calibri"/>
          <w:i/>
          <w:iCs/>
          <w:color w:val="222222"/>
        </w:rPr>
        <w:t>Z</w:t>
      </w:r>
      <w:r w:rsidR="00BD1589" w:rsidRPr="00BD1589">
        <w:rPr>
          <w:rFonts w:ascii="Calibri" w:eastAsia="Calibri" w:hAnsi="Calibri" w:cs="Calibri"/>
          <w:i/>
          <w:iCs/>
          <w:color w:val="222222"/>
          <w:lang w:val="pl-PL"/>
        </w:rPr>
        <w:t xml:space="preserve">obowiązanie trafia do rejestru dopiero po upływie określonego czasu od terminu płatności. </w:t>
      </w:r>
    </w:p>
    <w:p w14:paraId="6B355662" w14:textId="1DF62AE9" w:rsidR="007C51B0" w:rsidRDefault="00BD1589" w:rsidP="00BD1589">
      <w:pPr>
        <w:jc w:val="both"/>
        <w:rPr>
          <w:rFonts w:ascii="Calibri" w:eastAsia="Calibri" w:hAnsi="Calibri" w:cs="Calibri"/>
          <w:b/>
          <w:bCs/>
          <w:color w:val="222222"/>
        </w:rPr>
      </w:pPr>
      <w:r w:rsidRPr="00BD1589">
        <w:rPr>
          <w:rFonts w:ascii="Calibri" w:eastAsia="Calibri" w:hAnsi="Calibri" w:cs="Calibri"/>
          <w:i/>
          <w:iCs/>
          <w:color w:val="222222"/>
          <w:lang w:val="pl-PL"/>
        </w:rPr>
        <w:t>Wzrost zadłużenia w woj. lubelskim należy więc wiązać raczej z sytuacją przedsiębiorstw rolnych na przełomie</w:t>
      </w:r>
      <w:r>
        <w:rPr>
          <w:rFonts w:ascii="Calibri" w:eastAsia="Calibri" w:hAnsi="Calibri" w:cs="Calibri"/>
          <w:i/>
          <w:iCs/>
          <w:color w:val="222222"/>
          <w:lang w:val="pl-PL"/>
        </w:rPr>
        <w:t xml:space="preserve"> </w:t>
      </w:r>
      <w:r w:rsidR="001F640B">
        <w:rPr>
          <w:rFonts w:ascii="Calibri" w:eastAsia="Calibri" w:hAnsi="Calibri" w:cs="Calibri"/>
          <w:i/>
          <w:iCs/>
          <w:color w:val="222222"/>
        </w:rPr>
        <w:t xml:space="preserve">zimy i wiosny, a nie </w:t>
      </w:r>
      <w:r>
        <w:rPr>
          <w:rFonts w:ascii="Calibri" w:eastAsia="Calibri" w:hAnsi="Calibri" w:cs="Calibri"/>
          <w:i/>
          <w:iCs/>
          <w:color w:val="222222"/>
        </w:rPr>
        <w:t>z</w:t>
      </w:r>
      <w:r w:rsidR="001F640B">
        <w:rPr>
          <w:rFonts w:ascii="Calibri" w:eastAsia="Calibri" w:hAnsi="Calibri" w:cs="Calibri"/>
          <w:i/>
          <w:iCs/>
          <w:color w:val="222222"/>
        </w:rPr>
        <w:t xml:space="preserve"> letni</w:t>
      </w:r>
      <w:r>
        <w:rPr>
          <w:rFonts w:ascii="Calibri" w:eastAsia="Calibri" w:hAnsi="Calibri" w:cs="Calibri"/>
          <w:i/>
          <w:iCs/>
          <w:color w:val="222222"/>
        </w:rPr>
        <w:t>mi</w:t>
      </w:r>
      <w:r w:rsidR="001F640B">
        <w:rPr>
          <w:rFonts w:ascii="Calibri" w:eastAsia="Calibri" w:hAnsi="Calibri" w:cs="Calibri"/>
          <w:i/>
          <w:iCs/>
          <w:color w:val="222222"/>
        </w:rPr>
        <w:t xml:space="preserve"> anomalia</w:t>
      </w:r>
      <w:r>
        <w:rPr>
          <w:rFonts w:ascii="Calibri" w:eastAsia="Calibri" w:hAnsi="Calibri" w:cs="Calibri"/>
          <w:i/>
          <w:iCs/>
          <w:color w:val="222222"/>
        </w:rPr>
        <w:t>mi</w:t>
      </w:r>
      <w:r w:rsidR="001F640B">
        <w:rPr>
          <w:rFonts w:ascii="Calibri" w:eastAsia="Calibri" w:hAnsi="Calibri" w:cs="Calibri"/>
          <w:i/>
          <w:iCs/>
          <w:color w:val="222222"/>
        </w:rPr>
        <w:t xml:space="preserve"> pogodowy</w:t>
      </w:r>
      <w:r>
        <w:rPr>
          <w:rFonts w:ascii="Calibri" w:eastAsia="Calibri" w:hAnsi="Calibri" w:cs="Calibri"/>
          <w:i/>
          <w:iCs/>
          <w:color w:val="222222"/>
        </w:rPr>
        <w:t>mi</w:t>
      </w:r>
      <w:r w:rsidR="004A0CE6">
        <w:rPr>
          <w:rFonts w:ascii="Calibri" w:eastAsia="Calibri" w:hAnsi="Calibri" w:cs="Calibri"/>
          <w:i/>
          <w:iCs/>
          <w:color w:val="222222"/>
        </w:rPr>
        <w:t xml:space="preserve">. </w:t>
      </w:r>
      <w:r w:rsidR="004A0CE6" w:rsidRPr="004A0CE6">
        <w:rPr>
          <w:rFonts w:ascii="Calibri" w:eastAsia="Calibri" w:hAnsi="Calibri" w:cs="Calibri"/>
          <w:i/>
          <w:iCs/>
          <w:color w:val="222222"/>
        </w:rPr>
        <w:t>Niestety istnieje ryzyko negatywnych finansowych następstw suszy, która spowoduje mniejsze plony a w rezultacie przychody pod koniec br., co przy wzroście cen paliw na pewno obniży rentowność i utrudni działalność przedsiębiorstwom rolnym</w:t>
      </w:r>
      <w:r w:rsidR="004A0CE6">
        <w:rPr>
          <w:rFonts w:ascii="Calibri" w:eastAsia="Calibri" w:hAnsi="Calibri" w:cs="Calibri"/>
          <w:color w:val="222222"/>
        </w:rPr>
        <w:t xml:space="preserve"> </w:t>
      </w:r>
      <w:r w:rsidR="001F640B">
        <w:rPr>
          <w:rFonts w:ascii="Calibri" w:eastAsia="Calibri" w:hAnsi="Calibri" w:cs="Calibri"/>
          <w:color w:val="222222"/>
        </w:rPr>
        <w:t xml:space="preserve">- </w:t>
      </w:r>
      <w:r w:rsidR="001F640B">
        <w:rPr>
          <w:rFonts w:ascii="Calibri" w:eastAsia="Calibri" w:hAnsi="Calibri" w:cs="Calibri"/>
          <w:b/>
          <w:bCs/>
          <w:color w:val="222222"/>
        </w:rPr>
        <w:t>wyjaśnia Paweł Szarkowski, prezes BIG InfoMonitor.</w:t>
      </w:r>
    </w:p>
    <w:p w14:paraId="783FF119" w14:textId="77777777" w:rsidR="007C51B0" w:rsidRDefault="007C51B0">
      <w:pPr>
        <w:jc w:val="both"/>
        <w:rPr>
          <w:rFonts w:ascii="Calibri" w:eastAsia="Calibri" w:hAnsi="Calibri" w:cs="Calibri"/>
          <w:color w:val="222222"/>
        </w:rPr>
      </w:pPr>
    </w:p>
    <w:p w14:paraId="3386DD8B" w14:textId="5C558511" w:rsidR="00C32AAE" w:rsidRDefault="00C32AAE">
      <w:pPr>
        <w:jc w:val="both"/>
        <w:rPr>
          <w:rFonts w:ascii="Calibri" w:eastAsia="Calibri" w:hAnsi="Calibri" w:cs="Calibri"/>
          <w:color w:val="222222"/>
        </w:rPr>
      </w:pPr>
      <w:r w:rsidRPr="00C32AAE">
        <w:rPr>
          <w:rFonts w:ascii="Calibri" w:eastAsia="Calibri" w:hAnsi="Calibri" w:cs="Calibri"/>
          <w:color w:val="222222"/>
        </w:rPr>
        <w:t xml:space="preserve">Sytuację przedsiębiorstw rolnych w woj. lubelskim pogorszyły trudne warunki pogodowe oraz ograniczona płynność finansowa. </w:t>
      </w:r>
      <w:r>
        <w:rPr>
          <w:rFonts w:ascii="Calibri" w:eastAsia="Calibri" w:hAnsi="Calibri" w:cs="Calibri"/>
          <w:color w:val="222222"/>
        </w:rPr>
        <w:t>M</w:t>
      </w:r>
      <w:r w:rsidRPr="00C32AAE">
        <w:rPr>
          <w:rFonts w:ascii="Calibri" w:eastAsia="Calibri" w:hAnsi="Calibri" w:cs="Calibri"/>
          <w:color w:val="222222"/>
        </w:rPr>
        <w:t>roźna zima zaszkodziła uprawom ozimym, a wiosenna susza objęła w regionie nawet 97–98 proc. gmin w przypadku zbóż i rzepaku. Jednocześnie część rolników nadal przechowywała zboże ze zbiorów 2025 r., oczekując na korzystniejsze ceny. Brak wpływów ze sprzedaży utrudniał finansowanie bieżącej produkcji i terminową spłatę zobowiązań.</w:t>
      </w:r>
    </w:p>
    <w:p w14:paraId="5C1FF37A" w14:textId="77777777" w:rsidR="00C32AAE" w:rsidRDefault="00C32AAE">
      <w:pPr>
        <w:jc w:val="both"/>
        <w:rPr>
          <w:rFonts w:ascii="Calibri" w:eastAsia="Calibri" w:hAnsi="Calibri" w:cs="Calibri"/>
          <w:color w:val="222222"/>
        </w:rPr>
      </w:pPr>
    </w:p>
    <w:p w14:paraId="4966E34E" w14:textId="27B88BD5" w:rsidR="007C51B0" w:rsidRDefault="001F640B">
      <w:pPr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 xml:space="preserve">O ile zaległości płatnicze wszystkich rolników zmalały, o tyle nie dotyczy to gospodarstw </w:t>
      </w:r>
      <w:r w:rsidR="00EF1228">
        <w:rPr>
          <w:rFonts w:ascii="Calibri" w:eastAsia="Calibri" w:hAnsi="Calibri" w:cs="Calibri"/>
          <w:color w:val="222222"/>
        </w:rPr>
        <w:t xml:space="preserve">zajmujących </w:t>
      </w:r>
      <w:r w:rsidR="00C64B55">
        <w:rPr>
          <w:rFonts w:ascii="Calibri" w:eastAsia="Calibri" w:hAnsi="Calibri" w:cs="Calibri"/>
          <w:color w:val="222222"/>
        </w:rPr>
        <w:t>się uprawami</w:t>
      </w:r>
      <w:r>
        <w:rPr>
          <w:rFonts w:ascii="Calibri" w:eastAsia="Calibri" w:hAnsi="Calibri" w:cs="Calibri"/>
          <w:color w:val="222222"/>
        </w:rPr>
        <w:t xml:space="preserve"> roln</w:t>
      </w:r>
      <w:r w:rsidR="00EF1228">
        <w:rPr>
          <w:rFonts w:ascii="Calibri" w:eastAsia="Calibri" w:hAnsi="Calibri" w:cs="Calibri"/>
          <w:color w:val="222222"/>
        </w:rPr>
        <w:t>ymi</w:t>
      </w:r>
      <w:r>
        <w:rPr>
          <w:rFonts w:ascii="Calibri" w:eastAsia="Calibri" w:hAnsi="Calibri" w:cs="Calibri"/>
          <w:color w:val="222222"/>
        </w:rPr>
        <w:t xml:space="preserve"> inn</w:t>
      </w:r>
      <w:r w:rsidR="00EF1228">
        <w:rPr>
          <w:rFonts w:ascii="Calibri" w:eastAsia="Calibri" w:hAnsi="Calibri" w:cs="Calibri"/>
          <w:color w:val="222222"/>
        </w:rPr>
        <w:t>ymi</w:t>
      </w:r>
      <w:r>
        <w:rPr>
          <w:rFonts w:ascii="Calibri" w:eastAsia="Calibri" w:hAnsi="Calibri" w:cs="Calibri"/>
          <w:color w:val="222222"/>
        </w:rPr>
        <w:t xml:space="preserve"> niż wieloletnie</w:t>
      </w:r>
      <w:r w:rsidR="00EF1228">
        <w:rPr>
          <w:rFonts w:ascii="Calibri" w:eastAsia="Calibri" w:hAnsi="Calibri" w:cs="Calibri"/>
          <w:color w:val="222222"/>
        </w:rPr>
        <w:t xml:space="preserve"> (PKD 01.1)</w:t>
      </w:r>
      <w:r>
        <w:rPr>
          <w:rFonts w:ascii="Calibri" w:eastAsia="Calibri" w:hAnsi="Calibri" w:cs="Calibri"/>
          <w:color w:val="222222"/>
        </w:rPr>
        <w:t xml:space="preserve">. Wprawdzie przeterminowane zadłużenie tej grupy w latach 2022-2025 spadło z ponad 106 mln zł do 57,6 mln zł, </w:t>
      </w:r>
      <w:r w:rsidR="00D83B90">
        <w:rPr>
          <w:rFonts w:ascii="Calibri" w:eastAsia="Calibri" w:hAnsi="Calibri" w:cs="Calibri"/>
          <w:color w:val="222222"/>
        </w:rPr>
        <w:t>już</w:t>
      </w:r>
      <w:r>
        <w:rPr>
          <w:rFonts w:ascii="Calibri" w:eastAsia="Calibri" w:hAnsi="Calibri" w:cs="Calibri"/>
          <w:color w:val="222222"/>
        </w:rPr>
        <w:t xml:space="preserve"> dane z czerwca 2026 pokazały wzrost do 59,5 mln zł. To o 3,4 proc. więcej niż rok wcześniej. Nieznacznie wzrosła też liczba prowadzących uprawy gospodarstw, które nie spłacały zobowiązań na czas. </w:t>
      </w:r>
      <w:r w:rsidR="005306FF" w:rsidRPr="005306FF">
        <w:rPr>
          <w:rFonts w:ascii="Calibri" w:eastAsia="Calibri" w:hAnsi="Calibri" w:cs="Calibri"/>
          <w:color w:val="222222"/>
        </w:rPr>
        <w:t xml:space="preserve">Lubelskie, będące jednym </w:t>
      </w:r>
      <w:r w:rsidR="005306FF" w:rsidRPr="005306FF">
        <w:rPr>
          <w:rFonts w:ascii="Calibri" w:eastAsia="Calibri" w:hAnsi="Calibri" w:cs="Calibri"/>
          <w:color w:val="222222"/>
        </w:rPr>
        <w:lastRenderedPageBreak/>
        <w:t>z największych ośrodków produkcji zbóż, rzepaku i owoców miękkich w Polsce, jest jednym z regionów, które najlepiej pokazują skalę tego problemu.</w:t>
      </w:r>
    </w:p>
    <w:p w14:paraId="0B2B1436" w14:textId="77777777" w:rsidR="007C51B0" w:rsidRDefault="007C51B0">
      <w:pPr>
        <w:jc w:val="both"/>
        <w:rPr>
          <w:rFonts w:ascii="Calibri" w:eastAsia="Calibri" w:hAnsi="Calibri" w:cs="Calibri"/>
          <w:color w:val="222222"/>
        </w:rPr>
      </w:pPr>
    </w:p>
    <w:p w14:paraId="0EB30C2D" w14:textId="77777777" w:rsidR="007C51B0" w:rsidRDefault="001F640B">
      <w:pPr>
        <w:jc w:val="both"/>
        <w:rPr>
          <w:rFonts w:ascii="Calibri" w:eastAsia="Calibri" w:hAnsi="Calibri" w:cs="Calibri"/>
          <w:b/>
          <w:bCs/>
          <w:color w:val="222222"/>
        </w:rPr>
      </w:pPr>
      <w:r>
        <w:rPr>
          <w:rFonts w:ascii="Calibri" w:eastAsia="Calibri" w:hAnsi="Calibri" w:cs="Calibri"/>
          <w:b/>
          <w:bCs/>
          <w:color w:val="222222"/>
        </w:rPr>
        <w:t>Żniwa, które dopiero zapiszą się w statystykach</w:t>
      </w:r>
    </w:p>
    <w:p w14:paraId="05E6C270" w14:textId="77777777" w:rsidR="007C51B0" w:rsidRDefault="007C51B0">
      <w:pPr>
        <w:jc w:val="both"/>
        <w:rPr>
          <w:rFonts w:ascii="Calibri" w:eastAsia="Calibri" w:hAnsi="Calibri" w:cs="Calibri"/>
          <w:color w:val="222222"/>
        </w:rPr>
      </w:pPr>
    </w:p>
    <w:p w14:paraId="6D2C0F6D" w14:textId="4EFCDF9A" w:rsidR="00B8015C" w:rsidRPr="00B8015C" w:rsidRDefault="00EF1228" w:rsidP="00B8015C">
      <w:pPr>
        <w:jc w:val="both"/>
        <w:rPr>
          <w:rFonts w:ascii="Calibri" w:eastAsia="Calibri" w:hAnsi="Calibri" w:cs="Calibri"/>
          <w:color w:val="222222"/>
          <w:lang w:val="pl-PL"/>
        </w:rPr>
      </w:pPr>
      <w:r w:rsidRPr="00EF1228">
        <w:rPr>
          <w:rFonts w:ascii="Calibri" w:eastAsia="Calibri" w:hAnsi="Calibri" w:cs="Calibri"/>
          <w:color w:val="222222"/>
          <w:lang w:val="pl-PL"/>
        </w:rPr>
        <w:t>Tegoroczne zbiory mogą dodatkowo pogorszyć sytuację finansową gospodarstw w regionie.</w:t>
      </w:r>
      <w:r w:rsidR="00C32AAE">
        <w:rPr>
          <w:rFonts w:ascii="Calibri" w:eastAsia="Calibri" w:hAnsi="Calibri" w:cs="Calibri"/>
          <w:color w:val="222222"/>
          <w:lang w:val="pl-PL"/>
        </w:rPr>
        <w:t xml:space="preserve"> </w:t>
      </w:r>
      <w:r w:rsidR="001F640B">
        <w:rPr>
          <w:rFonts w:ascii="Calibri" w:eastAsia="Calibri" w:hAnsi="Calibri" w:cs="Calibri"/>
          <w:i/>
          <w:iCs/>
          <w:color w:val="222222"/>
        </w:rPr>
        <w:t>Najpierw były mrozy, później susza, a następnie wysokie temperatury. Miejscami doszły jeszcze gradobicia i deszcze nawalne</w:t>
      </w:r>
      <w:r w:rsidR="001F640B">
        <w:rPr>
          <w:rFonts w:ascii="Calibri" w:eastAsia="Calibri" w:hAnsi="Calibri" w:cs="Calibri"/>
          <w:color w:val="222222"/>
        </w:rPr>
        <w:t xml:space="preserve"> - mówił na łamach Tygodnika Rolniczego</w:t>
      </w:r>
      <w:r w:rsidR="001F640B">
        <w:rPr>
          <w:rFonts w:ascii="Calibri" w:eastAsia="Calibri" w:hAnsi="Calibri" w:cs="Calibri"/>
          <w:color w:val="222222"/>
          <w:vertAlign w:val="superscript"/>
        </w:rPr>
        <w:footnoteReference w:id="7"/>
      </w:r>
      <w:r w:rsidR="001F640B">
        <w:rPr>
          <w:rFonts w:ascii="Calibri" w:eastAsia="Calibri" w:hAnsi="Calibri" w:cs="Calibri"/>
          <w:color w:val="222222"/>
        </w:rPr>
        <w:t xml:space="preserve"> Gustaw Jędrejek, prezes Lubelskiej Izby Rolniczej. W efekcie plony rzepaku w regionie są </w:t>
      </w:r>
      <w:r>
        <w:rPr>
          <w:rFonts w:ascii="Calibri" w:eastAsia="Calibri" w:hAnsi="Calibri" w:cs="Calibri"/>
          <w:color w:val="222222"/>
        </w:rPr>
        <w:t xml:space="preserve">zróżnicowane i </w:t>
      </w:r>
      <w:r w:rsidRPr="00EF1228">
        <w:rPr>
          <w:rFonts w:ascii="Calibri" w:eastAsia="Calibri" w:hAnsi="Calibri" w:cs="Calibri"/>
          <w:color w:val="222222"/>
          <w:lang w:val="pl-PL"/>
        </w:rPr>
        <w:t>pozostają wyraźnie niższe od oczekiwanych</w:t>
      </w:r>
      <w:r>
        <w:rPr>
          <w:rFonts w:ascii="Calibri" w:eastAsia="Calibri" w:hAnsi="Calibri" w:cs="Calibri"/>
          <w:color w:val="222222"/>
          <w:lang w:val="pl-PL"/>
        </w:rPr>
        <w:t xml:space="preserve">. </w:t>
      </w:r>
      <w:r w:rsidR="001F640B">
        <w:rPr>
          <w:rFonts w:ascii="Calibri" w:eastAsia="Calibri" w:hAnsi="Calibri" w:cs="Calibri"/>
          <w:color w:val="222222"/>
        </w:rPr>
        <w:t>Niższe zbiory zbiegają się z cenami zbóż najniższymi od 20 lat.</w:t>
      </w:r>
      <w:r w:rsidR="001F640B">
        <w:rPr>
          <w:rFonts w:ascii="Calibri" w:eastAsia="Calibri" w:hAnsi="Calibri" w:cs="Calibri"/>
          <w:color w:val="222222"/>
          <w:vertAlign w:val="superscript"/>
        </w:rPr>
        <w:footnoteReference w:id="8"/>
      </w:r>
      <w:r w:rsidR="001F640B">
        <w:rPr>
          <w:rFonts w:ascii="Calibri" w:eastAsia="Calibri" w:hAnsi="Calibri" w:cs="Calibri"/>
          <w:color w:val="222222"/>
        </w:rPr>
        <w:t xml:space="preserve"> Rolnicy, którzy już wcześniej odkładali sprzedaż w oczekiwaniu na lepsze stawki, dziś mają na to jeszcze mniej powodów. </w:t>
      </w:r>
      <w:r w:rsidR="00B8015C" w:rsidRPr="00B8015C">
        <w:rPr>
          <w:rFonts w:ascii="Calibri" w:eastAsia="Calibri" w:hAnsi="Calibri" w:cs="Calibri"/>
          <w:color w:val="222222"/>
          <w:lang w:val="pl-PL"/>
        </w:rPr>
        <w:t>Jeśli trudne warunki utrzymają się, pozytywny krajowy bilans</w:t>
      </w:r>
      <w:r w:rsidR="00B8015C">
        <w:rPr>
          <w:rFonts w:ascii="Calibri" w:eastAsia="Calibri" w:hAnsi="Calibri" w:cs="Calibri"/>
          <w:color w:val="222222"/>
          <w:lang w:val="pl-PL"/>
        </w:rPr>
        <w:t xml:space="preserve"> i spadek zaległości w 2026 r. </w:t>
      </w:r>
      <w:r w:rsidR="00B8015C" w:rsidRPr="00B8015C">
        <w:rPr>
          <w:rFonts w:ascii="Calibri" w:eastAsia="Calibri" w:hAnsi="Calibri" w:cs="Calibri"/>
          <w:color w:val="222222"/>
          <w:lang w:val="pl-PL"/>
        </w:rPr>
        <w:t>może okazać się przejściowy – zwłaszcza w regionach najmocniej dotkniętych niekorzystną pogodą.</w:t>
      </w:r>
    </w:p>
    <w:p w14:paraId="1390C019" w14:textId="4E58CB6C" w:rsidR="00B8015C" w:rsidRPr="00B8015C" w:rsidRDefault="00B8015C" w:rsidP="00B8015C">
      <w:pPr>
        <w:jc w:val="both"/>
        <w:rPr>
          <w:rFonts w:ascii="Calibri" w:eastAsia="Calibri" w:hAnsi="Calibri" w:cs="Calibri"/>
          <w:color w:val="222222"/>
          <w:lang w:val="pl-PL"/>
        </w:rPr>
      </w:pPr>
    </w:p>
    <w:p w14:paraId="4AF26860" w14:textId="77777777" w:rsidR="007C51B0" w:rsidRDefault="007C51B0">
      <w:pPr>
        <w:jc w:val="both"/>
        <w:rPr>
          <w:rFonts w:ascii="Calibri" w:eastAsia="Calibri" w:hAnsi="Calibri" w:cs="Calibri"/>
          <w:color w:val="222222"/>
        </w:rPr>
      </w:pPr>
    </w:p>
    <w:p w14:paraId="509AF7C0" w14:textId="77777777" w:rsidR="007C51B0" w:rsidRDefault="007C51B0"/>
    <w:p w14:paraId="7562D21F" w14:textId="77777777" w:rsidR="008E38AF" w:rsidRDefault="008E38AF" w:rsidP="008E38AF">
      <w:pPr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BIG InfoMonitor,</w:t>
      </w:r>
      <w:r>
        <w:rPr>
          <w:rFonts w:ascii="Calibri" w:eastAsia="Calibri" w:hAnsi="Calibri" w:cs="Calibri"/>
          <w:sz w:val="18"/>
          <w:szCs w:val="18"/>
        </w:rPr>
        <w:t xml:space="preserve"> spółka z Grupy BIK, już od 22 lat dostarcza rynkowi wiarygodne informacje o zadłużeniu osób fizycznych i firm. Pomaga w ten sposób w przeciwdziałaniu zatorom płatniczym i odzyskiwaniu należności. Spółka prowadzi rejestr dłużników, do którego na warunkach określonych w Ustawie o BIG, każdy może wpisać dłużnika – firmę lub konsumenta zalegającego z płatnościami. Oprócz zaległych długów BIG InfoMonitor gromadzi i udostępnia pozytywne informacje gospodarcze, czyli dane o terminowych płatnościach. Raporty z BIG InfoMonitor zawierają wiarygodne informacje o kondycji finansowej osób oraz firm i tym samym wspierają podmioty gospodarcze w dbaniu o płynność finansową.  BIG InfoMonitor posiada jedną z największych baz dłużników – zasoby rejestru obejmują ponad 114 mln informacji gospodarczych. Od początku działalności do rejestru dłużników BIG InfoMonitor wpisano blisko 42 mln zaległych zobowiązań o wartości 660 mld zł. Banki, firmy pożyczkowe i inne podmioty z rynku chętnie korzystają z raportów z BIG InfoMonitor w swoich procesach sprzedażowych. Badają w ten sposób wiarygodność płatniczą swoich klientów. Od początku działania BIG InfoMonitor udostępnił 363 mln raportów o wiarygodności płatniczej osób i firm.</w:t>
      </w:r>
    </w:p>
    <w:p w14:paraId="6B23DCF4" w14:textId="77777777" w:rsidR="008E38AF" w:rsidRDefault="008E38AF" w:rsidP="008E38AF">
      <w:pPr>
        <w:jc w:val="both"/>
        <w:rPr>
          <w:rFonts w:ascii="Calibri" w:eastAsia="Calibri" w:hAnsi="Calibri" w:cs="Calibri"/>
          <w:sz w:val="18"/>
          <w:szCs w:val="18"/>
        </w:rPr>
      </w:pPr>
    </w:p>
    <w:p w14:paraId="59E079D8" w14:textId="77777777" w:rsidR="008E38AF" w:rsidRDefault="008E38AF" w:rsidP="008E38AF">
      <w:pPr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Informacje o przekazach przekazują do BIG InfoMonitor m.in. dostawcy energii, gazu, wody i innych przedsiębiorstw dostępnych publicznie, banków, firm pożyczkowych, operatorzy telefonów stacjonarnych i komórkowych, firmy korporacyjnych, faktoringowe, leasingowe, sektora MŚP i dużych firm, zarządców nieruchomości, transport, sądy, gminy i urzędy miasta, a także spółka.</w:t>
      </w:r>
    </w:p>
    <w:p w14:paraId="13AF4164" w14:textId="77777777" w:rsidR="008E38AF" w:rsidRDefault="008E38AF" w:rsidP="008E38AF">
      <w:pPr>
        <w:jc w:val="both"/>
        <w:rPr>
          <w:rFonts w:ascii="Calibri" w:eastAsia="Calibri" w:hAnsi="Calibri" w:cs="Calibri"/>
          <w:sz w:val="18"/>
          <w:szCs w:val="18"/>
        </w:rPr>
      </w:pPr>
    </w:p>
    <w:p w14:paraId="456C5EB6" w14:textId="77777777" w:rsidR="008E38AF" w:rsidRDefault="008E38AF" w:rsidP="008E38AF">
      <w:pPr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BIG InfoMonitor umożliwia dostęp do baz: Biura Informacji Kredytowej i Związku Banków Polskich, dzięki czemu stanowi platformę wymiany informacji pomiędzy sektorem bankowym i wychodzącymi z sektorami gospodarki. Głównym akcjonariuszem BIG InfoMonitor jest Biuro Informacji Kredytowej. Więcej na www.big.pl </w:t>
      </w:r>
    </w:p>
    <w:p w14:paraId="697A4D99" w14:textId="77777777" w:rsidR="008E38AF" w:rsidRDefault="008E38AF" w:rsidP="008E38AF">
      <w:pPr>
        <w:jc w:val="both"/>
        <w:rPr>
          <w:rFonts w:ascii="Calibri" w:eastAsia="Calibri" w:hAnsi="Calibri" w:cs="Calibri"/>
          <w:sz w:val="18"/>
          <w:szCs w:val="18"/>
        </w:rPr>
      </w:pPr>
    </w:p>
    <w:p w14:paraId="13FFCC7D" w14:textId="77777777" w:rsidR="008E38AF" w:rsidRDefault="008E38AF" w:rsidP="008E38AF">
      <w:pPr>
        <w:spacing w:line="240" w:lineRule="auto"/>
        <w:jc w:val="both"/>
        <w:rPr>
          <w:rFonts w:ascii="Calibri" w:eastAsia="Calibri" w:hAnsi="Calibri" w:cs="Calibri"/>
          <w:b/>
          <w:bCs/>
          <w:color w:val="161616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161616"/>
          <w:sz w:val="18"/>
          <w:szCs w:val="18"/>
        </w:rPr>
        <w:t>Kontakt dla mediów:</w:t>
      </w:r>
    </w:p>
    <w:tbl>
      <w:tblPr>
        <w:tblW w:w="10460" w:type="dxa"/>
        <w:tblLayout w:type="fixed"/>
        <w:tblLook w:val="0400" w:firstRow="0" w:lastRow="0" w:firstColumn="0" w:lastColumn="0" w:noHBand="0" w:noVBand="1"/>
      </w:tblPr>
      <w:tblGrid>
        <w:gridCol w:w="3780"/>
        <w:gridCol w:w="3340"/>
        <w:gridCol w:w="3340"/>
      </w:tblGrid>
      <w:tr w:rsidR="008E38AF" w14:paraId="183C2D8A" w14:textId="77777777" w:rsidTr="00870278">
        <w:trPr>
          <w:trHeight w:val="1440"/>
        </w:trPr>
        <w:tc>
          <w:tcPr>
            <w:tcW w:w="3780" w:type="dxa"/>
          </w:tcPr>
          <w:p w14:paraId="57548C15" w14:textId="77777777" w:rsidR="008E38AF" w:rsidRDefault="008E38AF" w:rsidP="00870278">
            <w:pPr>
              <w:spacing w:line="240" w:lineRule="auto"/>
              <w:ind w:left="-108"/>
              <w:jc w:val="both"/>
              <w:rPr>
                <w:rFonts w:ascii="Calibri" w:eastAsia="Calibri" w:hAnsi="Calibri" w:cs="Calibri"/>
                <w:color w:val="16161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161616"/>
                <w:sz w:val="18"/>
                <w:szCs w:val="18"/>
              </w:rPr>
              <w:lastRenderedPageBreak/>
              <w:t>Diana Borowiecka</w:t>
            </w:r>
          </w:p>
          <w:p w14:paraId="618EF611" w14:textId="77777777" w:rsidR="008E38AF" w:rsidRDefault="008E38AF" w:rsidP="00870278">
            <w:pPr>
              <w:spacing w:line="240" w:lineRule="auto"/>
              <w:ind w:left="-108"/>
              <w:jc w:val="both"/>
              <w:rPr>
                <w:rFonts w:ascii="Calibri" w:eastAsia="Calibri" w:hAnsi="Calibri" w:cs="Calibri"/>
                <w:color w:val="16161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161616"/>
                <w:sz w:val="18"/>
                <w:szCs w:val="18"/>
              </w:rPr>
              <w:t>Biuro PR i Komunikacji</w:t>
            </w:r>
          </w:p>
          <w:p w14:paraId="4482CE5B" w14:textId="77777777" w:rsidR="008E38AF" w:rsidRDefault="008E38AF" w:rsidP="00870278">
            <w:pPr>
              <w:spacing w:line="240" w:lineRule="auto"/>
              <w:ind w:left="-108"/>
              <w:jc w:val="both"/>
              <w:rPr>
                <w:rFonts w:ascii="Calibri" w:eastAsia="Calibri" w:hAnsi="Calibri" w:cs="Calibri"/>
                <w:color w:val="16161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161616"/>
                <w:sz w:val="18"/>
                <w:szCs w:val="18"/>
              </w:rPr>
              <w:t>tel.: +48 22 486 56 46</w:t>
            </w:r>
          </w:p>
          <w:p w14:paraId="69334D47" w14:textId="77777777" w:rsidR="008E38AF" w:rsidRDefault="008E38AF" w:rsidP="00870278">
            <w:pPr>
              <w:spacing w:line="240" w:lineRule="auto"/>
              <w:ind w:left="-108"/>
              <w:jc w:val="both"/>
              <w:rPr>
                <w:rFonts w:ascii="Calibri" w:eastAsia="Calibri" w:hAnsi="Calibri" w:cs="Calibri"/>
                <w:color w:val="16161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161616"/>
                <w:sz w:val="18"/>
                <w:szCs w:val="18"/>
              </w:rPr>
              <w:t>kom.: + 48 607 146 583</w:t>
            </w:r>
          </w:p>
          <w:p w14:paraId="70287CEC" w14:textId="77777777" w:rsidR="008E38AF" w:rsidRDefault="008E38AF" w:rsidP="00870278">
            <w:pPr>
              <w:spacing w:line="240" w:lineRule="auto"/>
              <w:ind w:left="-108"/>
              <w:jc w:val="both"/>
              <w:rPr>
                <w:rFonts w:ascii="Calibri" w:eastAsia="Calibri" w:hAnsi="Calibri" w:cs="Calibri"/>
                <w:color w:val="161616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161616"/>
                <w:sz w:val="18"/>
                <w:szCs w:val="18"/>
              </w:rPr>
              <w:t>diana.borowiecka@big.pl</w:t>
            </w:r>
          </w:p>
        </w:tc>
        <w:tc>
          <w:tcPr>
            <w:tcW w:w="3340" w:type="dxa"/>
          </w:tcPr>
          <w:p w14:paraId="5C4D6BA9" w14:textId="77777777" w:rsidR="008E38AF" w:rsidRDefault="008E38AF" w:rsidP="00870278">
            <w:pPr>
              <w:spacing w:line="240" w:lineRule="auto"/>
              <w:ind w:left="-108"/>
              <w:jc w:val="both"/>
              <w:rPr>
                <w:rFonts w:ascii="Calibri" w:eastAsia="Calibri" w:hAnsi="Calibri" w:cs="Calibri"/>
                <w:color w:val="161616"/>
                <w:sz w:val="18"/>
                <w:szCs w:val="18"/>
              </w:rPr>
            </w:pPr>
          </w:p>
        </w:tc>
        <w:tc>
          <w:tcPr>
            <w:tcW w:w="3340" w:type="dxa"/>
          </w:tcPr>
          <w:p w14:paraId="21280B09" w14:textId="77777777" w:rsidR="008E38AF" w:rsidRDefault="008E38AF" w:rsidP="00870278">
            <w:pPr>
              <w:spacing w:line="240" w:lineRule="auto"/>
              <w:jc w:val="both"/>
              <w:rPr>
                <w:rFonts w:ascii="Calibri" w:eastAsia="Calibri" w:hAnsi="Calibri" w:cs="Calibri"/>
                <w:color w:val="161616"/>
                <w:sz w:val="20"/>
                <w:szCs w:val="20"/>
              </w:rPr>
            </w:pPr>
          </w:p>
        </w:tc>
      </w:tr>
    </w:tbl>
    <w:p w14:paraId="641F6886" w14:textId="77777777" w:rsidR="007C51B0" w:rsidRDefault="007C51B0"/>
    <w:p w14:paraId="23F9CC7A" w14:textId="77777777" w:rsidR="007C51B0" w:rsidRDefault="007C51B0"/>
    <w:sectPr w:rsidR="007C51B0">
      <w:headerReference w:type="default" r:id="rId8"/>
      <w:footerReference w:type="even" r:id="rId9"/>
      <w:footerReference w:type="defaul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73620" w14:textId="77777777" w:rsidR="00946345" w:rsidRDefault="00946345">
      <w:pPr>
        <w:spacing w:line="240" w:lineRule="auto"/>
      </w:pPr>
      <w:r>
        <w:separator/>
      </w:r>
    </w:p>
  </w:endnote>
  <w:endnote w:type="continuationSeparator" w:id="0">
    <w:p w14:paraId="076A7F75" w14:textId="77777777" w:rsidR="00946345" w:rsidRDefault="009463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EB445FB-657A-4155-AAAE-A3C71C8D3836}"/>
    <w:embedBold r:id="rId2" w:fontKey="{4DE67CEA-AFCA-42ED-8DF8-56CC1533B0F8}"/>
    <w:embedItalic r:id="rId3" w:fontKey="{D9EF6AFA-33AA-45A9-9B27-B76545C908A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FB5FE84C-62C9-42D0-BC14-DDB95211B9F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DBB2F311-E276-4821-87CF-E8CD03A57E7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1E142" w14:textId="360357F4" w:rsidR="00DB1BCE" w:rsidRDefault="00DB1BC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951F2AC" wp14:editId="792B06BE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211580" cy="368935"/>
              <wp:effectExtent l="0" t="0" r="0" b="0"/>
              <wp:wrapNone/>
              <wp:docPr id="1203856197" name="Pole tekstowe 2" descr="Informacje Jaw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158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9DCC1C" w14:textId="61AC1B7F" w:rsidR="00DB1BCE" w:rsidRPr="00DB1BCE" w:rsidRDefault="00DB1BCE" w:rsidP="00DB1BCE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DB1BCE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Informacje Jawne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51F2A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Informacje Jawne" style="position:absolute;margin-left:44.2pt;margin-top:0;width:95.4pt;height:29.0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lXCDwIAABsEAAAOAAAAZHJzL2Uyb0RvYy54bWysU8Fu2zAMvQ/YPwi6L7bTpUiNOEXWIsOA&#10;oC2QDj0rshQbkERBUmJnXz9KdpKt22nYRaZI+pF8fFrc91qRo3C+BVPRYpJTIgyHujX7in5/XX+a&#10;U+IDMzVTYERFT8LT++XHD4vOlmIKDahaOIIgxpedrWgTgi2zzPNGaOYnYIXBoASnWcCr22e1Yx2i&#10;a5VN8/w268DV1gEX3qP3cQjSZcKXUvDwLKUXgaiKYm8hnS6du3hmywUr947ZpuVjG+wfutCsNVj0&#10;AvXIAiMH1/4BpVvuwIMMEw46AylbLtIMOE2Rv5tm2zAr0ixIjrcXmvz/g+VPx619cST0X6DHBUZC&#10;OutLj844Ty+djl/slGAcKTxdaBN9IDz+NC2K2RxDHGM3t/O7m1mEya5/W+fDVwGaRKOiDteS2GLH&#10;jQ9D6jklFjOwbpVKq1HmNwdiRk92bTFaod/1Y987qE84joNh097ydYs1N8yHF+ZwtdgmyjU84yEV&#10;dBWF0aKkAffjb/6Yj4xjlJIOpVJRg1qmRH0zuImoqrPhkjGdfc5zdO/SrbjLZ/FmDvoBUIUFPgjL&#10;k4leF9TZlA70G6p5FathiBmONSu6O5sPYRAuvgYuVquUhCqyLGzM1vIIHcmKTL72b8zZke6Ai3qC&#10;s5hY+Y71ITf+6e3qEJD7tJJI7MDmyDcqMC11fC1R4r/eU9b1TS9/AgAA//8DAFBLAwQUAAYACAAA&#10;ACEAdwgDbtwAAAAEAQAADwAAAGRycy9kb3ducmV2LnhtbEyPQUvDQBCF74L/YRnBi9hNRUON2RQt&#10;eBBKwSp6nWTHJHR3Nuxu0/Tfu+1FLw+GN7z3vXI5WSNG8qF3rGA+y0AQN0733Cr4/Hi9XYAIEVmj&#10;cUwKjhRgWV1elFhod+B3GrexFSmEQ4EKuhiHQsrQdGQxzNxAnLwf5y3GdPpWao+HFG6NvMuyXFrs&#10;OTV0ONCqo2a33VsFLzfhq17v/PFtc+/y73GVm2GTK3V9NT0/gYg0xb9nOOEndKgSU+32rIMwCtKQ&#10;eNaT95ilGbWCh8UcZFXK//DVLwAAAP//AwBQSwECLQAUAAYACAAAACEAtoM4kv4AAADhAQAAEwAA&#10;AAAAAAAAAAAAAAAAAAAAW0NvbnRlbnRfVHlwZXNdLnhtbFBLAQItABQABgAIAAAAIQA4/SH/1gAA&#10;AJQBAAALAAAAAAAAAAAAAAAAAC8BAABfcmVscy8ucmVsc1BLAQItABQABgAIAAAAIQARGlXCDwIA&#10;ABsEAAAOAAAAAAAAAAAAAAAAAC4CAABkcnMvZTJvRG9jLnhtbFBLAQItABQABgAIAAAAIQB3CANu&#10;3AAAAAQBAAAPAAAAAAAAAAAAAAAAAGkEAABkcnMvZG93bnJldi54bWxQSwUGAAAAAAQABADzAAAA&#10;cgUAAAAA&#10;" filled="f" stroked="f">
              <v:textbox style="mso-fit-shape-to-text:t" inset="0,0,20pt,15pt">
                <w:txbxContent>
                  <w:p w14:paraId="159DCC1C" w14:textId="61AC1B7F" w:rsidR="00DB1BCE" w:rsidRPr="00DB1BCE" w:rsidRDefault="00DB1BCE" w:rsidP="00DB1BCE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DB1BCE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Informacje Jawne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A454" w14:textId="7E894DE3" w:rsidR="00DB1BCE" w:rsidRDefault="00DB1BC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47DF666" wp14:editId="78FEB58B">
              <wp:simplePos x="914400" y="1007110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211580" cy="368935"/>
              <wp:effectExtent l="0" t="0" r="0" b="0"/>
              <wp:wrapNone/>
              <wp:docPr id="1689243450" name="Pole tekstowe 3" descr="Informacje Jaw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158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91AA78" w14:textId="624581DA" w:rsidR="00DB1BCE" w:rsidRPr="00DB1BCE" w:rsidRDefault="00DB1BCE" w:rsidP="00DB1BCE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DB1BCE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Informacje Jawne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7DF66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Informacje Jawne" style="position:absolute;margin-left:44.2pt;margin-top:0;width:95.4pt;height:29.05pt;z-index:25166131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rEMEgIAACIEAAAOAAAAZHJzL2Uyb0RvYy54bWysU8tu2zAQvBfoPxC815KcOnAEy4GbwEUB&#10;IwngFDnTFGkJILkESVtyv75Lyo8kzSnohVrurvYxM5zd9lqRvXC+BVPRYpRTIgyHujXbiv5+Xn6b&#10;UuIDMzVTYERFD8LT2/nXL7POlmIMDahaOIJFjC87W9EmBFtmmeeN0MyPwAqDQQlOs4BXt81qxzqs&#10;rlU2zvPrrANXWwdceI/e+yFI56m+lIKHRym9CERVFGcL6XTp3MQzm89YuXXMNi0/jsE+MYVmrcGm&#10;51L3LDCyc+0/pXTLHXiQYcRBZyBly0XaAbcp8nfbrBtmRdoFwfH2DJP/f2X5w35tnxwJ/Q/okcAI&#10;SGd96dEZ9+ml0/GLkxKMI4SHM2yiD4THn8ZFMZliiGPs6np6czWJZbLL39b58FOAJtGoqENaElps&#10;v/JhSD2lxGYGlq1SiRpl3jiwZvRklxGjFfpNT9r61fgbqA+4lYOBcG/5ssXWK+bDE3PIME6Lqg2P&#10;eEgFXUXhaFHSgPvzkT/mI/AYpaRDxVTUoKQpUb8MEhLFdTJcMsaT73mO7k26FTf5JN7MTt8BirHA&#10;d2F5MtHrgjqZ0oF+QVEvYjcMMcOxZ0U3J/MuDPrFR8HFYpGSUEyWhZVZWx5LR8wioM/9C3P2iHpA&#10;vh7gpClWvgN/yI1/ervYBaQgMRPxHdA8wo5CTNweH01U+ut7yro87flfAAAA//8DAFBLAwQUAAYA&#10;CAAAACEAdwgDbtwAAAAEAQAADwAAAGRycy9kb3ducmV2LnhtbEyPQUvDQBCF74L/YRnBi9hNRUON&#10;2RQteBBKwSp6nWTHJHR3Nuxu0/Tfu+1FLw+GN7z3vXI5WSNG8qF3rGA+y0AQN0733Cr4/Hi9XYAI&#10;EVmjcUwKjhRgWV1elFhod+B3GrexFSmEQ4EKuhiHQsrQdGQxzNxAnLwf5y3GdPpWao+HFG6NvMuy&#10;XFrsOTV0ONCqo2a33VsFLzfhq17v/PFtc+/y73GVm2GTK3V9NT0/gYg0xb9nOOEndKgSU+32rIMw&#10;CtKQeNaT95ilGbWCh8UcZFXK//DVLwAAAP//AwBQSwECLQAUAAYACAAAACEAtoM4kv4AAADhAQAA&#10;EwAAAAAAAAAAAAAAAAAAAAAAW0NvbnRlbnRfVHlwZXNdLnhtbFBLAQItABQABgAIAAAAIQA4/SH/&#10;1gAAAJQBAAALAAAAAAAAAAAAAAAAAC8BAABfcmVscy8ucmVsc1BLAQItABQABgAIAAAAIQAG2rEM&#10;EgIAACIEAAAOAAAAAAAAAAAAAAAAAC4CAABkcnMvZTJvRG9jLnhtbFBLAQItABQABgAIAAAAIQB3&#10;CANu3AAAAAQBAAAPAAAAAAAAAAAAAAAAAGwEAABkcnMvZG93bnJldi54bWxQSwUGAAAAAAQABADz&#10;AAAAdQUAAAAA&#10;" filled="f" stroked="f">
              <v:textbox style="mso-fit-shape-to-text:t" inset="0,0,20pt,15pt">
                <w:txbxContent>
                  <w:p w14:paraId="0F91AA78" w14:textId="624581DA" w:rsidR="00DB1BCE" w:rsidRPr="00DB1BCE" w:rsidRDefault="00DB1BCE" w:rsidP="00DB1BCE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DB1BCE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Informacje Jawne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B69E1" w14:textId="73AE31E9" w:rsidR="00DB1BCE" w:rsidRDefault="00DB1BC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CBDB7D8" wp14:editId="2007601E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211580" cy="368935"/>
              <wp:effectExtent l="0" t="0" r="0" b="0"/>
              <wp:wrapNone/>
              <wp:docPr id="632195970" name="Pole tekstowe 1" descr="Informacje Jaw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158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A7A49A" w14:textId="7D626FF3" w:rsidR="00DB1BCE" w:rsidRPr="00DB1BCE" w:rsidRDefault="00DB1BCE" w:rsidP="00DB1BCE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DB1BCE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Informacje Jawne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BDB7D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Informacje Jawne" style="position:absolute;margin-left:44.2pt;margin-top:0;width:95.4pt;height:29.0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EJOFAIAACIEAAAOAAAAZHJzL2Uyb0RvYy54bWysU01v2zAMvQ/YfxB0X2ynS5EacYqsRYYB&#10;QVsgHXpWZCk2IImCpMTOfv0oOU62bqdhF5kiaX6897S477UiR+F8C6aixSSnRBgOdWv2Ff3+uv40&#10;p8QHZmqmwIiKnoSn98uPHxadLcUUGlC1cASLGF92tqJNCLbMMs8boZmfgBUGgxKcZgGvbp/VjnVY&#10;Xatsmue3WQeutg648B69j0OQLlN9KQUPz1J6EYiqKM4W0unSuYtntlywcu+YbVp+HoP9wxSatQab&#10;Xko9ssDIwbV/lNItd+BBhgkHnYGULRdpB9ymyN9ts22YFWkXBMfbC0z+/5XlT8etfXEk9F+gRwIj&#10;IJ31pUdn3KeXTscvTkowjhCeLrCJPhAef5oWxWyOIY6xm9v53c0slsmuf1vnw1cBmkSjog5pSWix&#10;48aHIXVMic0MrFulEjXK/ObAmtGTXUeMVuh3PWnrik7H8XdQn3ArBwPh3vJ1i603zIcX5pBhnBZV&#10;G57xkAq6isLZoqQB9+Nv/piPwGOUkg4VU1GDkqZEfTNISBTXaLhkTGef8xzdu3Qr7vJZvJmDfgAU&#10;Y4HvwvJkotcFNZrSgX5DUa9iNwwxw7FnRXej+RAG/eKj4GK1SkkoJsvCxmwtj6UjZhHQ1/6NOXtG&#10;PSBfTzBqipXvwB9y45/erg4BKUjMRHwHNM+woxATt+dHE5X+6z1lXZ/28icAAAD//wMAUEsDBBQA&#10;BgAIAAAAIQB3CANu3AAAAAQBAAAPAAAAZHJzL2Rvd25yZXYueG1sTI9BS8NAEIXvgv9hGcGL2E1F&#10;Q43ZFC14EErBKnqdZMckdHc27G7T9N+77UUvD4Y3vPe9cjlZI0byoXesYD7LQBA3TvfcKvj8eL1d&#10;gAgRWaNxTAqOFGBZXV6UWGh34Hcat7EVKYRDgQq6GIdCytB0ZDHM3ECcvB/nLcZ0+lZqj4cUbo28&#10;y7JcWuw5NXQ40KqjZrfdWwUvN+GrXu/88W1z7/LvcZWbYZMrdX01PT+BiDTFv2c44Sd0qBJT7fas&#10;gzAK0pB41pP3mKUZtYKHxRxkVcr/8NUvAAAA//8DAFBLAQItABQABgAIAAAAIQC2gziS/gAAAOEB&#10;AAATAAAAAAAAAAAAAAAAAAAAAABbQ29udGVudF9UeXBlc10ueG1sUEsBAi0AFAAGAAgAAAAhADj9&#10;If/WAAAAlAEAAAsAAAAAAAAAAAAAAAAALwEAAF9yZWxzLy5yZWxzUEsBAi0AFAAGAAgAAAAhAFdM&#10;Qk4UAgAAIgQAAA4AAAAAAAAAAAAAAAAALgIAAGRycy9lMm9Eb2MueG1sUEsBAi0AFAAGAAgAAAAh&#10;AHcIA27cAAAABAEAAA8AAAAAAAAAAAAAAAAAbgQAAGRycy9kb3ducmV2LnhtbFBLBQYAAAAABAAE&#10;APMAAAB3BQAAAAA=&#10;" filled="f" stroked="f">
              <v:textbox style="mso-fit-shape-to-text:t" inset="0,0,20pt,15pt">
                <w:txbxContent>
                  <w:p w14:paraId="1FA7A49A" w14:textId="7D626FF3" w:rsidR="00DB1BCE" w:rsidRPr="00DB1BCE" w:rsidRDefault="00DB1BCE" w:rsidP="00DB1BCE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DB1BCE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Informacje Jawne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667CC" w14:textId="77777777" w:rsidR="00946345" w:rsidRDefault="00946345">
      <w:pPr>
        <w:spacing w:line="240" w:lineRule="auto"/>
      </w:pPr>
      <w:r>
        <w:separator/>
      </w:r>
    </w:p>
  </w:footnote>
  <w:footnote w:type="continuationSeparator" w:id="0">
    <w:p w14:paraId="2C15044C" w14:textId="77777777" w:rsidR="00946345" w:rsidRDefault="00946345">
      <w:pPr>
        <w:spacing w:line="240" w:lineRule="auto"/>
      </w:pPr>
      <w:r>
        <w:continuationSeparator/>
      </w:r>
    </w:p>
  </w:footnote>
  <w:footnote w:id="1">
    <w:p w14:paraId="418D702D" w14:textId="77777777" w:rsidR="007C51B0" w:rsidRDefault="001F640B">
      <w:pPr>
        <w:spacing w:line="240" w:lineRule="auto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1">
        <w:r>
          <w:rPr>
            <w:color w:val="1155CC"/>
            <w:sz w:val="18"/>
            <w:szCs w:val="18"/>
            <w:u w:val="single"/>
          </w:rPr>
          <w:t>https://stat.gov.pl/obszary-tematyczne/rolnictwo-lesnictwo/rolnictwo/koniunktura-w-gospodarstwach-rolnych-w-2-polroczu-2025-r-,10,27.html</w:t>
        </w:r>
      </w:hyperlink>
      <w:r>
        <w:rPr>
          <w:sz w:val="18"/>
          <w:szCs w:val="18"/>
        </w:rPr>
        <w:t xml:space="preserve"> </w:t>
      </w:r>
    </w:p>
  </w:footnote>
  <w:footnote w:id="2">
    <w:p w14:paraId="6A1548C9" w14:textId="77777777" w:rsidR="007C51B0" w:rsidRDefault="001F640B">
      <w:pPr>
        <w:spacing w:line="240" w:lineRule="auto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</w:t>
      </w:r>
      <w:hyperlink r:id="rId2">
        <w:r>
          <w:rPr>
            <w:color w:val="1155CC"/>
            <w:sz w:val="18"/>
            <w:szCs w:val="18"/>
            <w:u w:val="single"/>
          </w:rPr>
          <w:t>https://stat.gov.pl/obszary-tematyczne/rolnictwo-lesnictwo/uprawy-rolne-i-ogrodnicze/wynikowy-szacunek-glownych-ziemioplodow-rolnych-i-ogrodniczych-w-2025-r-,5,24.html</w:t>
        </w:r>
      </w:hyperlink>
      <w:r>
        <w:rPr>
          <w:sz w:val="18"/>
          <w:szCs w:val="18"/>
        </w:rPr>
        <w:t xml:space="preserve"> </w:t>
      </w:r>
    </w:p>
  </w:footnote>
  <w:footnote w:id="3">
    <w:p w14:paraId="4D962A13" w14:textId="77777777" w:rsidR="007C51B0" w:rsidRDefault="001F640B">
      <w:pPr>
        <w:spacing w:line="240" w:lineRule="auto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</w:t>
      </w:r>
      <w:hyperlink r:id="rId3">
        <w:r>
          <w:rPr>
            <w:color w:val="1155CC"/>
            <w:sz w:val="18"/>
            <w:szCs w:val="18"/>
            <w:u w:val="single"/>
          </w:rPr>
          <w:t>https://www.gov.pl/web/kowr/rekordowy-eksport-polskiej-zywnosci-2025</w:t>
        </w:r>
      </w:hyperlink>
      <w:r>
        <w:rPr>
          <w:sz w:val="18"/>
          <w:szCs w:val="18"/>
        </w:rPr>
        <w:t xml:space="preserve"> </w:t>
      </w:r>
    </w:p>
  </w:footnote>
  <w:footnote w:id="4">
    <w:p w14:paraId="14D8F9B1" w14:textId="77777777" w:rsidR="007C51B0" w:rsidRDefault="001F640B">
      <w:pPr>
        <w:spacing w:line="240" w:lineRule="auto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</w:t>
      </w:r>
      <w:hyperlink r:id="rId4">
        <w:r>
          <w:rPr>
            <w:color w:val="1155CC"/>
            <w:sz w:val="18"/>
            <w:szCs w:val="18"/>
            <w:u w:val="single"/>
          </w:rPr>
          <w:t>https://www.gov.pl/web/kowr/eksport-polskiej-zywnosci-29-mld-euro-1h2026</w:t>
        </w:r>
      </w:hyperlink>
      <w:r>
        <w:rPr>
          <w:sz w:val="18"/>
          <w:szCs w:val="18"/>
        </w:rPr>
        <w:t xml:space="preserve"> </w:t>
      </w:r>
    </w:p>
  </w:footnote>
  <w:footnote w:id="5">
    <w:p w14:paraId="62EFA628" w14:textId="77777777" w:rsidR="007C51B0" w:rsidRDefault="001F640B">
      <w:pPr>
        <w:spacing w:line="240" w:lineRule="auto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</w:t>
      </w:r>
      <w:hyperlink r:id="rId5">
        <w:r>
          <w:rPr>
            <w:color w:val="1155CC"/>
            <w:sz w:val="18"/>
            <w:szCs w:val="18"/>
            <w:u w:val="single"/>
          </w:rPr>
          <w:t>https://stat.gov.pl/obszary-tematyczne/rolnictwo-lesnictwo/rolnictwo/koniunktura-w-gospodarstwach-rolnych-w-2-polroczu-2025-r-,10,27.html</w:t>
        </w:r>
      </w:hyperlink>
      <w:r>
        <w:rPr>
          <w:sz w:val="18"/>
          <w:szCs w:val="18"/>
        </w:rPr>
        <w:t xml:space="preserve"> </w:t>
      </w:r>
    </w:p>
  </w:footnote>
  <w:footnote w:id="6">
    <w:p w14:paraId="1EC648D7" w14:textId="77777777" w:rsidR="007C51B0" w:rsidRDefault="001F640B">
      <w:pPr>
        <w:spacing w:line="240" w:lineRule="auto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</w:t>
      </w:r>
      <w:hyperlink r:id="rId6">
        <w:r>
          <w:rPr>
            <w:color w:val="1155CC"/>
            <w:sz w:val="18"/>
            <w:szCs w:val="18"/>
            <w:u w:val="single"/>
          </w:rPr>
          <w:t>https://agroprofil.pl/wiadomosci/gleboki-regres-na-rynku-surowca-jaka-jest-aktualna-cena-mleka-w-skupie/</w:t>
        </w:r>
      </w:hyperlink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hyperlink r:id="rId7">
        <w:r>
          <w:rPr>
            <w:color w:val="1155CC"/>
            <w:sz w:val="18"/>
            <w:szCs w:val="18"/>
            <w:u w:val="single"/>
          </w:rPr>
          <w:t>https://agronews.com.pl/artykul/ceny-mleka-runely-rolnicy-dostaja-prawie-23-mniej-niz-rok-temu/</w:t>
        </w:r>
      </w:hyperlink>
      <w:r>
        <w:rPr>
          <w:sz w:val="18"/>
          <w:szCs w:val="18"/>
        </w:rPr>
        <w:t xml:space="preserve"> </w:t>
      </w:r>
    </w:p>
  </w:footnote>
  <w:footnote w:id="7">
    <w:p w14:paraId="45ECD8FF" w14:textId="77777777" w:rsidR="007C51B0" w:rsidRDefault="001F640B">
      <w:pPr>
        <w:spacing w:line="240" w:lineRule="auto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8">
        <w:r>
          <w:rPr>
            <w:color w:val="1155CC"/>
            <w:sz w:val="18"/>
            <w:szCs w:val="18"/>
            <w:u w:val="single"/>
          </w:rPr>
          <w:t>https://www.tygodnik-rolniczy.pl/wiadomosci-rolnicze/rolnictwo-w-polsce/zniwa-2026-podzielily-polske-takich-roznic-w-plonach-dawno-nie-bylo-raport-z-pol-2688676</w:t>
        </w:r>
      </w:hyperlink>
      <w:r>
        <w:rPr>
          <w:sz w:val="18"/>
          <w:szCs w:val="18"/>
        </w:rPr>
        <w:t xml:space="preserve"> </w:t>
      </w:r>
    </w:p>
  </w:footnote>
  <w:footnote w:id="8">
    <w:p w14:paraId="2A4D77EB" w14:textId="77777777" w:rsidR="007C51B0" w:rsidRDefault="001F640B">
      <w:pPr>
        <w:spacing w:line="240" w:lineRule="auto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</w:t>
      </w:r>
      <w:hyperlink r:id="rId9">
        <w:r>
          <w:rPr>
            <w:color w:val="1155CC"/>
            <w:sz w:val="18"/>
            <w:szCs w:val="18"/>
            <w:u w:val="single"/>
          </w:rPr>
          <w:t>https://www.lir.lublin.pl/aktualnosci/9001-komunikat-zarzadu-krajowej-rady-izb-rolniczych-na-temat-trwajacych-zniw</w:t>
        </w:r>
      </w:hyperlink>
      <w:r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10557" w14:textId="77777777" w:rsidR="007C51B0" w:rsidRDefault="001F640B">
    <w:r>
      <w:rPr>
        <w:noProof/>
        <w:lang w:val="pl-PL"/>
      </w:rPr>
      <w:drawing>
        <wp:anchor distT="0" distB="0" distL="0" distR="0" simplePos="0" relativeHeight="251658240" behindDoc="0" locked="0" layoutInCell="1" hidden="0" allowOverlap="1" wp14:anchorId="54237DAD" wp14:editId="70993B8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266950" cy="1197584"/>
          <wp:effectExtent l="0" t="0" r="0" b="0"/>
          <wp:wrapTopAndBottom distT="0" dist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6950" cy="11975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D188F"/>
    <w:multiLevelType w:val="hybridMultilevel"/>
    <w:tmpl w:val="CBCE4C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122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1B0"/>
    <w:rsid w:val="00037A8A"/>
    <w:rsid w:val="00056A35"/>
    <w:rsid w:val="000B5AEC"/>
    <w:rsid w:val="000C72F5"/>
    <w:rsid w:val="000E2BB5"/>
    <w:rsid w:val="00125AF5"/>
    <w:rsid w:val="001A635A"/>
    <w:rsid w:val="001F640B"/>
    <w:rsid w:val="00224B10"/>
    <w:rsid w:val="00341233"/>
    <w:rsid w:val="003503FE"/>
    <w:rsid w:val="003C13B3"/>
    <w:rsid w:val="003D330B"/>
    <w:rsid w:val="00414428"/>
    <w:rsid w:val="0048360E"/>
    <w:rsid w:val="00487059"/>
    <w:rsid w:val="00492133"/>
    <w:rsid w:val="004A0CE6"/>
    <w:rsid w:val="004A1828"/>
    <w:rsid w:val="004A1D81"/>
    <w:rsid w:val="004A2BEC"/>
    <w:rsid w:val="004D021B"/>
    <w:rsid w:val="004E4C38"/>
    <w:rsid w:val="005306FF"/>
    <w:rsid w:val="00562C38"/>
    <w:rsid w:val="005D3ED3"/>
    <w:rsid w:val="006141D9"/>
    <w:rsid w:val="006545F1"/>
    <w:rsid w:val="00667688"/>
    <w:rsid w:val="00681D66"/>
    <w:rsid w:val="00683DB1"/>
    <w:rsid w:val="006B50A2"/>
    <w:rsid w:val="006B7190"/>
    <w:rsid w:val="007046B4"/>
    <w:rsid w:val="00710B0C"/>
    <w:rsid w:val="00725A37"/>
    <w:rsid w:val="00765353"/>
    <w:rsid w:val="00767C5E"/>
    <w:rsid w:val="007848C0"/>
    <w:rsid w:val="00785DCC"/>
    <w:rsid w:val="007865FF"/>
    <w:rsid w:val="00793129"/>
    <w:rsid w:val="007B2E47"/>
    <w:rsid w:val="007C51B0"/>
    <w:rsid w:val="007D416A"/>
    <w:rsid w:val="007E74BD"/>
    <w:rsid w:val="007F1DBB"/>
    <w:rsid w:val="00846FBA"/>
    <w:rsid w:val="008B5830"/>
    <w:rsid w:val="008B7046"/>
    <w:rsid w:val="008C3785"/>
    <w:rsid w:val="008E38AF"/>
    <w:rsid w:val="00943ABD"/>
    <w:rsid w:val="00946345"/>
    <w:rsid w:val="00962AB3"/>
    <w:rsid w:val="009642C8"/>
    <w:rsid w:val="009C27DB"/>
    <w:rsid w:val="00A47873"/>
    <w:rsid w:val="00A7440B"/>
    <w:rsid w:val="00A972E5"/>
    <w:rsid w:val="00AD2098"/>
    <w:rsid w:val="00B01D85"/>
    <w:rsid w:val="00B04CC2"/>
    <w:rsid w:val="00B0644A"/>
    <w:rsid w:val="00B8015C"/>
    <w:rsid w:val="00BD1589"/>
    <w:rsid w:val="00BE0D64"/>
    <w:rsid w:val="00C210BA"/>
    <w:rsid w:val="00C32AAE"/>
    <w:rsid w:val="00C64B55"/>
    <w:rsid w:val="00C74635"/>
    <w:rsid w:val="00D06D70"/>
    <w:rsid w:val="00D07F28"/>
    <w:rsid w:val="00D14BDF"/>
    <w:rsid w:val="00D71F3B"/>
    <w:rsid w:val="00D82FC5"/>
    <w:rsid w:val="00D83B90"/>
    <w:rsid w:val="00DB1BCE"/>
    <w:rsid w:val="00DF48F3"/>
    <w:rsid w:val="00E345B5"/>
    <w:rsid w:val="00EC42E2"/>
    <w:rsid w:val="00EE6B38"/>
    <w:rsid w:val="00EF1228"/>
    <w:rsid w:val="00F01B39"/>
    <w:rsid w:val="00F01F50"/>
    <w:rsid w:val="00F31578"/>
    <w:rsid w:val="00F7187B"/>
    <w:rsid w:val="00F92B08"/>
    <w:rsid w:val="00F95944"/>
    <w:rsid w:val="00FE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FE3C0"/>
  <w15:docId w15:val="{90E103F8-0D60-4B00-A14A-3C96DFA0C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D14BD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DB1BC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BCE"/>
  </w:style>
  <w:style w:type="paragraph" w:styleId="Poprawka">
    <w:name w:val="Revision"/>
    <w:hidden/>
    <w:uiPriority w:val="99"/>
    <w:semiHidden/>
    <w:rsid w:val="00725A37"/>
    <w:pPr>
      <w:spacing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E4C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4C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4C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4C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4C38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D82F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7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ygodnik-rolniczy.pl/wiadomosci-rolnicze/rolnictwo-w-polsce/zniwa-2026-podzielily-polske-takich-roznic-w-plonach-dawno-nie-bylo-raport-z-pol-2688676" TargetMode="External"/><Relationship Id="rId3" Type="http://schemas.openxmlformats.org/officeDocument/2006/relationships/hyperlink" Target="https://www.gov.pl/web/kowr/rekordowy-eksport-polskiej-zywnosci-2025" TargetMode="External"/><Relationship Id="rId7" Type="http://schemas.openxmlformats.org/officeDocument/2006/relationships/hyperlink" Target="https://agronews.com.pl/artykul/ceny-mleka-runely-rolnicy-dostaja-prawie-23-mniej-niz-rok-temu/" TargetMode="External"/><Relationship Id="rId2" Type="http://schemas.openxmlformats.org/officeDocument/2006/relationships/hyperlink" Target="https://stat.gov.pl/obszary-tematyczne/rolnictwo-lesnictwo/uprawy-rolne-i-ogrodnicze/wynikowy-szacunek-glownych-ziemioplodow-rolnych-i-ogrodniczych-w-2025-r-,5,24.html" TargetMode="External"/><Relationship Id="rId1" Type="http://schemas.openxmlformats.org/officeDocument/2006/relationships/hyperlink" Target="https://stat.gov.pl/obszary-tematyczne/rolnictwo-lesnictwo/rolnictwo/koniunktura-w-gospodarstwach-rolnych-w-2-polroczu-2025-r-,10,27.html" TargetMode="External"/><Relationship Id="rId6" Type="http://schemas.openxmlformats.org/officeDocument/2006/relationships/hyperlink" Target="https://agroprofil.pl/wiadomosci/gleboki-regres-na-rynku-surowca-jaka-jest-aktualna-cena-mleka-w-skupie/" TargetMode="External"/><Relationship Id="rId5" Type="http://schemas.openxmlformats.org/officeDocument/2006/relationships/hyperlink" Target="https://stat.gov.pl/obszary-tematyczne/rolnictwo-lesnictwo/rolnictwo/koniunktura-w-gospodarstwach-rolnych-w-2-polroczu-2025-r-,10,27.html" TargetMode="External"/><Relationship Id="rId4" Type="http://schemas.openxmlformats.org/officeDocument/2006/relationships/hyperlink" Target="https://www.gov.pl/web/kowr/eksport-polskiej-zywnosci-29-mld-euro-1h2026" TargetMode="External"/><Relationship Id="rId9" Type="http://schemas.openxmlformats.org/officeDocument/2006/relationships/hyperlink" Target="https://www.lir.lublin.pl/aktualnosci/9001-komunikat-zarzadu-krajowej-rady-izb-rolniczych-na-temat-trwajacych-zni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1508</Words>
  <Characters>9050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Bielińska Małgorzata</dc:creator>
  <cp:lastModifiedBy>Borowiecka Diana</cp:lastModifiedBy>
  <cp:revision>9</cp:revision>
  <dcterms:created xsi:type="dcterms:W3CDTF">2026-08-28T07:53:00Z</dcterms:created>
  <dcterms:modified xsi:type="dcterms:W3CDTF">2026-08-28T10:47:00Z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25ae8b82,47c16345,64afcf3a</vt:lpwstr>
  </property>
  <property fmtid="{D5CDD505-2E9C-101B-9397-08002B2CF9AE}" pid="3" name="ClassificationContentMarkingFooterFontProps">
    <vt:lpwstr>#008000,10,Aptos</vt:lpwstr>
  </property>
  <property fmtid="{D5CDD505-2E9C-101B-9397-08002B2CF9AE}" pid="4" name="ClassificationContentMarkingFooterText">
    <vt:lpwstr>Informacje Jawne</vt:lpwstr>
  </property>
  <property fmtid="{D5CDD505-2E9C-101B-9397-08002B2CF9AE}" pid="5" name="MSIP_Label_1391a466-f120-4668-a5e5-7af4d8a99d82_Enabled">
    <vt:lpwstr>true</vt:lpwstr>
  </property>
  <property fmtid="{D5CDD505-2E9C-101B-9397-08002B2CF9AE}" pid="6" name="MSIP_Label_1391a466-f120-4668-a5e5-7af4d8a99d82_SetDate">
    <vt:lpwstr>2026-08-26T08:59:19Z</vt:lpwstr>
  </property>
  <property fmtid="{D5CDD505-2E9C-101B-9397-08002B2CF9AE}" pid="7" name="MSIP_Label_1391a466-f120-4668-a5e5-7af4d8a99d82_Method">
    <vt:lpwstr>Privileged</vt:lpwstr>
  </property>
  <property fmtid="{D5CDD505-2E9C-101B-9397-08002B2CF9AE}" pid="8" name="MSIP_Label_1391a466-f120-4668-a5e5-7af4d8a99d82_Name">
    <vt:lpwstr>Grupa BIK-Jawne</vt:lpwstr>
  </property>
  <property fmtid="{D5CDD505-2E9C-101B-9397-08002B2CF9AE}" pid="9" name="MSIP_Label_1391a466-f120-4668-a5e5-7af4d8a99d82_SiteId">
    <vt:lpwstr>f2871815-01ea-45c0-a64b-82e189df602c</vt:lpwstr>
  </property>
  <property fmtid="{D5CDD505-2E9C-101B-9397-08002B2CF9AE}" pid="10" name="MSIP_Label_1391a466-f120-4668-a5e5-7af4d8a99d82_ActionId">
    <vt:lpwstr>98ab1ef2-5a85-4654-a2c4-6c6ac2825a2d</vt:lpwstr>
  </property>
  <property fmtid="{D5CDD505-2E9C-101B-9397-08002B2CF9AE}" pid="11" name="MSIP_Label_1391a466-f120-4668-a5e5-7af4d8a99d82_ContentBits">
    <vt:lpwstr>2</vt:lpwstr>
  </property>
  <property fmtid="{D5CDD505-2E9C-101B-9397-08002B2CF9AE}" pid="12" name="MSIP_Label_1391a466-f120-4668-a5e5-7af4d8a99d82_Tag">
    <vt:lpwstr>10, 0, 1, 1</vt:lpwstr>
  </property>
</Properties>
</file>