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C3FCC66" w14:textId="4309842B" w:rsidR="00CE54D1" w:rsidRPr="00CE54D1" w:rsidRDefault="00CE54D1" w:rsidP="00CE54D1">
      <w:pPr>
        <w:tabs>
          <w:tab w:val="left" w:pos="5630"/>
        </w:tabs>
        <w:jc w:val="center"/>
        <w:rPr>
          <w:rFonts w:ascii="Arial" w:hAnsi="Arial" w:cs="Arial"/>
          <w:bCs/>
          <w:sz w:val="24"/>
          <w:szCs w:val="24"/>
          <w:lang w:val="en-PL"/>
        </w:rPr>
      </w:pPr>
      <w:bookmarkStart w:id="0" w:name="_Hlk82005360"/>
      <w:bookmarkStart w:id="1" w:name="_Hlk98792970"/>
      <w:r w:rsidRPr="00CE54D1">
        <w:rPr>
          <w:rFonts w:ascii="Arial" w:hAnsi="Arial" w:cs="Arial"/>
          <w:b/>
          <w:bCs/>
          <w:sz w:val="24"/>
          <w:szCs w:val="24"/>
          <w:lang w:val="en-PL"/>
        </w:rPr>
        <w:t>Julia Faltus-James objęła stanowisko ESG Lead w Cushman &amp; Wakefield Poland</w:t>
      </w:r>
    </w:p>
    <w:p w14:paraId="201AEF50" w14:textId="4F0140D0" w:rsidR="00CE54D1" w:rsidRPr="006E53F4" w:rsidRDefault="00CE54D1" w:rsidP="00CE54D1">
      <w:pPr>
        <w:tabs>
          <w:tab w:val="left" w:pos="5630"/>
        </w:tabs>
        <w:jc w:val="both"/>
        <w:rPr>
          <w:rFonts w:ascii="Arial" w:hAnsi="Arial" w:cs="Arial"/>
          <w:b/>
          <w:sz w:val="20"/>
          <w:szCs w:val="20"/>
          <w:lang w:val="pl-PL"/>
        </w:rPr>
      </w:pPr>
      <w:r w:rsidRPr="00CE54D1">
        <w:rPr>
          <w:rFonts w:ascii="Arial" w:hAnsi="Arial" w:cs="Arial"/>
          <w:b/>
          <w:sz w:val="20"/>
          <w:szCs w:val="20"/>
          <w:lang w:val="en-PL"/>
        </w:rPr>
        <w:t xml:space="preserve">Zespół Działu Doradztwa Strategicznego i ESG </w:t>
      </w:r>
      <w:r>
        <w:rPr>
          <w:rFonts w:ascii="Arial" w:hAnsi="Arial" w:cs="Arial"/>
          <w:b/>
          <w:sz w:val="20"/>
          <w:szCs w:val="20"/>
          <w:lang w:val="en-PL"/>
        </w:rPr>
        <w:t>(</w:t>
      </w:r>
      <w:r w:rsidRPr="00CE54D1">
        <w:rPr>
          <w:rFonts w:ascii="Arial" w:hAnsi="Arial" w:cs="Arial"/>
          <w:b/>
          <w:bCs/>
          <w:sz w:val="20"/>
          <w:szCs w:val="20"/>
          <w:lang w:val="en-PL"/>
        </w:rPr>
        <w:t>Strategic Consulting &amp; ESG Advisory</w:t>
      </w:r>
      <w:r>
        <w:rPr>
          <w:rFonts w:ascii="Arial" w:hAnsi="Arial" w:cs="Arial"/>
          <w:b/>
          <w:sz w:val="20"/>
          <w:szCs w:val="20"/>
          <w:lang w:val="en-PL"/>
        </w:rPr>
        <w:t xml:space="preserve">) </w:t>
      </w:r>
      <w:r w:rsidRPr="00CE54D1">
        <w:rPr>
          <w:rFonts w:ascii="Arial" w:hAnsi="Arial" w:cs="Arial"/>
          <w:b/>
          <w:sz w:val="20"/>
          <w:szCs w:val="20"/>
          <w:lang w:val="en-PL"/>
        </w:rPr>
        <w:t xml:space="preserve">w międzynarodowej firmie doradczej Cushman &amp; Wakefield wzmacnia swoje struktury. Julia Faltus-James, związana z firmą od blisko dwóch lat, awansowała na stanowisko ESG Lead w Cushman &amp; </w:t>
      </w:r>
      <w:r w:rsidRPr="006E53F4">
        <w:rPr>
          <w:rFonts w:ascii="Arial" w:hAnsi="Arial" w:cs="Arial"/>
          <w:b/>
          <w:sz w:val="20"/>
          <w:szCs w:val="20"/>
          <w:lang w:val="pl-PL"/>
        </w:rPr>
        <w:t xml:space="preserve">Wakefield Poland. </w:t>
      </w:r>
    </w:p>
    <w:p w14:paraId="65E394BB" w14:textId="5701CF59" w:rsidR="001B7AF8" w:rsidRDefault="006E53F4" w:rsidP="00CE54D1">
      <w:pPr>
        <w:tabs>
          <w:tab w:val="left" w:pos="5630"/>
        </w:tabs>
        <w:jc w:val="both"/>
        <w:rPr>
          <w:rFonts w:ascii="Arial" w:hAnsi="Arial" w:cs="Arial"/>
          <w:bCs/>
          <w:sz w:val="20"/>
          <w:szCs w:val="20"/>
          <w:lang w:val="pl-PL"/>
        </w:rPr>
      </w:pPr>
      <w:r w:rsidRPr="006E53F4">
        <w:rPr>
          <w:rFonts w:ascii="Arial" w:hAnsi="Arial" w:cs="Arial"/>
          <w:bCs/>
          <w:sz w:val="20"/>
          <w:szCs w:val="20"/>
          <w:lang w:val="pl-PL"/>
        </w:rPr>
        <w:t>W sektorze nieruchomości komercyjnych zrównoważony rozwój wykracza dziś daleko poza samo obniżanie śladu węglowego czy poprawę efektywności energetycznej. O długoterminowej wartości aktywów decydują obecnie twarde uwarunkowania rynkowe i operacyjne</w:t>
      </w:r>
      <w:r w:rsidR="001B7AF8">
        <w:rPr>
          <w:rFonts w:ascii="Arial" w:hAnsi="Arial" w:cs="Arial"/>
          <w:bCs/>
          <w:sz w:val="20"/>
          <w:szCs w:val="20"/>
          <w:lang w:val="pl-PL"/>
        </w:rPr>
        <w:t xml:space="preserve"> takie jak</w:t>
      </w:r>
      <w:r w:rsidRPr="006E53F4">
        <w:rPr>
          <w:rFonts w:ascii="Arial" w:hAnsi="Arial" w:cs="Arial"/>
          <w:bCs/>
          <w:sz w:val="20"/>
          <w:szCs w:val="20"/>
          <w:lang w:val="pl-PL"/>
        </w:rPr>
        <w:t xml:space="preserve"> budowanie odporności budynków na ryzyka klimatyczne, wdrażanie modeli gospodarki o obiegu zamkniętym (GOZ) </w:t>
      </w:r>
      <w:r w:rsidR="001B7AF8">
        <w:rPr>
          <w:rFonts w:ascii="Arial" w:hAnsi="Arial" w:cs="Arial"/>
          <w:bCs/>
          <w:sz w:val="20"/>
          <w:szCs w:val="20"/>
          <w:lang w:val="pl-PL"/>
        </w:rPr>
        <w:t>czy też</w:t>
      </w:r>
      <w:r w:rsidRPr="006E53F4">
        <w:rPr>
          <w:rFonts w:ascii="Arial" w:hAnsi="Arial" w:cs="Arial"/>
          <w:bCs/>
          <w:sz w:val="20"/>
          <w:szCs w:val="20"/>
          <w:lang w:val="pl-PL"/>
        </w:rPr>
        <w:t xml:space="preserve"> dbałość o zdrowie użytkowników poprzez rygorystyczne zapobieganie wykorzystaniu niebezpiecznych substancji w materiałach budowlanych. Ta postępująca profesjonalizacja wymogów ESG w branży dokonuje się niejako wbrew ogólnej narracji, </w:t>
      </w:r>
      <w:r w:rsidR="001B7AF8">
        <w:rPr>
          <w:rFonts w:ascii="Arial" w:hAnsi="Arial" w:cs="Arial"/>
          <w:bCs/>
          <w:sz w:val="20"/>
          <w:szCs w:val="20"/>
          <w:lang w:val="pl-PL"/>
        </w:rPr>
        <w:t xml:space="preserve">dominującej </w:t>
      </w:r>
      <w:r w:rsidRPr="006E53F4">
        <w:rPr>
          <w:rFonts w:ascii="Arial" w:hAnsi="Arial" w:cs="Arial"/>
          <w:bCs/>
          <w:sz w:val="20"/>
          <w:szCs w:val="20"/>
          <w:lang w:val="pl-PL"/>
        </w:rPr>
        <w:t xml:space="preserve">po złagodzeniu przez Unię Europejską kryteriów dyrektywy CSRD. </w:t>
      </w:r>
    </w:p>
    <w:p w14:paraId="7CA5D6DA" w14:textId="5B13B4FD" w:rsidR="001B7AF8" w:rsidRPr="00A147CA" w:rsidRDefault="006E53F4" w:rsidP="00CE54D1">
      <w:pPr>
        <w:tabs>
          <w:tab w:val="left" w:pos="5630"/>
        </w:tabs>
        <w:jc w:val="both"/>
        <w:rPr>
          <w:rFonts w:ascii="Arial" w:hAnsi="Arial" w:cs="Arial"/>
          <w:bCs/>
          <w:sz w:val="20"/>
          <w:szCs w:val="20"/>
          <w:lang w:val="pl-PL"/>
        </w:rPr>
      </w:pPr>
      <w:r w:rsidRPr="006E53F4">
        <w:rPr>
          <w:rFonts w:ascii="Arial" w:hAnsi="Arial" w:cs="Arial"/>
          <w:bCs/>
          <w:sz w:val="20"/>
          <w:szCs w:val="20"/>
          <w:lang w:val="pl-PL"/>
        </w:rPr>
        <w:t xml:space="preserve">Dla rynku nieruchomości </w:t>
      </w:r>
      <w:r w:rsidR="001B7AF8">
        <w:rPr>
          <w:rFonts w:ascii="Arial" w:hAnsi="Arial" w:cs="Arial"/>
          <w:bCs/>
          <w:sz w:val="20"/>
          <w:szCs w:val="20"/>
          <w:lang w:val="pl-PL"/>
        </w:rPr>
        <w:t>oznacza to tyle,</w:t>
      </w:r>
      <w:r w:rsidRPr="006E53F4">
        <w:rPr>
          <w:rFonts w:ascii="Arial" w:hAnsi="Arial" w:cs="Arial"/>
          <w:bCs/>
          <w:sz w:val="20"/>
          <w:szCs w:val="20"/>
          <w:lang w:val="pl-PL"/>
        </w:rPr>
        <w:t xml:space="preserve"> że zrównoważona transformacja </w:t>
      </w:r>
      <w:r w:rsidR="001B7AF8">
        <w:rPr>
          <w:rFonts w:ascii="Arial" w:hAnsi="Arial" w:cs="Arial"/>
          <w:bCs/>
          <w:sz w:val="20"/>
          <w:szCs w:val="20"/>
          <w:lang w:val="pl-PL"/>
        </w:rPr>
        <w:t xml:space="preserve">nie jest </w:t>
      </w:r>
      <w:r w:rsidRPr="006E53F4">
        <w:rPr>
          <w:rFonts w:ascii="Arial" w:hAnsi="Arial" w:cs="Arial"/>
          <w:bCs/>
          <w:sz w:val="20"/>
          <w:szCs w:val="20"/>
          <w:lang w:val="pl-PL"/>
        </w:rPr>
        <w:t>napędzana wyłącznie przez obowiązki sprawozdawcze, a</w:t>
      </w:r>
      <w:r w:rsidR="001B7AF8">
        <w:rPr>
          <w:rFonts w:ascii="Arial" w:hAnsi="Arial" w:cs="Arial"/>
          <w:bCs/>
          <w:sz w:val="20"/>
          <w:szCs w:val="20"/>
          <w:lang w:val="pl-PL"/>
        </w:rPr>
        <w:t>le</w:t>
      </w:r>
      <w:r w:rsidRPr="006E53F4">
        <w:rPr>
          <w:rFonts w:ascii="Arial" w:hAnsi="Arial" w:cs="Arial"/>
          <w:bCs/>
          <w:sz w:val="20"/>
          <w:szCs w:val="20"/>
          <w:lang w:val="pl-PL"/>
        </w:rPr>
        <w:t xml:space="preserve"> stała się fundamentem strategii inwestycyjnych i ochrony kapitału. Odpowiadając na tę rosnącą złożoność projektów, firma doradcza Cushman &amp; Wakefield wzmacnia swoje struktury – stanowisko ESG Lead w Polsce obejmuje Julia Faltus-James, która od blisko dwóch lat odgrywa </w:t>
      </w:r>
      <w:r w:rsidRPr="00A147CA">
        <w:rPr>
          <w:rFonts w:ascii="Arial" w:hAnsi="Arial" w:cs="Arial"/>
          <w:bCs/>
          <w:sz w:val="20"/>
          <w:szCs w:val="20"/>
          <w:lang w:val="pl-PL"/>
        </w:rPr>
        <w:t>kluczową rolę w prowadzeniu najbardziej wymagających procesów transformacyjnych dla klientów firmy.</w:t>
      </w:r>
    </w:p>
    <w:p w14:paraId="06EBCA22" w14:textId="1311E1FB" w:rsidR="00CE54D1" w:rsidRDefault="00CE54D1" w:rsidP="00CE54D1">
      <w:pPr>
        <w:tabs>
          <w:tab w:val="left" w:pos="5630"/>
        </w:tabs>
        <w:jc w:val="both"/>
        <w:rPr>
          <w:rFonts w:ascii="Arial" w:hAnsi="Arial" w:cs="Arial"/>
          <w:bCs/>
          <w:sz w:val="20"/>
          <w:szCs w:val="20"/>
          <w:lang w:val="pl-PL"/>
        </w:rPr>
      </w:pPr>
      <w:r w:rsidRPr="00A147CA">
        <w:rPr>
          <w:rFonts w:ascii="Arial" w:hAnsi="Arial" w:cs="Arial"/>
          <w:bCs/>
          <w:i/>
          <w:iCs/>
          <w:sz w:val="20"/>
          <w:szCs w:val="20"/>
          <w:lang w:val="pl-PL"/>
        </w:rPr>
        <w:t>„</w:t>
      </w:r>
      <w:r w:rsidR="00A147CA" w:rsidRPr="00A147CA">
        <w:rPr>
          <w:rFonts w:ascii="Arial" w:hAnsi="Arial" w:cs="Arial"/>
          <w:bCs/>
          <w:i/>
          <w:iCs/>
          <w:sz w:val="20"/>
          <w:szCs w:val="20"/>
          <w:lang w:val="pl-PL"/>
        </w:rPr>
        <w:t xml:space="preserve">Dynamiczny rozwój naszej praktyki ESG w ostatnich latach stworzył naturalną przestrzeń do </w:t>
      </w:r>
      <w:r w:rsidR="00A147CA">
        <w:rPr>
          <w:rFonts w:ascii="Arial" w:hAnsi="Arial" w:cs="Arial"/>
          <w:bCs/>
          <w:i/>
          <w:iCs/>
          <w:sz w:val="20"/>
          <w:szCs w:val="20"/>
          <w:lang w:val="pl-PL"/>
        </w:rPr>
        <w:t>wprowadzenia</w:t>
      </w:r>
      <w:r w:rsidR="00A147CA" w:rsidRPr="00A147CA">
        <w:rPr>
          <w:rFonts w:ascii="Arial" w:hAnsi="Arial" w:cs="Arial"/>
          <w:bCs/>
          <w:i/>
          <w:iCs/>
          <w:sz w:val="20"/>
          <w:szCs w:val="20"/>
          <w:lang w:val="pl-PL"/>
        </w:rPr>
        <w:t xml:space="preserve"> nowej struktury zespołu. Julia</w:t>
      </w:r>
      <w:r w:rsidR="00A147CA">
        <w:rPr>
          <w:rFonts w:ascii="Arial" w:hAnsi="Arial" w:cs="Arial"/>
          <w:bCs/>
          <w:i/>
          <w:iCs/>
          <w:sz w:val="20"/>
          <w:szCs w:val="20"/>
          <w:lang w:val="pl-PL"/>
        </w:rPr>
        <w:t>, która przez ostatnie dwa lata pokazała pełnie swoich kompetencji, umacnia</w:t>
      </w:r>
      <w:r w:rsidR="00A147CA" w:rsidRPr="00A147CA">
        <w:rPr>
          <w:rFonts w:ascii="Arial" w:hAnsi="Arial" w:cs="Arial"/>
          <w:bCs/>
          <w:i/>
          <w:iCs/>
          <w:sz w:val="20"/>
          <w:szCs w:val="20"/>
          <w:lang w:val="pl-PL"/>
        </w:rPr>
        <w:t xml:space="preserve"> swoją pozycję jako liderka procesów transformacji ESG, przejmując operacyjne prowadzenie najbardziej złożonych projektów zrównoważonego rozwoju. Z mojej perspektywy oznacza to możliwość jeszcze silniejszego skoncentrowania się na rozwoju </w:t>
      </w:r>
      <w:r w:rsidR="00A147CA">
        <w:rPr>
          <w:rFonts w:ascii="Arial" w:hAnsi="Arial" w:cs="Arial"/>
          <w:bCs/>
          <w:i/>
          <w:iCs/>
          <w:sz w:val="20"/>
          <w:szCs w:val="20"/>
          <w:lang w:val="pl-PL"/>
        </w:rPr>
        <w:t>kompleksowego doradztwa strategicznego</w:t>
      </w:r>
      <w:r w:rsidR="00A147CA" w:rsidRPr="00A147CA">
        <w:rPr>
          <w:rFonts w:ascii="Arial" w:hAnsi="Arial" w:cs="Arial"/>
          <w:bCs/>
          <w:i/>
          <w:iCs/>
          <w:sz w:val="20"/>
          <w:szCs w:val="20"/>
          <w:lang w:val="pl-PL"/>
        </w:rPr>
        <w:t xml:space="preserve"> i ścisłym łączeniu kwestii </w:t>
      </w:r>
      <w:r w:rsidR="00A147CA">
        <w:rPr>
          <w:rFonts w:ascii="Arial" w:hAnsi="Arial" w:cs="Arial"/>
          <w:bCs/>
          <w:i/>
          <w:iCs/>
          <w:sz w:val="20"/>
          <w:szCs w:val="20"/>
          <w:lang w:val="pl-PL"/>
        </w:rPr>
        <w:t>zrównoważonego rozwoju</w:t>
      </w:r>
      <w:r w:rsidR="00A147CA" w:rsidRPr="00A147CA">
        <w:rPr>
          <w:rFonts w:ascii="Arial" w:hAnsi="Arial" w:cs="Arial"/>
          <w:bCs/>
          <w:i/>
          <w:iCs/>
          <w:sz w:val="20"/>
          <w:szCs w:val="20"/>
          <w:lang w:val="pl-PL"/>
        </w:rPr>
        <w:t xml:space="preserve"> z twardą strategią biznesową naszych klientów, co pozwala im podejmować przemyślane i odporne na przyszłe wyzwania decyzje</w:t>
      </w:r>
      <w:r w:rsidRPr="001B7AF8">
        <w:rPr>
          <w:rFonts w:ascii="Arial" w:hAnsi="Arial" w:cs="Arial"/>
          <w:bCs/>
          <w:i/>
          <w:iCs/>
          <w:sz w:val="20"/>
          <w:szCs w:val="20"/>
          <w:lang w:val="pl-PL"/>
        </w:rPr>
        <w:t>”</w:t>
      </w:r>
      <w:r w:rsidRPr="006E53F4">
        <w:rPr>
          <w:rFonts w:ascii="Arial" w:hAnsi="Arial" w:cs="Arial"/>
          <w:bCs/>
          <w:sz w:val="20"/>
          <w:szCs w:val="20"/>
          <w:lang w:val="pl-PL"/>
        </w:rPr>
        <w:t xml:space="preserve"> – komentuje </w:t>
      </w:r>
      <w:r w:rsidRPr="006E53F4">
        <w:rPr>
          <w:rFonts w:ascii="Arial" w:hAnsi="Arial" w:cs="Arial"/>
          <w:b/>
          <w:bCs/>
          <w:sz w:val="20"/>
          <w:szCs w:val="20"/>
          <w:lang w:val="pl-PL"/>
        </w:rPr>
        <w:t>Katarzyna Lipka, Head of Strategic Consulting &amp; ESG Advisory w Cushman &amp; Wakefield Poland</w:t>
      </w:r>
      <w:r w:rsidRPr="006E53F4">
        <w:rPr>
          <w:rFonts w:ascii="Arial" w:hAnsi="Arial" w:cs="Arial"/>
          <w:bCs/>
          <w:sz w:val="20"/>
          <w:szCs w:val="20"/>
          <w:lang w:val="pl-PL"/>
        </w:rPr>
        <w:t xml:space="preserve">. </w:t>
      </w:r>
    </w:p>
    <w:p w14:paraId="7DEA0FC8" w14:textId="7F073FEE" w:rsidR="00A147CA" w:rsidRPr="00A147CA" w:rsidRDefault="00A147CA" w:rsidP="00CE54D1">
      <w:pPr>
        <w:tabs>
          <w:tab w:val="left" w:pos="5630"/>
        </w:tabs>
        <w:jc w:val="both"/>
        <w:rPr>
          <w:rFonts w:ascii="Arial" w:hAnsi="Arial" w:cs="Arial"/>
          <w:bCs/>
          <w:sz w:val="20"/>
          <w:szCs w:val="20"/>
          <w:lang w:val="pl-PL"/>
        </w:rPr>
      </w:pPr>
      <w:r w:rsidRPr="00A147CA">
        <w:rPr>
          <w:rFonts w:ascii="Arial" w:hAnsi="Arial" w:cs="Arial"/>
          <w:bCs/>
          <w:sz w:val="20"/>
          <w:szCs w:val="20"/>
          <w:lang w:val="pl-PL"/>
        </w:rPr>
        <w:t>Julia Faltus-James ma kilkunastoletnie doświadczenie w branży budowlanej i real estate w Polsce i w Wielkiej Brytanii. Doradzała jednym z największych polskich generalnych wykonawców we wdrożeniu wytycznych zielonych certyfikatów, wdrażała polityki ESG zgodne z certyfikatami dla klientów z branży nieruchomości oraz międzynarodowych firm z branży finansów i doradztwa strategicznego. Przeprowadzała także proces weryfikacji zgodności z Taksonomią UE dla podmiotów związanych z rynkiem nieruchomości. Jako akredytowana specjalistka, przeprowadziła certyfikacje WELL CORE i WELL Certification na poziomie Gold i Platinum oraz pierwszy w Polsce WELL Performance Rating. Julia jest absolwentką m.in. Politechniki Krakowskiej na kierunku Inżynierii Lądowej.</w:t>
      </w:r>
    </w:p>
    <w:p w14:paraId="1EB63F83" w14:textId="77777777" w:rsidR="00CE54D1" w:rsidRPr="00A147CA" w:rsidRDefault="00CE54D1" w:rsidP="00CE54D1">
      <w:pPr>
        <w:tabs>
          <w:tab w:val="left" w:pos="5630"/>
        </w:tabs>
        <w:jc w:val="both"/>
        <w:rPr>
          <w:rFonts w:ascii="Arial" w:hAnsi="Arial" w:cs="Arial"/>
          <w:bCs/>
          <w:sz w:val="20"/>
          <w:szCs w:val="20"/>
          <w:lang w:val="pl-PL"/>
        </w:rPr>
      </w:pPr>
      <w:r w:rsidRPr="00A147CA">
        <w:rPr>
          <w:rFonts w:ascii="Arial" w:hAnsi="Arial" w:cs="Arial"/>
          <w:b/>
          <w:bCs/>
          <w:sz w:val="20"/>
          <w:szCs w:val="20"/>
          <w:lang w:val="pl-PL"/>
        </w:rPr>
        <w:t>Szeroki zakres kompetencji i zrealizowanych projektów</w:t>
      </w:r>
    </w:p>
    <w:p w14:paraId="50AF512A" w14:textId="17F0AECE" w:rsidR="00CE54D1" w:rsidRPr="00A147CA" w:rsidRDefault="00CE54D1" w:rsidP="00CE54D1">
      <w:pPr>
        <w:tabs>
          <w:tab w:val="left" w:pos="5630"/>
        </w:tabs>
        <w:jc w:val="both"/>
        <w:rPr>
          <w:rFonts w:ascii="Arial" w:hAnsi="Arial" w:cs="Arial"/>
          <w:bCs/>
          <w:sz w:val="20"/>
          <w:szCs w:val="20"/>
          <w:lang w:val="pl-PL"/>
        </w:rPr>
      </w:pPr>
      <w:r w:rsidRPr="00A147CA">
        <w:rPr>
          <w:rFonts w:ascii="Arial" w:hAnsi="Arial" w:cs="Arial"/>
          <w:bCs/>
          <w:sz w:val="20"/>
          <w:szCs w:val="20"/>
          <w:lang w:val="pl-PL"/>
        </w:rPr>
        <w:lastRenderedPageBreak/>
        <w:t>W ciągu ostatnich dwóch lat zespół</w:t>
      </w:r>
      <w:r w:rsidR="008D2388">
        <w:rPr>
          <w:rFonts w:ascii="Arial" w:hAnsi="Arial" w:cs="Arial"/>
          <w:bCs/>
          <w:sz w:val="20"/>
          <w:szCs w:val="20"/>
          <w:lang w:val="pl-PL"/>
        </w:rPr>
        <w:t xml:space="preserve"> ESG</w:t>
      </w:r>
      <w:r w:rsidRPr="00A147CA">
        <w:rPr>
          <w:rFonts w:ascii="Arial" w:hAnsi="Arial" w:cs="Arial"/>
          <w:bCs/>
          <w:sz w:val="20"/>
          <w:szCs w:val="20"/>
          <w:lang w:val="pl-PL"/>
        </w:rPr>
        <w:t xml:space="preserve"> Cushman &amp; Wakefield </w:t>
      </w:r>
      <w:r w:rsidR="008D2388">
        <w:rPr>
          <w:rFonts w:ascii="Arial" w:hAnsi="Arial" w:cs="Arial"/>
          <w:bCs/>
          <w:sz w:val="20"/>
          <w:szCs w:val="20"/>
          <w:lang w:val="pl-PL"/>
        </w:rPr>
        <w:t xml:space="preserve">w Polsce </w:t>
      </w:r>
      <w:r w:rsidRPr="00A147CA">
        <w:rPr>
          <w:rFonts w:ascii="Arial" w:hAnsi="Arial" w:cs="Arial"/>
          <w:bCs/>
          <w:sz w:val="20"/>
          <w:szCs w:val="20"/>
          <w:lang w:val="pl-PL"/>
        </w:rPr>
        <w:t xml:space="preserve">zrealizował dla klientów z sektora biurowego, przemysłowo-logistycznego oraz mieszkaniowego szereg wszechstronnych projektów transformacyjnych: </w:t>
      </w:r>
    </w:p>
    <w:p w14:paraId="70C9AA85" w14:textId="757CA14B" w:rsidR="00CE54D1" w:rsidRPr="008D2388" w:rsidRDefault="00CE54D1" w:rsidP="008D2388">
      <w:pPr>
        <w:pStyle w:val="ListParagraph"/>
        <w:numPr>
          <w:ilvl w:val="0"/>
          <w:numId w:val="6"/>
        </w:numPr>
        <w:tabs>
          <w:tab w:val="left" w:pos="5630"/>
        </w:tabs>
        <w:jc w:val="both"/>
        <w:rPr>
          <w:rFonts w:ascii="Arial" w:hAnsi="Arial" w:cs="Arial"/>
          <w:bCs/>
          <w:sz w:val="20"/>
          <w:szCs w:val="20"/>
          <w:lang w:val="pl-PL"/>
        </w:rPr>
      </w:pPr>
      <w:r w:rsidRPr="008D2388">
        <w:rPr>
          <w:rFonts w:ascii="Arial" w:hAnsi="Arial" w:cs="Arial"/>
          <w:bCs/>
          <w:sz w:val="20"/>
          <w:szCs w:val="20"/>
          <w:lang w:val="pl-PL"/>
        </w:rPr>
        <w:t xml:space="preserve">Wdrażanie certyfikacji LEED, WELL, BREEAM oraz TRUE, w trakcie którego Cushman &amp; Wakefield uzyskał status WELL Survey Provider. </w:t>
      </w:r>
    </w:p>
    <w:p w14:paraId="039FB099" w14:textId="2F928C66" w:rsidR="00CE54D1" w:rsidRPr="008D2388" w:rsidRDefault="00CE54D1" w:rsidP="008D2388">
      <w:pPr>
        <w:pStyle w:val="ListParagraph"/>
        <w:numPr>
          <w:ilvl w:val="0"/>
          <w:numId w:val="6"/>
        </w:numPr>
        <w:tabs>
          <w:tab w:val="left" w:pos="5630"/>
        </w:tabs>
        <w:jc w:val="both"/>
        <w:rPr>
          <w:rFonts w:ascii="Arial" w:hAnsi="Arial" w:cs="Arial"/>
          <w:bCs/>
          <w:sz w:val="20"/>
          <w:szCs w:val="20"/>
          <w:lang w:val="pl-PL"/>
        </w:rPr>
      </w:pPr>
      <w:r w:rsidRPr="008D2388">
        <w:rPr>
          <w:rFonts w:ascii="Arial" w:hAnsi="Arial" w:cs="Arial"/>
          <w:bCs/>
          <w:sz w:val="20"/>
          <w:szCs w:val="20"/>
          <w:lang w:val="pl-PL"/>
        </w:rPr>
        <w:t xml:space="preserve">Kompleksowe wdrożenia </w:t>
      </w:r>
      <w:r w:rsidR="008D2388">
        <w:rPr>
          <w:rFonts w:ascii="Arial" w:hAnsi="Arial" w:cs="Arial"/>
          <w:bCs/>
          <w:sz w:val="20"/>
          <w:szCs w:val="20"/>
          <w:lang w:val="pl-PL"/>
        </w:rPr>
        <w:t xml:space="preserve">Taksonomii UE </w:t>
      </w:r>
      <w:r w:rsidRPr="008D2388">
        <w:rPr>
          <w:rFonts w:ascii="Arial" w:hAnsi="Arial" w:cs="Arial"/>
          <w:bCs/>
          <w:sz w:val="20"/>
          <w:szCs w:val="20"/>
          <w:lang w:val="pl-PL"/>
        </w:rPr>
        <w:t xml:space="preserve">na poziomie portfela nieruchomości oraz poszczególnych aktywów, obejmujące m.in. szczegółową weryfikację materiałów budowlanych. </w:t>
      </w:r>
    </w:p>
    <w:p w14:paraId="20468FDC" w14:textId="2420F275" w:rsidR="00CE54D1" w:rsidRPr="008D2388" w:rsidRDefault="00CE54D1" w:rsidP="008D2388">
      <w:pPr>
        <w:pStyle w:val="ListParagraph"/>
        <w:numPr>
          <w:ilvl w:val="0"/>
          <w:numId w:val="6"/>
        </w:numPr>
        <w:tabs>
          <w:tab w:val="left" w:pos="5630"/>
        </w:tabs>
        <w:jc w:val="both"/>
        <w:rPr>
          <w:rFonts w:ascii="Arial" w:hAnsi="Arial" w:cs="Arial"/>
          <w:bCs/>
          <w:sz w:val="20"/>
          <w:szCs w:val="20"/>
          <w:lang w:val="pl-PL"/>
        </w:rPr>
      </w:pPr>
      <w:r w:rsidRPr="008D2388">
        <w:rPr>
          <w:rFonts w:ascii="Arial" w:hAnsi="Arial" w:cs="Arial"/>
          <w:bCs/>
          <w:sz w:val="20"/>
          <w:szCs w:val="20"/>
          <w:lang w:val="pl-PL"/>
        </w:rPr>
        <w:t xml:space="preserve">Przeprowadzanie audytów energetycznych, budowanie strategii dekarbonizacyjnych, analizy CRREM, certyfikaty EPC oraz analizy śladu węglowego w cyklu życia budynku (LCA). </w:t>
      </w:r>
    </w:p>
    <w:p w14:paraId="4E09C031" w14:textId="1F023E55" w:rsidR="00CE54D1" w:rsidRPr="008D2388" w:rsidRDefault="00CE54D1" w:rsidP="008D2388">
      <w:pPr>
        <w:pStyle w:val="ListParagraph"/>
        <w:numPr>
          <w:ilvl w:val="0"/>
          <w:numId w:val="6"/>
        </w:numPr>
        <w:tabs>
          <w:tab w:val="left" w:pos="5630"/>
        </w:tabs>
        <w:jc w:val="both"/>
        <w:rPr>
          <w:rFonts w:ascii="Arial" w:hAnsi="Arial" w:cs="Arial"/>
          <w:bCs/>
          <w:sz w:val="20"/>
          <w:szCs w:val="20"/>
          <w:lang w:val="pl-PL"/>
        </w:rPr>
      </w:pPr>
      <w:r w:rsidRPr="008D2388">
        <w:rPr>
          <w:rFonts w:ascii="Arial" w:hAnsi="Arial" w:cs="Arial"/>
          <w:bCs/>
          <w:sz w:val="20"/>
          <w:szCs w:val="20"/>
          <w:lang w:val="pl-PL"/>
        </w:rPr>
        <w:t xml:space="preserve">Oceny ryzyka klimatycznego dla istniejących i planowanych inwestycji, doradztwo GRESB oraz raportowanie ESG due diligence. </w:t>
      </w:r>
    </w:p>
    <w:p w14:paraId="671EE666" w14:textId="77777777" w:rsidR="00CE54D1" w:rsidRPr="00A147CA" w:rsidRDefault="00CE54D1" w:rsidP="00CE54D1">
      <w:pPr>
        <w:tabs>
          <w:tab w:val="left" w:pos="5630"/>
        </w:tabs>
        <w:jc w:val="both"/>
        <w:rPr>
          <w:rFonts w:ascii="Arial" w:hAnsi="Arial" w:cs="Arial"/>
          <w:bCs/>
          <w:sz w:val="20"/>
          <w:szCs w:val="20"/>
          <w:lang w:val="pl-PL"/>
        </w:rPr>
      </w:pPr>
      <w:r w:rsidRPr="00A147CA">
        <w:rPr>
          <w:rFonts w:ascii="Arial" w:hAnsi="Arial" w:cs="Arial"/>
          <w:bCs/>
          <w:sz w:val="20"/>
          <w:szCs w:val="20"/>
          <w:lang w:val="pl-PL"/>
        </w:rPr>
        <w:t>Objęcie nowej roli przez Julię Faltus-James wpisuje się w ambitne plany Cushman &amp; Wakefield na przyszłość, których celem jest ciągłe dostarczanie wartości dodanej i wspieranie partnerów biznesowych w tworzeniu niskoemisyjnych, zrównoważonych aktywów.</w:t>
      </w:r>
    </w:p>
    <w:p w14:paraId="020F55D3" w14:textId="0D716661" w:rsidR="006B6114" w:rsidRPr="00A147CA" w:rsidRDefault="006B6114" w:rsidP="00573968">
      <w:pPr>
        <w:tabs>
          <w:tab w:val="left" w:pos="5630"/>
        </w:tabs>
        <w:rPr>
          <w:rFonts w:ascii="Arial" w:hAnsi="Arial" w:cs="Arial"/>
          <w:bCs/>
          <w:sz w:val="20"/>
          <w:szCs w:val="20"/>
          <w:lang w:val="pl-PL"/>
        </w:rPr>
      </w:pPr>
    </w:p>
    <w:bookmarkEnd w:id="0"/>
    <w:bookmarkEnd w:id="1"/>
    <w:p w14:paraId="258EF7D2" w14:textId="383354BB" w:rsidR="008942DD" w:rsidRPr="00A147CA" w:rsidRDefault="008942DD" w:rsidP="008942DD">
      <w:pPr>
        <w:spacing w:after="0"/>
        <w:jc w:val="center"/>
        <w:rPr>
          <w:rFonts w:ascii="Arial" w:eastAsia="Microsoft JhengHei" w:hAnsi="Arial" w:cs="Arial"/>
          <w:b/>
          <w:color w:val="4E5050"/>
          <w:sz w:val="18"/>
          <w:szCs w:val="18"/>
          <w:lang w:val="pl-PL"/>
        </w:rPr>
      </w:pPr>
      <w:r w:rsidRPr="00A147CA">
        <w:rPr>
          <w:rFonts w:ascii="Arial" w:eastAsia="Microsoft JhengHei" w:hAnsi="Arial" w:cs="Arial"/>
          <w:b/>
          <w:color w:val="4E5050"/>
          <w:sz w:val="18"/>
          <w:szCs w:val="18"/>
          <w:lang w:val="pl-PL"/>
        </w:rPr>
        <w:t>-</w:t>
      </w:r>
      <w:r w:rsidR="00CF540F" w:rsidRPr="00A147CA">
        <w:rPr>
          <w:rFonts w:ascii="Arial" w:eastAsia="Microsoft JhengHei" w:hAnsi="Arial" w:cs="Arial"/>
          <w:b/>
          <w:color w:val="4E5050"/>
          <w:sz w:val="18"/>
          <w:szCs w:val="18"/>
          <w:lang w:val="pl-PL"/>
        </w:rPr>
        <w:t>KONIEC</w:t>
      </w:r>
      <w:r w:rsidRPr="00A147CA">
        <w:rPr>
          <w:rFonts w:ascii="Arial" w:eastAsia="Microsoft JhengHei" w:hAnsi="Arial" w:cs="Arial"/>
          <w:b/>
          <w:color w:val="4E5050"/>
          <w:sz w:val="18"/>
          <w:szCs w:val="18"/>
          <w:lang w:val="pl-PL"/>
        </w:rPr>
        <w:t>-</w:t>
      </w:r>
    </w:p>
    <w:p w14:paraId="0F57C59E" w14:textId="3815DB24" w:rsidR="0065599F" w:rsidRPr="00A147CA" w:rsidRDefault="00CF540F" w:rsidP="0065599F">
      <w:pPr>
        <w:pStyle w:val="NormalWeb"/>
        <w:rPr>
          <w:rFonts w:ascii="Arial" w:hAnsi="Arial" w:cs="Arial"/>
          <w:b/>
          <w:bCs/>
          <w:sz w:val="18"/>
          <w:szCs w:val="18"/>
          <w:bdr w:val="none" w:sz="0" w:space="0" w:color="auto" w:frame="1"/>
          <w:shd w:val="clear" w:color="auto" w:fill="FFFFFF"/>
          <w:lang w:val="pl-PL"/>
        </w:rPr>
      </w:pPr>
      <w:r w:rsidRPr="00A147CA">
        <w:rPr>
          <w:rFonts w:ascii="Arial" w:hAnsi="Arial" w:cs="Arial"/>
          <w:b/>
          <w:bCs/>
          <w:sz w:val="18"/>
          <w:szCs w:val="18"/>
          <w:bdr w:val="none" w:sz="0" w:space="0" w:color="auto" w:frame="1"/>
          <w:shd w:val="clear" w:color="auto" w:fill="FFFFFF"/>
          <w:lang w:val="pl-PL"/>
        </w:rPr>
        <w:t>O</w:t>
      </w:r>
      <w:r w:rsidR="0065599F" w:rsidRPr="00A147CA">
        <w:rPr>
          <w:rFonts w:ascii="Arial" w:hAnsi="Arial" w:cs="Arial"/>
          <w:b/>
          <w:bCs/>
          <w:sz w:val="18"/>
          <w:szCs w:val="18"/>
          <w:bdr w:val="none" w:sz="0" w:space="0" w:color="auto" w:frame="1"/>
          <w:shd w:val="clear" w:color="auto" w:fill="FFFFFF"/>
          <w:lang w:val="pl-PL"/>
        </w:rPr>
        <w:t xml:space="preserve"> Cushman &amp; Wakefield</w:t>
      </w:r>
    </w:p>
    <w:p w14:paraId="4AB07F79" w14:textId="23A9A17F" w:rsidR="00753BBA" w:rsidRPr="00A147CA" w:rsidRDefault="00385C21">
      <w:pPr>
        <w:rPr>
          <w:rFonts w:ascii="Arial" w:hAnsi="Arial" w:cs="Arial"/>
          <w:lang w:val="pl-PL"/>
        </w:rPr>
      </w:pPr>
      <w:r w:rsidRPr="00385C21">
        <w:rPr>
          <w:rFonts w:ascii="Arial" w:eastAsia="Times New Roman" w:hAnsi="Arial" w:cs="Arial"/>
          <w:sz w:val="18"/>
          <w:szCs w:val="18"/>
          <w:bdr w:val="none" w:sz="0" w:space="0" w:color="auto" w:frame="1"/>
          <w:shd w:val="clear" w:color="auto" w:fill="FFFFFF"/>
          <w:lang w:val="pl-PL"/>
        </w:rPr>
        <w:t xml:space="preserve">Cushman &amp; Wakefield (NYSE: CWK) jest wiodącą na świecie firmą świadczącą usługi na rynku nieruchomości komercyjnych na rzecz najemców i inwestorów. </w:t>
      </w:r>
      <w:r w:rsidRPr="00385C21">
        <w:rPr>
          <w:rFonts w:ascii="Arial" w:eastAsia="Times New Roman" w:hAnsi="Arial" w:cs="Arial"/>
          <w:sz w:val="18"/>
          <w:szCs w:val="18"/>
          <w:bdr w:val="none" w:sz="0" w:space="0" w:color="auto" w:frame="1"/>
          <w:shd w:val="clear" w:color="auto" w:fill="FFFFFF"/>
        </w:rPr>
        <w:t>Zatrudnia ok. 53 tys. pracowników w ponad 350 biurach i niemal 60 krajach na całym świecie. W 2025 roku jej przychody wyniosły 10,3 mld USD. Do najważniejszych usług świadczonych przez firmę należą m.in. zarządzanie nieruchomościami, obiektami i projektami, pośrednictwo w wynajmie powierzchni, obsługa transakcji na rynkach kapitałowych oraz wyceny. Za nieustanne dążenie do doskonałości zgodnie z zasadą Better never settles Cushman &amp; Wakefield otrzymuje wiele wyróżnień oraz nagród w konkursach branżowych i biznesowych. Dodatkowe informacje na stronie </w:t>
      </w:r>
      <w:hyperlink r:id="rId8" w:tgtFrame="_blank" w:history="1">
        <w:r w:rsidRPr="00385C21">
          <w:rPr>
            <w:rStyle w:val="Hyperlink"/>
            <w:rFonts w:ascii="Arial" w:eastAsia="Times New Roman" w:hAnsi="Arial" w:cs="Arial"/>
            <w:sz w:val="18"/>
            <w:szCs w:val="18"/>
            <w:bdr w:val="none" w:sz="0" w:space="0" w:color="auto" w:frame="1"/>
            <w:shd w:val="clear" w:color="auto" w:fill="FFFFFF"/>
          </w:rPr>
          <w:t>www.cushmanwakefield.com</w:t>
        </w:r>
      </w:hyperlink>
      <w:r w:rsidRPr="00385C21">
        <w:rPr>
          <w:rFonts w:ascii="Arial" w:eastAsia="Times New Roman" w:hAnsi="Arial" w:cs="Arial"/>
          <w:sz w:val="18"/>
          <w:szCs w:val="18"/>
          <w:bdr w:val="none" w:sz="0" w:space="0" w:color="auto" w:frame="1"/>
          <w:shd w:val="clear" w:color="auto" w:fill="FFFFFF"/>
        </w:rPr>
        <w:t>. </w:t>
      </w:r>
    </w:p>
    <w:sectPr w:rsidR="00753BBA" w:rsidRPr="00A147CA" w:rsidSect="009E1244">
      <w:headerReference w:type="default" r:id="rId9"/>
      <w:footerReference w:type="default" r:id="rId10"/>
      <w:headerReference w:type="first" r:id="rId11"/>
      <w:footerReference w:type="first" r:id="rId12"/>
      <w:pgSz w:w="11909" w:h="16834" w:code="9"/>
      <w:pgMar w:top="3600" w:right="1008" w:bottom="2880" w:left="1224" w:header="1800" w:footer="264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96733FC" w14:textId="77777777" w:rsidR="007D5FFE" w:rsidRDefault="007D5FFE" w:rsidP="001E5EDD">
      <w:pPr>
        <w:spacing w:after="0" w:line="240" w:lineRule="auto"/>
      </w:pPr>
      <w:r>
        <w:separator/>
      </w:r>
    </w:p>
  </w:endnote>
  <w:endnote w:type="continuationSeparator" w:id="0">
    <w:p w14:paraId="3B982862" w14:textId="77777777" w:rsidR="007D5FFE" w:rsidRDefault="007D5FFE" w:rsidP="001E5ED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icrosoft JhengHei">
    <w:panose1 w:val="020B0604030504040204"/>
    <w:charset w:val="88"/>
    <w:family w:val="swiss"/>
    <w:pitch w:val="variable"/>
    <w:sig w:usb0="00000087" w:usb1="288F4000" w:usb2="00000016" w:usb3="00000000" w:csb0="00100009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W w:w="9000" w:type="dxa"/>
      <w:tblLayout w:type="fixed"/>
      <w:tblLook w:val="0400" w:firstRow="0" w:lastRow="0" w:firstColumn="0" w:lastColumn="0" w:noHBand="0" w:noVBand="1"/>
    </w:tblPr>
    <w:tblGrid>
      <w:gridCol w:w="9000"/>
    </w:tblGrid>
    <w:tr w:rsidR="00802515" w:rsidRPr="00394677" w14:paraId="338483EC" w14:textId="77777777" w:rsidTr="00940992">
      <w:trPr>
        <w:trHeight w:val="1260"/>
      </w:trPr>
      <w:tc>
        <w:tcPr>
          <w:tcW w:w="9000" w:type="dxa"/>
          <w:tcBorders>
            <w:top w:val="single" w:sz="4" w:space="0" w:color="FFFFFF" w:themeColor="background1"/>
          </w:tcBorders>
        </w:tcPr>
        <w:p w14:paraId="2B4DE995" w14:textId="77777777" w:rsidR="00802515" w:rsidRPr="00394677" w:rsidRDefault="00802515" w:rsidP="00802515">
          <w:pPr>
            <w:widowControl w:val="0"/>
            <w:pBdr>
              <w:top w:val="nil"/>
              <w:left w:val="nil"/>
              <w:bottom w:val="nil"/>
              <w:right w:val="nil"/>
              <w:between w:val="nil"/>
            </w:pBdr>
            <w:rPr>
              <w:rFonts w:ascii="Arial" w:hAnsi="Arial" w:cs="Arial"/>
              <w:color w:val="000000"/>
            </w:rPr>
          </w:pPr>
        </w:p>
        <w:tbl>
          <w:tblPr>
            <w:tblW w:w="8780" w:type="dxa"/>
            <w:tblLayout w:type="fixed"/>
            <w:tblLook w:val="04A0" w:firstRow="1" w:lastRow="0" w:firstColumn="1" w:lastColumn="0" w:noHBand="0" w:noVBand="1"/>
          </w:tblPr>
          <w:tblGrid>
            <w:gridCol w:w="8564"/>
            <w:gridCol w:w="220"/>
          </w:tblGrid>
          <w:tr w:rsidR="00802515" w:rsidRPr="00802515" w14:paraId="096A0421" w14:textId="77777777" w:rsidTr="00940992">
            <w:trPr>
              <w:trHeight w:val="1164"/>
            </w:trPr>
            <w:tc>
              <w:tcPr>
                <w:tcW w:w="8560" w:type="dxa"/>
              </w:tcPr>
              <w:p w14:paraId="6706C914" w14:textId="77777777" w:rsidR="00802515" w:rsidRPr="00802515" w:rsidRDefault="00802515" w:rsidP="00802515">
                <w:pPr>
                  <w:widowControl w:val="0"/>
                  <w:pBdr>
                    <w:top w:val="nil"/>
                    <w:left w:val="nil"/>
                    <w:bottom w:val="nil"/>
                    <w:right w:val="nil"/>
                    <w:between w:val="nil"/>
                  </w:pBdr>
                  <w:spacing w:line="240" w:lineRule="auto"/>
                  <w:rPr>
                    <w:rFonts w:ascii="Arial" w:hAnsi="Arial" w:cs="Arial"/>
                    <w:color w:val="000000"/>
                    <w:sz w:val="18"/>
                    <w:szCs w:val="18"/>
                  </w:rPr>
                </w:pPr>
              </w:p>
              <w:tbl>
                <w:tblPr>
                  <w:tblW w:w="11827" w:type="dxa"/>
                  <w:tblLayout w:type="fixed"/>
                  <w:tblLook w:val="0400" w:firstRow="0" w:lastRow="0" w:firstColumn="0" w:lastColumn="0" w:noHBand="0" w:noVBand="1"/>
                </w:tblPr>
                <w:tblGrid>
                  <w:gridCol w:w="4004"/>
                  <w:gridCol w:w="710"/>
                  <w:gridCol w:w="7113"/>
                </w:tblGrid>
                <w:tr w:rsidR="00802515" w:rsidRPr="00802515" w14:paraId="6F070478" w14:textId="77777777" w:rsidTr="00940992">
                  <w:trPr>
                    <w:trHeight w:val="738"/>
                  </w:trPr>
                  <w:tc>
                    <w:tcPr>
                      <w:tcW w:w="1693" w:type="pct"/>
                    </w:tcPr>
                    <w:p w14:paraId="041A4B5E" w14:textId="4274C0C7" w:rsidR="00802515" w:rsidRPr="00802515" w:rsidRDefault="00802515" w:rsidP="00802515">
                      <w:pPr>
                        <w:spacing w:line="240" w:lineRule="auto"/>
                        <w:rPr>
                          <w:rFonts w:ascii="Arial" w:hAnsi="Arial" w:cs="Arial"/>
                          <w:sz w:val="18"/>
                          <w:szCs w:val="18"/>
                          <w:lang w:val="en-US"/>
                        </w:rPr>
                      </w:pPr>
                      <w:r w:rsidRPr="00802515">
                        <w:rPr>
                          <w:rFonts w:ascii="Arial" w:hAnsi="Arial" w:cs="Arial"/>
                          <w:sz w:val="18"/>
                          <w:szCs w:val="18"/>
                          <w:lang w:val="en-US"/>
                        </w:rPr>
                        <w:t>Karolina Samczyńska-Fiślak</w:t>
                      </w:r>
                      <w:r>
                        <w:rPr>
                          <w:rFonts w:ascii="Arial" w:hAnsi="Arial" w:cs="Arial"/>
                          <w:sz w:val="18"/>
                          <w:szCs w:val="18"/>
                          <w:lang w:val="en-US"/>
                        </w:rPr>
                        <w:br/>
                      </w:r>
                      <w:r w:rsidRPr="00802515">
                        <w:rPr>
                          <w:rFonts w:ascii="Arial" w:hAnsi="Arial" w:cs="Arial"/>
                          <w:sz w:val="18"/>
                          <w:szCs w:val="18"/>
                          <w:lang w:val="en-US"/>
                        </w:rPr>
                        <w:t xml:space="preserve">Cushman &amp; Wakefield </w:t>
                      </w:r>
                      <w:r>
                        <w:rPr>
                          <w:rFonts w:ascii="Arial" w:hAnsi="Arial" w:cs="Arial"/>
                          <w:sz w:val="18"/>
                          <w:szCs w:val="18"/>
                          <w:lang w:val="en-US"/>
                        </w:rPr>
                        <w:br/>
                      </w:r>
                      <w:r w:rsidRPr="00802515">
                        <w:rPr>
                          <w:rFonts w:ascii="Arial" w:hAnsi="Arial" w:cs="Arial"/>
                          <w:sz w:val="18"/>
                          <w:szCs w:val="18"/>
                          <w:lang w:val="en-US"/>
                        </w:rPr>
                        <w:t>Tel: + 48 22 820 20 20; 691 060</w:t>
                      </w:r>
                      <w:r>
                        <w:rPr>
                          <w:rFonts w:ascii="Arial" w:hAnsi="Arial" w:cs="Arial"/>
                          <w:sz w:val="18"/>
                          <w:szCs w:val="18"/>
                          <w:lang w:val="en-US"/>
                        </w:rPr>
                        <w:t> </w:t>
                      </w:r>
                      <w:r w:rsidRPr="00802515">
                        <w:rPr>
                          <w:rFonts w:ascii="Arial" w:hAnsi="Arial" w:cs="Arial"/>
                          <w:sz w:val="18"/>
                          <w:szCs w:val="18"/>
                          <w:lang w:val="en-US"/>
                        </w:rPr>
                        <w:t>202</w:t>
                      </w:r>
                      <w:r>
                        <w:rPr>
                          <w:rFonts w:ascii="Arial" w:hAnsi="Arial" w:cs="Arial"/>
                          <w:sz w:val="18"/>
                          <w:szCs w:val="18"/>
                          <w:lang w:val="en-US"/>
                        </w:rPr>
                        <w:br/>
                      </w:r>
                      <w:r w:rsidRPr="00802515">
                        <w:rPr>
                          <w:rFonts w:ascii="Arial" w:hAnsi="Arial" w:cs="Arial"/>
                          <w:sz w:val="18"/>
                          <w:szCs w:val="18"/>
                          <w:lang w:val="de-DE"/>
                        </w:rPr>
                        <w:t xml:space="preserve">e-mail: </w:t>
                      </w:r>
                      <w:hyperlink r:id="rId1" w:history="1">
                        <w:r w:rsidRPr="00802515">
                          <w:rPr>
                            <w:rStyle w:val="Hyperlink"/>
                            <w:rFonts w:ascii="Arial" w:hAnsi="Arial" w:cs="Arial"/>
                            <w:sz w:val="18"/>
                            <w:szCs w:val="18"/>
                            <w:lang w:val="de-DE"/>
                          </w:rPr>
                          <w:t>karolina.samczynska@cushwake.com</w:t>
                        </w:r>
                      </w:hyperlink>
                      <w:r w:rsidRPr="00802515">
                        <w:rPr>
                          <w:rFonts w:ascii="Arial" w:hAnsi="Arial" w:cs="Arial"/>
                          <w:color w:val="008B98"/>
                          <w:sz w:val="18"/>
                          <w:szCs w:val="18"/>
                          <w:lang w:val="de-DE"/>
                        </w:rPr>
                        <w:t xml:space="preserve"> </w:t>
                      </w:r>
                    </w:p>
                  </w:tc>
                  <w:tc>
                    <w:tcPr>
                      <w:tcW w:w="300" w:type="pct"/>
                    </w:tcPr>
                    <w:p w14:paraId="7FCA021A" w14:textId="77777777" w:rsidR="00802515" w:rsidRPr="00802515" w:rsidRDefault="00802515" w:rsidP="00802515">
                      <w:pPr>
                        <w:spacing w:line="240" w:lineRule="auto"/>
                        <w:rPr>
                          <w:rFonts w:ascii="Arial" w:hAnsi="Arial" w:cs="Arial"/>
                          <w:sz w:val="18"/>
                          <w:szCs w:val="18"/>
                          <w:lang w:val="de-DE"/>
                        </w:rPr>
                      </w:pPr>
                    </w:p>
                  </w:tc>
                  <w:tc>
                    <w:tcPr>
                      <w:tcW w:w="3007" w:type="pct"/>
                    </w:tcPr>
                    <w:p w14:paraId="4F5AF21C" w14:textId="6F528CB9" w:rsidR="00802515" w:rsidRPr="00802515" w:rsidRDefault="00802515" w:rsidP="00802515">
                      <w:pPr>
                        <w:spacing w:line="240" w:lineRule="auto"/>
                        <w:rPr>
                          <w:rFonts w:ascii="Arial" w:hAnsi="Arial" w:cs="Arial"/>
                          <w:sz w:val="18"/>
                          <w:szCs w:val="18"/>
                          <w:lang w:val="pl-PL"/>
                        </w:rPr>
                      </w:pPr>
                      <w:r w:rsidRPr="00802515">
                        <w:rPr>
                          <w:rFonts w:ascii="Arial" w:hAnsi="Arial" w:cs="Arial"/>
                          <w:sz w:val="18"/>
                          <w:szCs w:val="18"/>
                          <w:lang w:val="pl-PL"/>
                        </w:rPr>
                        <w:t xml:space="preserve">Magdalena Znyk-Ossowska </w:t>
                      </w:r>
                      <w:r>
                        <w:rPr>
                          <w:rFonts w:ascii="Arial" w:hAnsi="Arial" w:cs="Arial"/>
                          <w:sz w:val="18"/>
                          <w:szCs w:val="18"/>
                          <w:lang w:val="pl-PL"/>
                        </w:rPr>
                        <w:br/>
                      </w:r>
                      <w:r w:rsidRPr="00802515">
                        <w:rPr>
                          <w:rFonts w:ascii="Arial" w:hAnsi="Arial" w:cs="Arial"/>
                          <w:sz w:val="18"/>
                          <w:szCs w:val="18"/>
                          <w:lang w:val="pl-PL"/>
                        </w:rPr>
                        <w:t>Linkleaders</w:t>
                      </w:r>
                      <w:r>
                        <w:rPr>
                          <w:rFonts w:ascii="Arial" w:hAnsi="Arial" w:cs="Arial"/>
                          <w:sz w:val="18"/>
                          <w:szCs w:val="18"/>
                          <w:lang w:val="pl-PL"/>
                        </w:rPr>
                        <w:br/>
                      </w:r>
                      <w:r w:rsidRPr="00802515">
                        <w:rPr>
                          <w:rFonts w:ascii="Arial" w:hAnsi="Arial" w:cs="Arial"/>
                          <w:sz w:val="18"/>
                          <w:szCs w:val="18"/>
                          <w:lang w:val="pl-PL"/>
                        </w:rPr>
                        <w:t>Tel: + 48 502 556</w:t>
                      </w:r>
                      <w:r>
                        <w:rPr>
                          <w:rFonts w:ascii="Arial" w:hAnsi="Arial" w:cs="Arial"/>
                          <w:sz w:val="18"/>
                          <w:szCs w:val="18"/>
                          <w:lang w:val="pl-PL"/>
                        </w:rPr>
                        <w:t> </w:t>
                      </w:r>
                      <w:r w:rsidRPr="00802515">
                        <w:rPr>
                          <w:rFonts w:ascii="Arial" w:hAnsi="Arial" w:cs="Arial"/>
                          <w:sz w:val="18"/>
                          <w:szCs w:val="18"/>
                          <w:lang w:val="pl-PL"/>
                        </w:rPr>
                        <w:t>846</w:t>
                      </w:r>
                      <w:r>
                        <w:rPr>
                          <w:rFonts w:ascii="Arial" w:hAnsi="Arial" w:cs="Arial"/>
                          <w:sz w:val="18"/>
                          <w:szCs w:val="18"/>
                          <w:lang w:val="pl-PL"/>
                        </w:rPr>
                        <w:br/>
                      </w:r>
                      <w:r w:rsidRPr="00802515">
                        <w:rPr>
                          <w:rFonts w:ascii="Arial" w:hAnsi="Arial" w:cs="Arial"/>
                          <w:sz w:val="18"/>
                          <w:szCs w:val="18"/>
                          <w:lang w:val="de-DE"/>
                        </w:rPr>
                        <w:t xml:space="preserve">e-mail: </w:t>
                      </w:r>
                      <w:hyperlink r:id="rId2" w:history="1">
                        <w:r w:rsidRPr="00802515">
                          <w:rPr>
                            <w:rStyle w:val="Hyperlink"/>
                            <w:rFonts w:ascii="Arial" w:eastAsia="Calibri" w:hAnsi="Arial" w:cs="Arial"/>
                            <w:b/>
                            <w:bCs/>
                            <w:sz w:val="18"/>
                            <w:szCs w:val="18"/>
                            <w:lang w:val="de-DE"/>
                          </w:rPr>
                          <w:t>magdalena.ossowska@linkleaders.pl</w:t>
                        </w:r>
                      </w:hyperlink>
                    </w:p>
                  </w:tc>
                </w:tr>
              </w:tbl>
              <w:p w14:paraId="7B4369CC" w14:textId="77777777" w:rsidR="00802515" w:rsidRPr="00802515" w:rsidRDefault="00802515" w:rsidP="00802515">
                <w:pPr>
                  <w:pBdr>
                    <w:top w:val="nil"/>
                    <w:left w:val="nil"/>
                    <w:bottom w:val="nil"/>
                    <w:right w:val="nil"/>
                    <w:between w:val="nil"/>
                  </w:pBdr>
                  <w:spacing w:line="240" w:lineRule="auto"/>
                  <w:rPr>
                    <w:rFonts w:ascii="Arial" w:eastAsia="Calibri" w:hAnsi="Arial" w:cs="Arial"/>
                    <w:color w:val="000000"/>
                    <w:sz w:val="18"/>
                    <w:szCs w:val="18"/>
                    <w:lang w:val="de-DE"/>
                  </w:rPr>
                </w:pPr>
              </w:p>
            </w:tc>
            <w:tc>
              <w:tcPr>
                <w:tcW w:w="220" w:type="dxa"/>
              </w:tcPr>
              <w:p w14:paraId="643EC133" w14:textId="77777777" w:rsidR="00802515" w:rsidRPr="00802515" w:rsidRDefault="00802515" w:rsidP="00802515">
                <w:pPr>
                  <w:pBdr>
                    <w:top w:val="nil"/>
                    <w:left w:val="nil"/>
                    <w:bottom w:val="nil"/>
                    <w:right w:val="nil"/>
                    <w:between w:val="nil"/>
                  </w:pBdr>
                  <w:spacing w:line="240" w:lineRule="auto"/>
                  <w:rPr>
                    <w:rFonts w:ascii="Arial" w:eastAsia="Calibri" w:hAnsi="Arial" w:cs="Arial"/>
                    <w:color w:val="000000"/>
                    <w:sz w:val="18"/>
                    <w:szCs w:val="18"/>
                    <w:lang w:val="de-DE"/>
                  </w:rPr>
                </w:pPr>
              </w:p>
              <w:p w14:paraId="5686B8BD" w14:textId="77777777" w:rsidR="00802515" w:rsidRPr="00802515" w:rsidRDefault="00802515" w:rsidP="00802515">
                <w:pPr>
                  <w:pBdr>
                    <w:top w:val="nil"/>
                    <w:left w:val="nil"/>
                    <w:bottom w:val="nil"/>
                    <w:right w:val="nil"/>
                    <w:between w:val="nil"/>
                  </w:pBdr>
                  <w:spacing w:line="240" w:lineRule="auto"/>
                  <w:rPr>
                    <w:rFonts w:ascii="Arial" w:eastAsia="Calibri" w:hAnsi="Arial" w:cs="Arial"/>
                    <w:color w:val="000000"/>
                    <w:sz w:val="18"/>
                    <w:szCs w:val="18"/>
                    <w:lang w:val="de-DE"/>
                  </w:rPr>
                </w:pPr>
              </w:p>
            </w:tc>
          </w:tr>
        </w:tbl>
        <w:p w14:paraId="432D14D2" w14:textId="77777777" w:rsidR="00802515" w:rsidRPr="00394677" w:rsidRDefault="00802515" w:rsidP="00802515">
          <w:pPr>
            <w:pBdr>
              <w:top w:val="nil"/>
              <w:left w:val="nil"/>
              <w:bottom w:val="nil"/>
              <w:right w:val="nil"/>
              <w:between w:val="nil"/>
            </w:pBdr>
            <w:rPr>
              <w:rFonts w:ascii="Arial" w:eastAsia="Calibri" w:hAnsi="Arial" w:cs="Arial"/>
              <w:color w:val="000000"/>
              <w:sz w:val="18"/>
              <w:szCs w:val="18"/>
              <w:lang w:val="de-DE"/>
            </w:rPr>
          </w:pPr>
        </w:p>
      </w:tc>
    </w:tr>
  </w:tbl>
  <w:p w14:paraId="3C11815C" w14:textId="77777777" w:rsidR="00104CC1" w:rsidRDefault="00104CC1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W w:w="6130" w:type="dxa"/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3065"/>
      <w:gridCol w:w="3065"/>
    </w:tblGrid>
    <w:tr w:rsidR="001E5EDD" w:rsidRPr="001E5EDD" w14:paraId="0D5F9232" w14:textId="77777777" w:rsidTr="00AE6F33">
      <w:trPr>
        <w:trHeight w:val="650"/>
      </w:trPr>
      <w:tc>
        <w:tcPr>
          <w:tcW w:w="6130" w:type="dxa"/>
          <w:gridSpan w:val="2"/>
          <w:vAlign w:val="bottom"/>
        </w:tcPr>
        <w:p w14:paraId="3896D469" w14:textId="34388226" w:rsidR="001E5EDD" w:rsidRPr="001E5EDD" w:rsidRDefault="00CF540F" w:rsidP="001E5EDD">
          <w:pPr>
            <w:keepNext/>
            <w:keepLines/>
            <w:spacing w:after="100" w:line="240" w:lineRule="atLeast"/>
            <w:outlineLvl w:val="1"/>
            <w:rPr>
              <w:rFonts w:ascii="Arial" w:eastAsia="Times New Roman" w:hAnsi="Arial" w:cs="Arial"/>
              <w:b/>
              <w:bCs/>
              <w:caps/>
              <w:color w:val="4E5050"/>
              <w:sz w:val="18"/>
              <w:szCs w:val="26"/>
              <w:lang w:eastAsia="en-GB"/>
            </w:rPr>
          </w:pPr>
          <w:r w:rsidRPr="00CF540F">
            <w:rPr>
              <w:rFonts w:ascii="Arial" w:eastAsia="Times New Roman" w:hAnsi="Arial" w:cs="Arial"/>
              <w:b/>
              <w:bCs/>
              <w:color w:val="4E5050"/>
              <w:sz w:val="18"/>
              <w:szCs w:val="26"/>
              <w:lang w:val="pl-PL" w:eastAsia="en-GB"/>
            </w:rPr>
            <w:t>Dodatkowe informacje</w:t>
          </w:r>
          <w:r w:rsidR="001E5EDD" w:rsidRPr="001E5EDD">
            <w:rPr>
              <w:rFonts w:ascii="Arial" w:eastAsia="Times New Roman" w:hAnsi="Arial" w:cs="Arial"/>
              <w:b/>
              <w:bCs/>
              <w:color w:val="4E5050"/>
              <w:sz w:val="18"/>
              <w:szCs w:val="26"/>
              <w:lang w:eastAsia="en-GB"/>
            </w:rPr>
            <w:t>:</w:t>
          </w:r>
        </w:p>
      </w:tc>
    </w:tr>
    <w:tr w:rsidR="001E5EDD" w:rsidRPr="001E5EDD" w14:paraId="76C3C1CA" w14:textId="77777777" w:rsidTr="00AE6F33">
      <w:trPr>
        <w:trHeight w:val="1300"/>
      </w:trPr>
      <w:tc>
        <w:tcPr>
          <w:tcW w:w="3065" w:type="dxa"/>
          <w:vAlign w:val="bottom"/>
        </w:tcPr>
        <w:p w14:paraId="267837AC" w14:textId="7B6642F0" w:rsidR="001E5EDD" w:rsidRPr="001E5EDD" w:rsidRDefault="00AE6F33" w:rsidP="001E5EDD">
          <w:pPr>
            <w:keepNext/>
            <w:keepLines/>
            <w:spacing w:after="0" w:line="216" w:lineRule="atLeast"/>
            <w:outlineLvl w:val="2"/>
            <w:rPr>
              <w:rFonts w:ascii="Arial" w:eastAsia="Times New Roman" w:hAnsi="Arial" w:cs="Arial"/>
              <w:b/>
              <w:bCs/>
              <w:color w:val="696B6B"/>
              <w:sz w:val="18"/>
              <w:szCs w:val="18"/>
              <w:lang w:eastAsia="en-GB"/>
            </w:rPr>
          </w:pPr>
          <w:r>
            <w:rPr>
              <w:rFonts w:ascii="Arial" w:eastAsia="Times New Roman" w:hAnsi="Arial" w:cs="Arial"/>
              <w:b/>
              <w:bCs/>
              <w:color w:val="696B6B"/>
              <w:sz w:val="18"/>
              <w:szCs w:val="18"/>
              <w:lang w:eastAsia="en-GB"/>
            </w:rPr>
            <w:t>Lauren</w:t>
          </w:r>
          <w:r w:rsidR="001E5EDD" w:rsidRPr="001E5EDD">
            <w:rPr>
              <w:rFonts w:ascii="Arial" w:eastAsia="Times New Roman" w:hAnsi="Arial" w:cs="Arial"/>
              <w:b/>
              <w:bCs/>
              <w:color w:val="696B6B"/>
              <w:sz w:val="18"/>
              <w:szCs w:val="18"/>
              <w:lang w:eastAsia="en-GB"/>
            </w:rPr>
            <w:t xml:space="preserve"> </w:t>
          </w:r>
          <w:r>
            <w:rPr>
              <w:rFonts w:ascii="Arial" w:eastAsia="Times New Roman" w:hAnsi="Arial" w:cs="Arial"/>
              <w:b/>
              <w:bCs/>
              <w:color w:val="696B6B"/>
              <w:sz w:val="18"/>
              <w:szCs w:val="18"/>
              <w:lang w:eastAsia="en-GB"/>
            </w:rPr>
            <w:t>Joselyn</w:t>
          </w:r>
        </w:p>
        <w:p w14:paraId="6CFC7B1A" w14:textId="331BBF84" w:rsidR="001E5EDD" w:rsidRPr="001E5EDD" w:rsidRDefault="00AE6F33" w:rsidP="001E5EDD">
          <w:pPr>
            <w:spacing w:after="0" w:line="216" w:lineRule="atLeast"/>
            <w:rPr>
              <w:rFonts w:ascii="Arial" w:eastAsia="Times New Roman" w:hAnsi="Arial" w:cs="Arial"/>
              <w:color w:val="696B6B"/>
              <w:sz w:val="18"/>
              <w:szCs w:val="18"/>
              <w:lang w:eastAsia="en-GB"/>
            </w:rPr>
          </w:pPr>
          <w:r>
            <w:rPr>
              <w:rFonts w:ascii="Arial" w:eastAsia="Times New Roman" w:hAnsi="Arial" w:cs="Arial"/>
              <w:color w:val="696B6B"/>
              <w:sz w:val="18"/>
              <w:szCs w:val="18"/>
              <w:lang w:eastAsia="en-GB"/>
            </w:rPr>
            <w:t>Associate Director,</w:t>
          </w:r>
          <w:r w:rsidR="001E5EDD" w:rsidRPr="001E5EDD">
            <w:rPr>
              <w:rFonts w:ascii="Arial" w:eastAsia="Times New Roman" w:hAnsi="Arial" w:cs="Arial"/>
              <w:color w:val="696B6B"/>
              <w:sz w:val="18"/>
              <w:szCs w:val="18"/>
              <w:lang w:eastAsia="en-GB"/>
            </w:rPr>
            <w:t xml:space="preserve"> Communications</w:t>
          </w:r>
        </w:p>
        <w:p w14:paraId="2D0B8870" w14:textId="17618848" w:rsidR="001E5EDD" w:rsidRPr="001E5EDD" w:rsidRDefault="001E5EDD" w:rsidP="001E5EDD">
          <w:pPr>
            <w:spacing w:after="0" w:line="216" w:lineRule="atLeast"/>
            <w:rPr>
              <w:rFonts w:ascii="Arial" w:eastAsia="Times New Roman" w:hAnsi="Arial" w:cs="Arial"/>
              <w:color w:val="696B6B"/>
              <w:sz w:val="18"/>
              <w:szCs w:val="18"/>
              <w:lang w:val="es-ES_tradnl" w:eastAsia="en-GB"/>
            </w:rPr>
          </w:pPr>
          <w:r w:rsidRPr="001E5EDD">
            <w:rPr>
              <w:rFonts w:ascii="Arial" w:eastAsia="Times New Roman" w:hAnsi="Arial" w:cs="Arial"/>
              <w:color w:val="696B6B"/>
              <w:sz w:val="18"/>
              <w:szCs w:val="18"/>
              <w:lang w:val="es-ES_tradnl" w:eastAsia="en-GB"/>
            </w:rPr>
            <w:t xml:space="preserve">+44(0)203 296 </w:t>
          </w:r>
          <w:r w:rsidR="00AE6F33">
            <w:rPr>
              <w:rFonts w:ascii="Arial" w:eastAsia="Times New Roman" w:hAnsi="Arial" w:cs="Arial"/>
              <w:color w:val="696B6B"/>
              <w:sz w:val="18"/>
              <w:szCs w:val="18"/>
              <w:lang w:val="es-ES_tradnl" w:eastAsia="en-GB"/>
            </w:rPr>
            <w:t>3034</w:t>
          </w:r>
        </w:p>
        <w:p w14:paraId="2E7DEB0F" w14:textId="2D36CE02" w:rsidR="001E5EDD" w:rsidRPr="001E5EDD" w:rsidRDefault="00AE6F33" w:rsidP="001E5EDD">
          <w:pPr>
            <w:spacing w:after="0" w:line="216" w:lineRule="atLeast"/>
            <w:rPr>
              <w:rFonts w:ascii="Arial" w:eastAsia="Times New Roman" w:hAnsi="Arial" w:cs="Arial"/>
              <w:color w:val="4E5050"/>
              <w:sz w:val="18"/>
              <w:szCs w:val="18"/>
              <w:lang w:eastAsia="en-GB"/>
            </w:rPr>
          </w:pPr>
          <w:hyperlink r:id="rId1" w:history="1">
            <w:r>
              <w:rPr>
                <w:rFonts w:ascii="Arial" w:eastAsia="Times New Roman" w:hAnsi="Arial" w:cs="Arial"/>
                <w:color w:val="0093B2"/>
                <w:sz w:val="18"/>
                <w:szCs w:val="18"/>
                <w:u w:val="single"/>
                <w:lang w:val="es-ES_tradnl" w:eastAsia="en-GB"/>
              </w:rPr>
              <w:t>lauren.joselyn@cushwake.com</w:t>
            </w:r>
          </w:hyperlink>
        </w:p>
      </w:tc>
      <w:tc>
        <w:tcPr>
          <w:tcW w:w="3065" w:type="dxa"/>
          <w:vAlign w:val="bottom"/>
        </w:tcPr>
        <w:p w14:paraId="2FAF6508" w14:textId="77777777" w:rsidR="001E5EDD" w:rsidRPr="001E5EDD" w:rsidRDefault="001E5EDD" w:rsidP="001E5EDD">
          <w:pPr>
            <w:spacing w:after="0" w:line="216" w:lineRule="atLeast"/>
            <w:rPr>
              <w:rFonts w:ascii="Arial" w:eastAsia="Times New Roman" w:hAnsi="Arial" w:cs="Arial"/>
              <w:color w:val="4E5050"/>
              <w:sz w:val="18"/>
              <w:szCs w:val="18"/>
              <w:lang w:val="es-ES_tradnl" w:eastAsia="en-GB"/>
            </w:rPr>
          </w:pPr>
        </w:p>
      </w:tc>
    </w:tr>
  </w:tbl>
  <w:p w14:paraId="054AD49B" w14:textId="22808C65" w:rsidR="00104CC1" w:rsidRDefault="00104CC1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ACFE37A" w14:textId="77777777" w:rsidR="007D5FFE" w:rsidRDefault="007D5FFE" w:rsidP="001E5EDD">
      <w:pPr>
        <w:spacing w:after="0" w:line="240" w:lineRule="auto"/>
      </w:pPr>
      <w:r>
        <w:separator/>
      </w:r>
    </w:p>
  </w:footnote>
  <w:footnote w:type="continuationSeparator" w:id="0">
    <w:p w14:paraId="3CF04105" w14:textId="77777777" w:rsidR="007D5FFE" w:rsidRDefault="007D5FFE" w:rsidP="001E5ED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25AA93B" w14:textId="77777777" w:rsidR="00104CC1" w:rsidRDefault="00104CC1">
    <w:pPr>
      <w:pStyle w:val="Header"/>
    </w:pPr>
    <w:r>
      <w:rPr>
        <w:noProof/>
        <w:lang w:eastAsia="en-GB"/>
      </w:rPr>
      <w:drawing>
        <wp:inline distT="0" distB="0" distL="0" distR="0" wp14:anchorId="60C9C53F" wp14:editId="37A0F607">
          <wp:extent cx="2303780" cy="484505"/>
          <wp:effectExtent l="0" t="0" r="1270" b="0"/>
          <wp:docPr id="1" name="Picture 1" descr="E:\CW REBRAND\Assets\CW Logo Suite\Cushman &amp; Wakefield\CW_Logo_PMS.emf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Picture 6" descr="E:\CW REBRAND\Assets\CW Logo Suite\Cushman &amp; Wakefield\CW_Logo_PMS.emf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303780" cy="4845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C61A27B" w14:textId="77777777" w:rsidR="00104CC1" w:rsidRDefault="00104CC1">
    <w:pPr>
      <w:pStyle w:val="Header"/>
    </w:pPr>
    <w:r>
      <w:rPr>
        <w:noProof/>
        <w:lang w:eastAsia="en-GB"/>
      </w:rPr>
      <w:drawing>
        <wp:inline distT="0" distB="0" distL="0" distR="0" wp14:anchorId="350B32DA" wp14:editId="6AEAE4A2">
          <wp:extent cx="2031167" cy="412229"/>
          <wp:effectExtent l="0" t="0" r="1270" b="0"/>
          <wp:docPr id="6" name="Picture 6" descr="E:\CW REBRAND\Assets\CW Logo Suite\Cushman &amp; Wakefield\CW_Logo_PMS.emf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Picture 6" descr="E:\CW REBRAND\Assets\CW Logo Suite\Cushman &amp; Wakefield\CW_Logo_PMS.emf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56111" cy="417291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2F33614"/>
    <w:multiLevelType w:val="hybridMultilevel"/>
    <w:tmpl w:val="957C1ECE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18D14A10"/>
    <w:multiLevelType w:val="hybridMultilevel"/>
    <w:tmpl w:val="37FC0D0C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1C092C4C"/>
    <w:multiLevelType w:val="hybridMultilevel"/>
    <w:tmpl w:val="1466D742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22B665F2"/>
    <w:multiLevelType w:val="hybridMultilevel"/>
    <w:tmpl w:val="8918E05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797731F"/>
    <w:multiLevelType w:val="hybridMultilevel"/>
    <w:tmpl w:val="712AF0B2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76340805"/>
    <w:multiLevelType w:val="multilevel"/>
    <w:tmpl w:val="8C8695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493299484">
    <w:abstractNumId w:val="1"/>
  </w:num>
  <w:num w:numId="2" w16cid:durableId="1798839421">
    <w:abstractNumId w:val="3"/>
  </w:num>
  <w:num w:numId="3" w16cid:durableId="117797981">
    <w:abstractNumId w:val="4"/>
  </w:num>
  <w:num w:numId="4" w16cid:durableId="990064559">
    <w:abstractNumId w:val="0"/>
  </w:num>
  <w:num w:numId="5" w16cid:durableId="117115767">
    <w:abstractNumId w:val="5"/>
  </w:num>
  <w:num w:numId="6" w16cid:durableId="140367243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70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E5EDD"/>
    <w:rsid w:val="0001074B"/>
    <w:rsid w:val="000108EB"/>
    <w:rsid w:val="00015F8C"/>
    <w:rsid w:val="0002027B"/>
    <w:rsid w:val="000212B3"/>
    <w:rsid w:val="0002491F"/>
    <w:rsid w:val="0003069F"/>
    <w:rsid w:val="0003209D"/>
    <w:rsid w:val="00043B30"/>
    <w:rsid w:val="0004779C"/>
    <w:rsid w:val="00050727"/>
    <w:rsid w:val="00054A8D"/>
    <w:rsid w:val="00056F25"/>
    <w:rsid w:val="00065F26"/>
    <w:rsid w:val="00073B6F"/>
    <w:rsid w:val="00085B48"/>
    <w:rsid w:val="000963C3"/>
    <w:rsid w:val="000A052A"/>
    <w:rsid w:val="000A1B60"/>
    <w:rsid w:val="000A3295"/>
    <w:rsid w:val="000A7549"/>
    <w:rsid w:val="000A7731"/>
    <w:rsid w:val="000B13B7"/>
    <w:rsid w:val="000B3AE0"/>
    <w:rsid w:val="000C57AE"/>
    <w:rsid w:val="000D740F"/>
    <w:rsid w:val="000E22D3"/>
    <w:rsid w:val="000E34DA"/>
    <w:rsid w:val="000E4554"/>
    <w:rsid w:val="000F201D"/>
    <w:rsid w:val="000F54BD"/>
    <w:rsid w:val="00103A95"/>
    <w:rsid w:val="00104CC1"/>
    <w:rsid w:val="00106BDF"/>
    <w:rsid w:val="00106F1A"/>
    <w:rsid w:val="00107538"/>
    <w:rsid w:val="001239A3"/>
    <w:rsid w:val="0012426A"/>
    <w:rsid w:val="00124F66"/>
    <w:rsid w:val="0012747D"/>
    <w:rsid w:val="0013021C"/>
    <w:rsid w:val="00133CC5"/>
    <w:rsid w:val="00144931"/>
    <w:rsid w:val="00145035"/>
    <w:rsid w:val="0014627C"/>
    <w:rsid w:val="001464A7"/>
    <w:rsid w:val="0015560A"/>
    <w:rsid w:val="001569DD"/>
    <w:rsid w:val="001611CD"/>
    <w:rsid w:val="00163E7F"/>
    <w:rsid w:val="001678C1"/>
    <w:rsid w:val="00171653"/>
    <w:rsid w:val="00171878"/>
    <w:rsid w:val="00181F57"/>
    <w:rsid w:val="00184B5E"/>
    <w:rsid w:val="00195414"/>
    <w:rsid w:val="001A00E0"/>
    <w:rsid w:val="001A2B7F"/>
    <w:rsid w:val="001A5691"/>
    <w:rsid w:val="001A7F10"/>
    <w:rsid w:val="001B08B9"/>
    <w:rsid w:val="001B4924"/>
    <w:rsid w:val="001B7AF8"/>
    <w:rsid w:val="001C43FD"/>
    <w:rsid w:val="001C6965"/>
    <w:rsid w:val="001D15DB"/>
    <w:rsid w:val="001D35D4"/>
    <w:rsid w:val="001D6217"/>
    <w:rsid w:val="001D67D4"/>
    <w:rsid w:val="001E106F"/>
    <w:rsid w:val="001E5EDD"/>
    <w:rsid w:val="001F090C"/>
    <w:rsid w:val="001F2AC6"/>
    <w:rsid w:val="001F6561"/>
    <w:rsid w:val="001F6A93"/>
    <w:rsid w:val="001F6D52"/>
    <w:rsid w:val="002022D9"/>
    <w:rsid w:val="00212C61"/>
    <w:rsid w:val="00212E69"/>
    <w:rsid w:val="00215F32"/>
    <w:rsid w:val="00220E3E"/>
    <w:rsid w:val="002222E7"/>
    <w:rsid w:val="0023061F"/>
    <w:rsid w:val="00231CA5"/>
    <w:rsid w:val="00233C62"/>
    <w:rsid w:val="00234AD2"/>
    <w:rsid w:val="002361A1"/>
    <w:rsid w:val="002462B6"/>
    <w:rsid w:val="0024757B"/>
    <w:rsid w:val="002511FB"/>
    <w:rsid w:val="00251B6E"/>
    <w:rsid w:val="00251E8A"/>
    <w:rsid w:val="00253F83"/>
    <w:rsid w:val="00255D1D"/>
    <w:rsid w:val="0025717C"/>
    <w:rsid w:val="002623AE"/>
    <w:rsid w:val="00262EA4"/>
    <w:rsid w:val="00265F4C"/>
    <w:rsid w:val="00270E7E"/>
    <w:rsid w:val="00275A3D"/>
    <w:rsid w:val="0028128F"/>
    <w:rsid w:val="00282D2D"/>
    <w:rsid w:val="002902B4"/>
    <w:rsid w:val="00293778"/>
    <w:rsid w:val="002A02D1"/>
    <w:rsid w:val="002A217D"/>
    <w:rsid w:val="002A6017"/>
    <w:rsid w:val="002A6A26"/>
    <w:rsid w:val="002A6D47"/>
    <w:rsid w:val="002B1149"/>
    <w:rsid w:val="002B4862"/>
    <w:rsid w:val="002C0B55"/>
    <w:rsid w:val="002E130B"/>
    <w:rsid w:val="002E31B3"/>
    <w:rsid w:val="002E406E"/>
    <w:rsid w:val="002E484E"/>
    <w:rsid w:val="002E77BB"/>
    <w:rsid w:val="002E79F5"/>
    <w:rsid w:val="0030508F"/>
    <w:rsid w:val="00305E12"/>
    <w:rsid w:val="0030762E"/>
    <w:rsid w:val="00311CDD"/>
    <w:rsid w:val="00311ED5"/>
    <w:rsid w:val="00330BE4"/>
    <w:rsid w:val="003328C9"/>
    <w:rsid w:val="00334C7F"/>
    <w:rsid w:val="00334FFA"/>
    <w:rsid w:val="00342214"/>
    <w:rsid w:val="003428AD"/>
    <w:rsid w:val="003476F5"/>
    <w:rsid w:val="00350A08"/>
    <w:rsid w:val="003524FB"/>
    <w:rsid w:val="00352F50"/>
    <w:rsid w:val="003568BF"/>
    <w:rsid w:val="0036057E"/>
    <w:rsid w:val="0036096F"/>
    <w:rsid w:val="0036300F"/>
    <w:rsid w:val="00364595"/>
    <w:rsid w:val="00373C4A"/>
    <w:rsid w:val="00376DC5"/>
    <w:rsid w:val="0038382C"/>
    <w:rsid w:val="00384618"/>
    <w:rsid w:val="003856A6"/>
    <w:rsid w:val="00385C21"/>
    <w:rsid w:val="00392671"/>
    <w:rsid w:val="003926DD"/>
    <w:rsid w:val="00393076"/>
    <w:rsid w:val="0039531D"/>
    <w:rsid w:val="00397E70"/>
    <w:rsid w:val="003A015B"/>
    <w:rsid w:val="003A1210"/>
    <w:rsid w:val="003A33F6"/>
    <w:rsid w:val="003B175A"/>
    <w:rsid w:val="003B3E8D"/>
    <w:rsid w:val="003C0B24"/>
    <w:rsid w:val="003C296D"/>
    <w:rsid w:val="003C3194"/>
    <w:rsid w:val="003C4037"/>
    <w:rsid w:val="003C52CD"/>
    <w:rsid w:val="003C6EE2"/>
    <w:rsid w:val="003D2BAF"/>
    <w:rsid w:val="003D3E99"/>
    <w:rsid w:val="003D4EC8"/>
    <w:rsid w:val="003D55DF"/>
    <w:rsid w:val="003E1027"/>
    <w:rsid w:val="003E5345"/>
    <w:rsid w:val="003F0FC5"/>
    <w:rsid w:val="004003B9"/>
    <w:rsid w:val="00401DE2"/>
    <w:rsid w:val="00406858"/>
    <w:rsid w:val="00423C3D"/>
    <w:rsid w:val="004270C7"/>
    <w:rsid w:val="0042769A"/>
    <w:rsid w:val="004277BF"/>
    <w:rsid w:val="004306F2"/>
    <w:rsid w:val="0044367D"/>
    <w:rsid w:val="004464E4"/>
    <w:rsid w:val="00455933"/>
    <w:rsid w:val="0047106D"/>
    <w:rsid w:val="00473673"/>
    <w:rsid w:val="0047475F"/>
    <w:rsid w:val="0048015C"/>
    <w:rsid w:val="0048123A"/>
    <w:rsid w:val="00483155"/>
    <w:rsid w:val="004832B8"/>
    <w:rsid w:val="004867EC"/>
    <w:rsid w:val="004869A2"/>
    <w:rsid w:val="004878C4"/>
    <w:rsid w:val="004929C2"/>
    <w:rsid w:val="0049457C"/>
    <w:rsid w:val="004A0E1F"/>
    <w:rsid w:val="004A184E"/>
    <w:rsid w:val="004B0C40"/>
    <w:rsid w:val="004D0D62"/>
    <w:rsid w:val="004E2F4A"/>
    <w:rsid w:val="004F29B7"/>
    <w:rsid w:val="004F5383"/>
    <w:rsid w:val="004F6381"/>
    <w:rsid w:val="004F68D4"/>
    <w:rsid w:val="00501FDE"/>
    <w:rsid w:val="0050654A"/>
    <w:rsid w:val="005078C0"/>
    <w:rsid w:val="00513283"/>
    <w:rsid w:val="00520179"/>
    <w:rsid w:val="00523121"/>
    <w:rsid w:val="00523854"/>
    <w:rsid w:val="005264CE"/>
    <w:rsid w:val="0053060C"/>
    <w:rsid w:val="0053080E"/>
    <w:rsid w:val="00530E91"/>
    <w:rsid w:val="00532D88"/>
    <w:rsid w:val="00535236"/>
    <w:rsid w:val="00550C32"/>
    <w:rsid w:val="00560EE8"/>
    <w:rsid w:val="005624DA"/>
    <w:rsid w:val="00572245"/>
    <w:rsid w:val="00573968"/>
    <w:rsid w:val="00575F56"/>
    <w:rsid w:val="005872E3"/>
    <w:rsid w:val="005A17C7"/>
    <w:rsid w:val="005B5DC6"/>
    <w:rsid w:val="005C1C47"/>
    <w:rsid w:val="005C5D90"/>
    <w:rsid w:val="005D1286"/>
    <w:rsid w:val="005D7557"/>
    <w:rsid w:val="005F3ABF"/>
    <w:rsid w:val="005F59FB"/>
    <w:rsid w:val="006001FD"/>
    <w:rsid w:val="00605ADC"/>
    <w:rsid w:val="006116AA"/>
    <w:rsid w:val="006176E6"/>
    <w:rsid w:val="00617ACD"/>
    <w:rsid w:val="00621D84"/>
    <w:rsid w:val="00623527"/>
    <w:rsid w:val="00634891"/>
    <w:rsid w:val="00636A3D"/>
    <w:rsid w:val="00637EA3"/>
    <w:rsid w:val="00643A5C"/>
    <w:rsid w:val="006466F2"/>
    <w:rsid w:val="00651362"/>
    <w:rsid w:val="0065599F"/>
    <w:rsid w:val="0065761F"/>
    <w:rsid w:val="006578F1"/>
    <w:rsid w:val="00657F01"/>
    <w:rsid w:val="00666EC8"/>
    <w:rsid w:val="00667E57"/>
    <w:rsid w:val="00670BAE"/>
    <w:rsid w:val="00674C62"/>
    <w:rsid w:val="00685E75"/>
    <w:rsid w:val="0068736C"/>
    <w:rsid w:val="00696EC6"/>
    <w:rsid w:val="006B21C6"/>
    <w:rsid w:val="006B6114"/>
    <w:rsid w:val="006C207B"/>
    <w:rsid w:val="006C2215"/>
    <w:rsid w:val="006C689B"/>
    <w:rsid w:val="006D2071"/>
    <w:rsid w:val="006E3140"/>
    <w:rsid w:val="006E3C1B"/>
    <w:rsid w:val="006E3CD9"/>
    <w:rsid w:val="006E47DB"/>
    <w:rsid w:val="006E53F4"/>
    <w:rsid w:val="006F7F0A"/>
    <w:rsid w:val="007016B2"/>
    <w:rsid w:val="0070379F"/>
    <w:rsid w:val="0071349E"/>
    <w:rsid w:val="007209C0"/>
    <w:rsid w:val="007230F7"/>
    <w:rsid w:val="00730236"/>
    <w:rsid w:val="0073187D"/>
    <w:rsid w:val="00731ECB"/>
    <w:rsid w:val="007326B6"/>
    <w:rsid w:val="0073562B"/>
    <w:rsid w:val="00740783"/>
    <w:rsid w:val="0074498C"/>
    <w:rsid w:val="00746213"/>
    <w:rsid w:val="00746CB9"/>
    <w:rsid w:val="0075021B"/>
    <w:rsid w:val="00750961"/>
    <w:rsid w:val="00753BBA"/>
    <w:rsid w:val="007555D8"/>
    <w:rsid w:val="007561AC"/>
    <w:rsid w:val="0075656D"/>
    <w:rsid w:val="00765B80"/>
    <w:rsid w:val="007726C6"/>
    <w:rsid w:val="0077366C"/>
    <w:rsid w:val="00776D2C"/>
    <w:rsid w:val="00784B12"/>
    <w:rsid w:val="00784D28"/>
    <w:rsid w:val="00785400"/>
    <w:rsid w:val="0079246E"/>
    <w:rsid w:val="00793174"/>
    <w:rsid w:val="007A0475"/>
    <w:rsid w:val="007A0873"/>
    <w:rsid w:val="007A5BF5"/>
    <w:rsid w:val="007A5D86"/>
    <w:rsid w:val="007A7A66"/>
    <w:rsid w:val="007B0966"/>
    <w:rsid w:val="007B3E09"/>
    <w:rsid w:val="007B5BAB"/>
    <w:rsid w:val="007B7066"/>
    <w:rsid w:val="007C7C31"/>
    <w:rsid w:val="007D5FFE"/>
    <w:rsid w:val="007D7276"/>
    <w:rsid w:val="007E5480"/>
    <w:rsid w:val="007E655F"/>
    <w:rsid w:val="007E65BC"/>
    <w:rsid w:val="007E7808"/>
    <w:rsid w:val="007F75D4"/>
    <w:rsid w:val="00802515"/>
    <w:rsid w:val="00804C2E"/>
    <w:rsid w:val="008075A9"/>
    <w:rsid w:val="00821C32"/>
    <w:rsid w:val="008230EA"/>
    <w:rsid w:val="0084065B"/>
    <w:rsid w:val="00857607"/>
    <w:rsid w:val="00860B09"/>
    <w:rsid w:val="00876C6E"/>
    <w:rsid w:val="008871B9"/>
    <w:rsid w:val="00893433"/>
    <w:rsid w:val="008942DD"/>
    <w:rsid w:val="008A1306"/>
    <w:rsid w:val="008B3B7C"/>
    <w:rsid w:val="008B4F75"/>
    <w:rsid w:val="008C24C1"/>
    <w:rsid w:val="008C6487"/>
    <w:rsid w:val="008D0E65"/>
    <w:rsid w:val="008D2388"/>
    <w:rsid w:val="008D73C5"/>
    <w:rsid w:val="008E0A34"/>
    <w:rsid w:val="008E75B1"/>
    <w:rsid w:val="008F2E56"/>
    <w:rsid w:val="008F4926"/>
    <w:rsid w:val="008F6803"/>
    <w:rsid w:val="00913231"/>
    <w:rsid w:val="00917A70"/>
    <w:rsid w:val="00921D12"/>
    <w:rsid w:val="00922A32"/>
    <w:rsid w:val="00930DE1"/>
    <w:rsid w:val="00932377"/>
    <w:rsid w:val="009362BB"/>
    <w:rsid w:val="0095039F"/>
    <w:rsid w:val="00955879"/>
    <w:rsid w:val="009608BD"/>
    <w:rsid w:val="00964630"/>
    <w:rsid w:val="0096636D"/>
    <w:rsid w:val="00974A07"/>
    <w:rsid w:val="0097642E"/>
    <w:rsid w:val="00983470"/>
    <w:rsid w:val="00983BF9"/>
    <w:rsid w:val="0099648B"/>
    <w:rsid w:val="009A282F"/>
    <w:rsid w:val="009A6D11"/>
    <w:rsid w:val="009B02ED"/>
    <w:rsid w:val="009B2ECF"/>
    <w:rsid w:val="009B503A"/>
    <w:rsid w:val="009B6A9B"/>
    <w:rsid w:val="009C0D31"/>
    <w:rsid w:val="009C323E"/>
    <w:rsid w:val="009C44B6"/>
    <w:rsid w:val="009D3944"/>
    <w:rsid w:val="009D64EF"/>
    <w:rsid w:val="009D7E4B"/>
    <w:rsid w:val="009D7EBB"/>
    <w:rsid w:val="009E1244"/>
    <w:rsid w:val="009E1335"/>
    <w:rsid w:val="009E1B00"/>
    <w:rsid w:val="009E2D72"/>
    <w:rsid w:val="009F06AB"/>
    <w:rsid w:val="009F6B4C"/>
    <w:rsid w:val="009F6D5F"/>
    <w:rsid w:val="009F7D5B"/>
    <w:rsid w:val="00A00113"/>
    <w:rsid w:val="00A03E81"/>
    <w:rsid w:val="00A10546"/>
    <w:rsid w:val="00A1134C"/>
    <w:rsid w:val="00A147CA"/>
    <w:rsid w:val="00A17394"/>
    <w:rsid w:val="00A31E54"/>
    <w:rsid w:val="00A31FE8"/>
    <w:rsid w:val="00A45C59"/>
    <w:rsid w:val="00A46B01"/>
    <w:rsid w:val="00A50596"/>
    <w:rsid w:val="00A53608"/>
    <w:rsid w:val="00A5642F"/>
    <w:rsid w:val="00A61D2F"/>
    <w:rsid w:val="00A63A12"/>
    <w:rsid w:val="00A66148"/>
    <w:rsid w:val="00A71D5A"/>
    <w:rsid w:val="00A73013"/>
    <w:rsid w:val="00A803A8"/>
    <w:rsid w:val="00A84F29"/>
    <w:rsid w:val="00A85F3E"/>
    <w:rsid w:val="00A872BA"/>
    <w:rsid w:val="00A92675"/>
    <w:rsid w:val="00A94FA3"/>
    <w:rsid w:val="00A96A48"/>
    <w:rsid w:val="00A96E83"/>
    <w:rsid w:val="00AA622E"/>
    <w:rsid w:val="00AB193F"/>
    <w:rsid w:val="00AB30BE"/>
    <w:rsid w:val="00AD03C2"/>
    <w:rsid w:val="00AD2692"/>
    <w:rsid w:val="00AD5D3B"/>
    <w:rsid w:val="00AD70F5"/>
    <w:rsid w:val="00AE3136"/>
    <w:rsid w:val="00AE637D"/>
    <w:rsid w:val="00AE6F33"/>
    <w:rsid w:val="00AF3769"/>
    <w:rsid w:val="00AF5887"/>
    <w:rsid w:val="00B0310F"/>
    <w:rsid w:val="00B03FFB"/>
    <w:rsid w:val="00B05A0A"/>
    <w:rsid w:val="00B21A38"/>
    <w:rsid w:val="00B30EC3"/>
    <w:rsid w:val="00B35B50"/>
    <w:rsid w:val="00B46F72"/>
    <w:rsid w:val="00B52676"/>
    <w:rsid w:val="00B54040"/>
    <w:rsid w:val="00B67C68"/>
    <w:rsid w:val="00B714BB"/>
    <w:rsid w:val="00B72FA2"/>
    <w:rsid w:val="00B8347D"/>
    <w:rsid w:val="00B92EBE"/>
    <w:rsid w:val="00B93FDF"/>
    <w:rsid w:val="00B96AE7"/>
    <w:rsid w:val="00B977A4"/>
    <w:rsid w:val="00BB304B"/>
    <w:rsid w:val="00BB395B"/>
    <w:rsid w:val="00BB3CE0"/>
    <w:rsid w:val="00BB497A"/>
    <w:rsid w:val="00BB5CEA"/>
    <w:rsid w:val="00BD0CDB"/>
    <w:rsid w:val="00BD27F8"/>
    <w:rsid w:val="00BD3630"/>
    <w:rsid w:val="00BD5DB5"/>
    <w:rsid w:val="00BE01E6"/>
    <w:rsid w:val="00BE12C9"/>
    <w:rsid w:val="00BE2EA2"/>
    <w:rsid w:val="00BF4B31"/>
    <w:rsid w:val="00BF4EF9"/>
    <w:rsid w:val="00C00009"/>
    <w:rsid w:val="00C02A83"/>
    <w:rsid w:val="00C04C31"/>
    <w:rsid w:val="00C05CA1"/>
    <w:rsid w:val="00C06933"/>
    <w:rsid w:val="00C0756C"/>
    <w:rsid w:val="00C07A0B"/>
    <w:rsid w:val="00C121E4"/>
    <w:rsid w:val="00C13536"/>
    <w:rsid w:val="00C15653"/>
    <w:rsid w:val="00C20D0D"/>
    <w:rsid w:val="00C25164"/>
    <w:rsid w:val="00C33B98"/>
    <w:rsid w:val="00C3451A"/>
    <w:rsid w:val="00C35B5F"/>
    <w:rsid w:val="00C4237E"/>
    <w:rsid w:val="00C44E24"/>
    <w:rsid w:val="00C51A6E"/>
    <w:rsid w:val="00C52A16"/>
    <w:rsid w:val="00C54341"/>
    <w:rsid w:val="00C56965"/>
    <w:rsid w:val="00C57F59"/>
    <w:rsid w:val="00C601A4"/>
    <w:rsid w:val="00C625AC"/>
    <w:rsid w:val="00C760B8"/>
    <w:rsid w:val="00C81199"/>
    <w:rsid w:val="00C85FB0"/>
    <w:rsid w:val="00C91793"/>
    <w:rsid w:val="00C92048"/>
    <w:rsid w:val="00C939A3"/>
    <w:rsid w:val="00C96A00"/>
    <w:rsid w:val="00CB57AA"/>
    <w:rsid w:val="00CC14BA"/>
    <w:rsid w:val="00CC1F5C"/>
    <w:rsid w:val="00CC2BD6"/>
    <w:rsid w:val="00CC2D8D"/>
    <w:rsid w:val="00CC5830"/>
    <w:rsid w:val="00CE54D1"/>
    <w:rsid w:val="00CE784B"/>
    <w:rsid w:val="00CE7B5F"/>
    <w:rsid w:val="00CF2D41"/>
    <w:rsid w:val="00CF442C"/>
    <w:rsid w:val="00CF540F"/>
    <w:rsid w:val="00D02471"/>
    <w:rsid w:val="00D13625"/>
    <w:rsid w:val="00D14B54"/>
    <w:rsid w:val="00D22C80"/>
    <w:rsid w:val="00D24DB2"/>
    <w:rsid w:val="00D316D1"/>
    <w:rsid w:val="00D32374"/>
    <w:rsid w:val="00D33745"/>
    <w:rsid w:val="00D373A8"/>
    <w:rsid w:val="00D44288"/>
    <w:rsid w:val="00D47D39"/>
    <w:rsid w:val="00D506D1"/>
    <w:rsid w:val="00D516BD"/>
    <w:rsid w:val="00D64919"/>
    <w:rsid w:val="00D732DF"/>
    <w:rsid w:val="00D73891"/>
    <w:rsid w:val="00D7467F"/>
    <w:rsid w:val="00D80B6A"/>
    <w:rsid w:val="00D80EC6"/>
    <w:rsid w:val="00D84EDD"/>
    <w:rsid w:val="00D858B8"/>
    <w:rsid w:val="00D87024"/>
    <w:rsid w:val="00D90962"/>
    <w:rsid w:val="00D931CB"/>
    <w:rsid w:val="00D946BF"/>
    <w:rsid w:val="00DA62C9"/>
    <w:rsid w:val="00DA6C52"/>
    <w:rsid w:val="00DC1616"/>
    <w:rsid w:val="00DC3141"/>
    <w:rsid w:val="00DC4C86"/>
    <w:rsid w:val="00DD0966"/>
    <w:rsid w:val="00DD1045"/>
    <w:rsid w:val="00DE1ACE"/>
    <w:rsid w:val="00DE4704"/>
    <w:rsid w:val="00DF20C2"/>
    <w:rsid w:val="00DF4A2A"/>
    <w:rsid w:val="00DF5939"/>
    <w:rsid w:val="00DF655A"/>
    <w:rsid w:val="00DF73D8"/>
    <w:rsid w:val="00E02536"/>
    <w:rsid w:val="00E03552"/>
    <w:rsid w:val="00E07F19"/>
    <w:rsid w:val="00E136AF"/>
    <w:rsid w:val="00E13D5A"/>
    <w:rsid w:val="00E164DA"/>
    <w:rsid w:val="00E20A98"/>
    <w:rsid w:val="00E20D76"/>
    <w:rsid w:val="00E25482"/>
    <w:rsid w:val="00E25BF6"/>
    <w:rsid w:val="00E26939"/>
    <w:rsid w:val="00E274C2"/>
    <w:rsid w:val="00E27FA4"/>
    <w:rsid w:val="00E3591A"/>
    <w:rsid w:val="00E35A97"/>
    <w:rsid w:val="00E437F0"/>
    <w:rsid w:val="00E438D6"/>
    <w:rsid w:val="00E64E4A"/>
    <w:rsid w:val="00E6658E"/>
    <w:rsid w:val="00E67AD0"/>
    <w:rsid w:val="00E77BE9"/>
    <w:rsid w:val="00E82CE2"/>
    <w:rsid w:val="00E83F98"/>
    <w:rsid w:val="00E92107"/>
    <w:rsid w:val="00E964AF"/>
    <w:rsid w:val="00E96986"/>
    <w:rsid w:val="00EA6B30"/>
    <w:rsid w:val="00EB69C7"/>
    <w:rsid w:val="00EC4D82"/>
    <w:rsid w:val="00ED64A6"/>
    <w:rsid w:val="00ED73C5"/>
    <w:rsid w:val="00EE1539"/>
    <w:rsid w:val="00EE5970"/>
    <w:rsid w:val="00EE6453"/>
    <w:rsid w:val="00F02314"/>
    <w:rsid w:val="00F05CA0"/>
    <w:rsid w:val="00F10F58"/>
    <w:rsid w:val="00F1332E"/>
    <w:rsid w:val="00F32D87"/>
    <w:rsid w:val="00F32FEC"/>
    <w:rsid w:val="00F34A2F"/>
    <w:rsid w:val="00F3577F"/>
    <w:rsid w:val="00F35834"/>
    <w:rsid w:val="00F46CCC"/>
    <w:rsid w:val="00F47988"/>
    <w:rsid w:val="00F542F8"/>
    <w:rsid w:val="00F545C7"/>
    <w:rsid w:val="00F54CA2"/>
    <w:rsid w:val="00F54EEA"/>
    <w:rsid w:val="00F650DB"/>
    <w:rsid w:val="00F80663"/>
    <w:rsid w:val="00F82D54"/>
    <w:rsid w:val="00F84AE3"/>
    <w:rsid w:val="00FA2878"/>
    <w:rsid w:val="00FA45CC"/>
    <w:rsid w:val="00FA6197"/>
    <w:rsid w:val="00FD109B"/>
    <w:rsid w:val="00FD657A"/>
    <w:rsid w:val="00FD722D"/>
    <w:rsid w:val="00FD7777"/>
    <w:rsid w:val="00FE097A"/>
    <w:rsid w:val="00FE0FE3"/>
    <w:rsid w:val="00FE2833"/>
    <w:rsid w:val="00FF56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,"/>
  <w14:docId w14:val="0B7787F3"/>
  <w15:chartTrackingRefBased/>
  <w15:docId w15:val="{286C76C1-C9D3-47F0-BFF5-9B5F051567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13D5A"/>
    <w:pPr>
      <w:spacing w:after="200" w:line="276" w:lineRule="auto"/>
    </w:pPr>
    <w:rPr>
      <w:rFonts w:eastAsiaTheme="minorEastAsia"/>
      <w:kern w:val="0"/>
      <w:sz w:val="22"/>
      <w:szCs w:val="22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1E5ED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nhideWhenUsed/>
    <w:qFormat/>
    <w:rsid w:val="001E5ED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1E5EDD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1E5ED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1E5ED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1E5ED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1E5ED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1E5ED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1E5ED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E5ED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rsid w:val="001E5ED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1E5ED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1E5EDD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1E5EDD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1E5EDD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1E5EDD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1E5EDD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1E5EDD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1E5ED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1E5ED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1E5ED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1E5ED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1E5ED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1E5EDD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1E5EDD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1E5EDD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1E5ED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1E5EDD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1E5EDD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1E5ED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E5EDD"/>
    <w:rPr>
      <w:rFonts w:eastAsiaTheme="minorEastAsia"/>
      <w:kern w:val="0"/>
      <w:sz w:val="22"/>
      <w:szCs w:val="22"/>
      <w:lang w:val="en-US"/>
      <w14:ligatures w14:val="none"/>
    </w:rPr>
  </w:style>
  <w:style w:type="paragraph" w:styleId="Footer">
    <w:name w:val="footer"/>
    <w:basedOn w:val="Normal"/>
    <w:link w:val="FooterChar"/>
    <w:uiPriority w:val="99"/>
    <w:unhideWhenUsed/>
    <w:rsid w:val="001E5ED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E5EDD"/>
    <w:rPr>
      <w:rFonts w:eastAsiaTheme="minorEastAsia"/>
      <w:kern w:val="0"/>
      <w:sz w:val="22"/>
      <w:szCs w:val="22"/>
      <w:lang w:val="en-US"/>
      <w14:ligatures w14:val="none"/>
    </w:rPr>
  </w:style>
  <w:style w:type="character" w:styleId="Hyperlink">
    <w:name w:val="Hyperlink"/>
    <w:basedOn w:val="DefaultParagraphFont"/>
    <w:unhideWhenUsed/>
    <w:qFormat/>
    <w:rsid w:val="001E5EDD"/>
    <w:rPr>
      <w:color w:val="156082" w:themeColor="accent1"/>
      <w:u w:val="single"/>
    </w:rPr>
  </w:style>
  <w:style w:type="table" w:styleId="TableGrid">
    <w:name w:val="Table Grid"/>
    <w:basedOn w:val="TableNormal"/>
    <w:uiPriority w:val="59"/>
    <w:rsid w:val="001E5EDD"/>
    <w:pPr>
      <w:spacing w:after="0" w:line="240" w:lineRule="auto"/>
    </w:pPr>
    <w:rPr>
      <w:rFonts w:eastAsiaTheme="minorEastAsia"/>
      <w:kern w:val="0"/>
      <w:sz w:val="22"/>
      <w:szCs w:val="22"/>
      <w:lang w:val="en-US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unhideWhenUsed/>
    <w:rsid w:val="001E5ED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ontactName">
    <w:name w:val="ContactName"/>
    <w:basedOn w:val="Heading3"/>
    <w:qFormat/>
    <w:rsid w:val="001E5EDD"/>
    <w:pPr>
      <w:spacing w:before="0" w:after="0" w:line="216" w:lineRule="atLeast"/>
    </w:pPr>
    <w:rPr>
      <w:rFonts w:ascii="Calibri" w:eastAsia="Times New Roman" w:hAnsi="Calibri" w:cs="Times New Roman"/>
      <w:b/>
      <w:bCs/>
      <w:color w:val="008B98"/>
      <w:sz w:val="18"/>
      <w:szCs w:val="24"/>
      <w:lang w:eastAsia="en-GB"/>
    </w:rPr>
  </w:style>
  <w:style w:type="paragraph" w:customStyle="1" w:styleId="ContactDetail">
    <w:name w:val="ContactDetail"/>
    <w:basedOn w:val="Normal"/>
    <w:rsid w:val="001E5EDD"/>
    <w:pPr>
      <w:spacing w:after="0" w:line="216" w:lineRule="atLeast"/>
    </w:pPr>
    <w:rPr>
      <w:rFonts w:ascii="Calibri" w:eastAsia="Times New Roman" w:hAnsi="Calibri" w:cs="Times New Roman"/>
      <w:color w:val="000000"/>
      <w:sz w:val="18"/>
      <w:szCs w:val="24"/>
      <w:lang w:eastAsia="en-GB"/>
    </w:rPr>
  </w:style>
  <w:style w:type="character" w:styleId="FollowedHyperlink">
    <w:name w:val="FollowedHyperlink"/>
    <w:basedOn w:val="DefaultParagraphFont"/>
    <w:uiPriority w:val="99"/>
    <w:semiHidden/>
    <w:unhideWhenUsed/>
    <w:rsid w:val="0070379F"/>
    <w:rPr>
      <w:color w:val="96607D" w:themeColor="followed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70379F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2A6D47"/>
    <w:pPr>
      <w:spacing w:after="0" w:line="240" w:lineRule="auto"/>
    </w:pPr>
    <w:rPr>
      <w:rFonts w:eastAsiaTheme="minorEastAsia"/>
      <w:kern w:val="0"/>
      <w:sz w:val="22"/>
      <w:szCs w:val="22"/>
      <w:lang w:val="en-US"/>
      <w14:ligatures w14:val="none"/>
    </w:rPr>
  </w:style>
  <w:style w:type="paragraph" w:customStyle="1" w:styleId="Body">
    <w:name w:val="Body"/>
    <w:rsid w:val="009D7EBB"/>
    <w:pPr>
      <w:pBdr>
        <w:top w:val="nil"/>
        <w:left w:val="nil"/>
        <w:bottom w:val="nil"/>
        <w:right w:val="nil"/>
        <w:between w:val="nil"/>
        <w:bar w:val="nil"/>
      </w:pBdr>
      <w:spacing w:after="200" w:line="276" w:lineRule="auto"/>
    </w:pPr>
    <w:rPr>
      <w:rFonts w:ascii="Arial" w:eastAsia="Arial Unicode MS" w:hAnsi="Arial" w:cs="Arial Unicode MS"/>
      <w:color w:val="000000"/>
      <w:kern w:val="0"/>
      <w:sz w:val="22"/>
      <w:szCs w:val="22"/>
      <w:u w:color="000000"/>
      <w:bdr w:val="nil"/>
      <w:lang w:val="en-US"/>
      <w14:ligatures w14:val="none"/>
    </w:rPr>
  </w:style>
  <w:style w:type="character" w:styleId="CommentReference">
    <w:name w:val="annotation reference"/>
    <w:basedOn w:val="DefaultParagraphFont"/>
    <w:uiPriority w:val="99"/>
    <w:semiHidden/>
    <w:unhideWhenUsed/>
    <w:rsid w:val="00305E12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305E12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305E12"/>
    <w:rPr>
      <w:rFonts w:eastAsiaTheme="minorEastAsia"/>
      <w:kern w:val="0"/>
      <w:sz w:val="20"/>
      <w:szCs w:val="20"/>
      <w:lang w:val="en-US"/>
      <w14:ligatures w14:val="none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305E12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305E12"/>
    <w:rPr>
      <w:rFonts w:eastAsiaTheme="minorEastAsia"/>
      <w:b/>
      <w:bCs/>
      <w:kern w:val="0"/>
      <w:sz w:val="20"/>
      <w:szCs w:val="20"/>
      <w:lang w:val="en-US"/>
      <w14:ligatures w14:val="none"/>
    </w:rPr>
  </w:style>
  <w:style w:type="character" w:customStyle="1" w:styleId="cf01">
    <w:name w:val="cf01"/>
    <w:basedOn w:val="DefaultParagraphFont"/>
    <w:rsid w:val="00DC1616"/>
    <w:rPr>
      <w:rFonts w:ascii="Segoe UI" w:hAnsi="Segoe UI" w:cs="Segoe UI" w:hint="default"/>
      <w:sz w:val="18"/>
      <w:szCs w:val="18"/>
    </w:rPr>
  </w:style>
  <w:style w:type="character" w:customStyle="1" w:styleId="normaltextrun">
    <w:name w:val="normaltextrun"/>
    <w:basedOn w:val="DefaultParagraphFont"/>
    <w:rsid w:val="009E2D7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90974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19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9616538">
          <w:blockQuote w:val="1"/>
          <w:marLeft w:val="720"/>
          <w:marRight w:val="720"/>
          <w:marTop w:val="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51401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959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941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240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320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169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1574250">
          <w:blockQuote w:val="1"/>
          <w:marLeft w:val="720"/>
          <w:marRight w:val="720"/>
          <w:marTop w:val="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36211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cushmanwakefield.com/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mailto:magdalena.ossowska@linkleaders.pl" TargetMode="External"/><Relationship Id="rId1" Type="http://schemas.openxmlformats.org/officeDocument/2006/relationships/hyperlink" Target="mailto:karolina.samczynska@cushwake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mailto:lauren.joselyn@cushwake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E484ED6-5338-4EDC-BA78-B49C4D404AF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746</Words>
  <Characters>4253</Characters>
  <Application>Microsoft Office Word</Application>
  <DocSecurity>0</DocSecurity>
  <Lines>35</Lines>
  <Paragraphs>9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Tytuł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4990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Wilf Wheeler</dc:creator>
  <cp:keywords/>
  <dc:description/>
  <cp:lastModifiedBy>magdalena ossowska</cp:lastModifiedBy>
  <cp:revision>3</cp:revision>
  <cp:lastPrinted>2026-07-08T10:10:00Z</cp:lastPrinted>
  <dcterms:created xsi:type="dcterms:W3CDTF">2026-08-28T14:35:00Z</dcterms:created>
  <dcterms:modified xsi:type="dcterms:W3CDTF">2026-08-28T14:44:00Z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b086f961-1d3e-4cfe-b1e9-19b9bcf12554_Enabled">
    <vt:lpwstr>true</vt:lpwstr>
  </property>
  <property fmtid="{D5CDD505-2E9C-101B-9397-08002B2CF9AE}" pid="3" name="MSIP_Label_b086f961-1d3e-4cfe-b1e9-19b9bcf12554_SetDate">
    <vt:lpwstr>2024-08-09T12:49:32Z</vt:lpwstr>
  </property>
  <property fmtid="{D5CDD505-2E9C-101B-9397-08002B2CF9AE}" pid="4" name="MSIP_Label_b086f961-1d3e-4cfe-b1e9-19b9bcf12554_Method">
    <vt:lpwstr>Standard</vt:lpwstr>
  </property>
  <property fmtid="{D5CDD505-2E9C-101B-9397-08002B2CF9AE}" pid="5" name="MSIP_Label_b086f961-1d3e-4cfe-b1e9-19b9bcf12554_Name">
    <vt:lpwstr>Private</vt:lpwstr>
  </property>
  <property fmtid="{D5CDD505-2E9C-101B-9397-08002B2CF9AE}" pid="6" name="MSIP_Label_b086f961-1d3e-4cfe-b1e9-19b9bcf12554_SiteId">
    <vt:lpwstr>6facebd9-e318-4ea6-a98b-e892ee55070f</vt:lpwstr>
  </property>
  <property fmtid="{D5CDD505-2E9C-101B-9397-08002B2CF9AE}" pid="7" name="MSIP_Label_b086f961-1d3e-4cfe-b1e9-19b9bcf12554_ActionId">
    <vt:lpwstr>60c3cb59-3795-42a8-af48-43117dcbee96</vt:lpwstr>
  </property>
  <property fmtid="{D5CDD505-2E9C-101B-9397-08002B2CF9AE}" pid="8" name="MSIP_Label_b086f961-1d3e-4cfe-b1e9-19b9bcf12554_ContentBits">
    <vt:lpwstr>0</vt:lpwstr>
  </property>
  <property fmtid="{D5CDD505-2E9C-101B-9397-08002B2CF9AE}" pid="9" name="GrammarlyDocumentId">
    <vt:lpwstr>341a8607d4d2d5ce3fbf3503c2f967ea1e4ce5daa8426167cb97b41905428e1a</vt:lpwstr>
  </property>
</Properties>
</file>