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AB9BC" w14:textId="77777777" w:rsidR="00D12D51" w:rsidRPr="00D12D51" w:rsidRDefault="00D12D51" w:rsidP="00D12D51">
      <w:pPr>
        <w:spacing w:after="160" w:line="259" w:lineRule="auto"/>
        <w:rPr>
          <w:rFonts w:ascii="Noto Sans" w:eastAsiaTheme="minorHAnsi" w:hAnsi="Noto Sans" w:cs="Noto Sans"/>
          <w:b/>
          <w:bCs/>
          <w:sz w:val="28"/>
          <w:szCs w:val="28"/>
        </w:rPr>
      </w:pPr>
      <w:r w:rsidRPr="00D12D51">
        <w:rPr>
          <w:rFonts w:ascii="Noto Sans" w:eastAsiaTheme="minorHAnsi" w:hAnsi="Noto Sans" w:cs="Noto Sans"/>
          <w:b/>
          <w:bCs/>
          <w:sz w:val="28"/>
          <w:szCs w:val="28"/>
        </w:rPr>
        <w:t>Automation and Transparency Underpin New Construction Models</w:t>
      </w:r>
    </w:p>
    <w:p w14:paraId="113429D5" w14:textId="2B91CD16" w:rsidR="00D12D51" w:rsidRPr="00D12D51" w:rsidRDefault="00BF3C97" w:rsidP="00BF3C97">
      <w:pPr>
        <w:spacing w:line="240" w:lineRule="auto"/>
        <w:rPr>
          <w:rFonts w:ascii="Noto Sans" w:eastAsiaTheme="minorHAnsi" w:hAnsi="Noto Sans" w:cs="Noto Sans"/>
          <w:i/>
          <w:iCs/>
          <w:sz w:val="22"/>
        </w:rPr>
      </w:pPr>
      <w:r w:rsidRPr="00BF3C97">
        <w:rPr>
          <w:rFonts w:ascii="Noto Sans" w:eastAsia="Times New Roman" w:hAnsi="Noto Sans" w:cs="Noto Sans"/>
          <w:i/>
          <w:iCs/>
          <w:sz w:val="22"/>
          <w:lang w:eastAsia="en-GB"/>
        </w:rPr>
        <w:t>The construction industry needs to adapt quickly to the challenges presented by an aging workforce alongside new regulatory demands for transparency</w:t>
      </w:r>
      <w:r w:rsidRPr="00BF3C97">
        <w:rPr>
          <w:rFonts w:ascii="Noto Sans" w:eastAsia="Times New Roman" w:hAnsi="Noto Sans" w:cs="Noto Sans"/>
          <w:sz w:val="22"/>
          <w:lang w:eastAsia="en-GB"/>
        </w:rPr>
        <w:t xml:space="preserve">, </w:t>
      </w:r>
      <w:r w:rsidRPr="00BF3C97">
        <w:rPr>
          <w:rFonts w:ascii="Noto Sans" w:eastAsia="Times New Roman" w:hAnsi="Noto Sans" w:cs="Noto Sans"/>
          <w:i/>
          <w:iCs/>
          <w:sz w:val="22"/>
          <w:lang w:eastAsia="en-GB"/>
        </w:rPr>
        <w:t>all while continuing to deliver the infrastructure, buildings, and industrial facilities needed to support global growth. Manufacturers of building and construction products, while also facing skills shortages, have a vital role to play in leveraging automation to support construction companies as they transition towards more industrialized construction models, enabling specialist expertise to be applied where it adds most value,</w:t>
      </w:r>
      <w:r w:rsidR="00E22A89">
        <w:rPr>
          <w:rFonts w:ascii="Noto Sans" w:eastAsia="Times New Roman" w:hAnsi="Noto Sans" w:cs="Noto Sans"/>
          <w:i/>
          <w:iCs/>
          <w:sz w:val="22"/>
          <w:lang w:eastAsia="en-GB"/>
        </w:rPr>
        <w:t xml:space="preserve"> </w:t>
      </w:r>
      <w:r w:rsidR="00D12D51" w:rsidRPr="00D12D51">
        <w:rPr>
          <w:rFonts w:ascii="Noto Sans" w:eastAsiaTheme="minorHAnsi" w:hAnsi="Noto Sans" w:cs="Noto Sans"/>
          <w:i/>
          <w:iCs/>
          <w:sz w:val="22"/>
        </w:rPr>
        <w:t xml:space="preserve">as Rob Ellinor, Global Building and Construction Sector Manager, </w:t>
      </w:r>
      <w:hyperlink r:id="rId6" w:history="1">
        <w:r w:rsidR="00D12D51" w:rsidRPr="00D12D51">
          <w:rPr>
            <w:rStyle w:val="Hyperlink"/>
            <w:rFonts w:ascii="Noto Sans" w:eastAsiaTheme="minorHAnsi" w:hAnsi="Noto Sans" w:cs="Noto Sans"/>
            <w:i/>
            <w:iCs/>
            <w:sz w:val="22"/>
          </w:rPr>
          <w:t>Domino Printing Sciences</w:t>
        </w:r>
      </w:hyperlink>
      <w:r w:rsidR="00D12D51" w:rsidRPr="00D12D51">
        <w:rPr>
          <w:rFonts w:ascii="Noto Sans" w:eastAsiaTheme="minorHAnsi" w:hAnsi="Noto Sans" w:cs="Noto Sans"/>
          <w:i/>
          <w:iCs/>
          <w:sz w:val="22"/>
        </w:rPr>
        <w:t>, explains.</w:t>
      </w:r>
    </w:p>
    <w:p w14:paraId="19357D43"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Escalating skills shortage</w:t>
      </w:r>
    </w:p>
    <w:p w14:paraId="6252F748" w14:textId="7C209C2F" w:rsidR="00BF3C97" w:rsidRPr="00BF3C97" w:rsidRDefault="00BF3C97" w:rsidP="00BF3C97">
      <w:pPr>
        <w:spacing w:line="240" w:lineRule="auto"/>
        <w:rPr>
          <w:rFonts w:ascii="Noto Sans" w:eastAsia="Times New Roman" w:hAnsi="Noto Sans" w:cs="Noto Sans"/>
          <w:sz w:val="22"/>
          <w:lang w:eastAsia="en-GB"/>
        </w:rPr>
      </w:pPr>
      <w:r w:rsidRPr="00BF3C97">
        <w:rPr>
          <w:rFonts w:ascii="Noto Sans" w:eastAsia="Times New Roman" w:hAnsi="Noto Sans" w:cs="Noto Sans"/>
          <w:sz w:val="22"/>
          <w:lang w:eastAsia="en-GB"/>
        </w:rPr>
        <w:t xml:space="preserve">The global shortage of skills is affecting every industry. For both construction and manufacturing companies, the existing scarcity of talent is exacerbated by an aging workforce heading towards retirement. In the UK alone, there are over </w:t>
      </w:r>
    </w:p>
    <w:p w14:paraId="3413459D" w14:textId="43C73081"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 </w:t>
      </w:r>
      <w:hyperlink r:id="rId7" w:history="1">
        <w:r w:rsidRPr="00D12D51">
          <w:rPr>
            <w:rFonts w:ascii="Noto Sans" w:eastAsiaTheme="minorHAnsi" w:hAnsi="Noto Sans" w:cs="Noto Sans"/>
            <w:color w:val="0563C1" w:themeColor="hyperlink"/>
            <w:sz w:val="22"/>
            <w:u w:val="single"/>
          </w:rPr>
          <w:t>140,000 job vacancies</w:t>
        </w:r>
      </w:hyperlink>
      <w:r w:rsidRPr="00D12D51">
        <w:rPr>
          <w:rFonts w:ascii="Noto Sans" w:eastAsiaTheme="minorHAnsi" w:hAnsi="Noto Sans" w:cs="Noto Sans"/>
          <w:sz w:val="22"/>
        </w:rPr>
        <w:t xml:space="preserve"> in the construction industry today and with over one third of workers expected to retire by 2035 the outlook is bleak. With too few people entering construction and too many leaving, the industry needs to recruit an additional </w:t>
      </w:r>
      <w:hyperlink r:id="rId8" w:history="1">
        <w:r w:rsidRPr="00D12D51">
          <w:rPr>
            <w:rFonts w:ascii="Noto Sans" w:eastAsiaTheme="minorHAnsi" w:hAnsi="Noto Sans" w:cs="Noto Sans"/>
            <w:color w:val="0563C1" w:themeColor="hyperlink"/>
            <w:sz w:val="22"/>
            <w:u w:val="single"/>
          </w:rPr>
          <w:t>36,340 workers every year – more than 181,700 over the next five years</w:t>
        </w:r>
      </w:hyperlink>
      <w:r w:rsidRPr="00D12D51">
        <w:rPr>
          <w:rFonts w:ascii="Noto Sans" w:eastAsiaTheme="minorHAnsi" w:hAnsi="Noto Sans" w:cs="Noto Sans"/>
          <w:sz w:val="22"/>
        </w:rPr>
        <w:t xml:space="preserve"> – to meet forecast demand. Within manufacturing, 97.5% of companies say that </w:t>
      </w:r>
      <w:hyperlink r:id="rId9" w:history="1">
        <w:r w:rsidRPr="00D12D51">
          <w:rPr>
            <w:rFonts w:ascii="Noto Sans" w:eastAsiaTheme="minorHAnsi" w:hAnsi="Noto Sans" w:cs="Noto Sans"/>
            <w:color w:val="0563C1" w:themeColor="hyperlink"/>
            <w:sz w:val="22"/>
            <w:u w:val="single"/>
          </w:rPr>
          <w:t xml:space="preserve">hiring and retaining skilled </w:t>
        </w:r>
        <w:proofErr w:type="spellStart"/>
        <w:r w:rsidRPr="00D12D51">
          <w:rPr>
            <w:rFonts w:ascii="Noto Sans" w:eastAsiaTheme="minorHAnsi" w:hAnsi="Noto Sans" w:cs="Noto Sans"/>
            <w:color w:val="0563C1" w:themeColor="hyperlink"/>
            <w:sz w:val="22"/>
            <w:u w:val="single"/>
          </w:rPr>
          <w:t>labor</w:t>
        </w:r>
        <w:proofErr w:type="spellEnd"/>
      </w:hyperlink>
      <w:r w:rsidRPr="00D12D51">
        <w:rPr>
          <w:rFonts w:ascii="Noto Sans" w:eastAsiaTheme="minorHAnsi" w:hAnsi="Noto Sans" w:cs="Noto Sans"/>
          <w:sz w:val="22"/>
        </w:rPr>
        <w:t xml:space="preserve"> poses a significant challenge to their business; with 75% citing </w:t>
      </w:r>
      <w:r w:rsidR="00BF3C97">
        <w:rPr>
          <w:rFonts w:ascii="Noto Sans" w:eastAsiaTheme="minorHAnsi" w:hAnsi="Noto Sans" w:cs="Noto Sans"/>
          <w:sz w:val="22"/>
        </w:rPr>
        <w:t xml:space="preserve">a </w:t>
      </w:r>
      <w:r w:rsidRPr="00D12D51">
        <w:rPr>
          <w:rFonts w:ascii="Noto Sans" w:eastAsiaTheme="minorHAnsi" w:hAnsi="Noto Sans" w:cs="Noto Sans"/>
          <w:sz w:val="22"/>
        </w:rPr>
        <w:t xml:space="preserve">shortage of skills as the biggest barrier to growth. </w:t>
      </w:r>
    </w:p>
    <w:p w14:paraId="62625C71" w14:textId="74FAF44E"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Limited access to training opportunities, shifting career preferences among younger generations, and global economic pressures are all contributing to recruitment challenges. As construction firms seek to maintain output despite workforce constraints, greater emphasis is being placed on productivity, transparency, and process efficiency. In response, organi</w:t>
      </w:r>
      <w:r w:rsidR="00BF3C97">
        <w:rPr>
          <w:rFonts w:ascii="Noto Sans" w:eastAsiaTheme="minorHAnsi" w:hAnsi="Noto Sans" w:cs="Noto Sans"/>
          <w:sz w:val="22"/>
        </w:rPr>
        <w:t>z</w:t>
      </w:r>
      <w:r w:rsidRPr="00D12D51">
        <w:rPr>
          <w:rFonts w:ascii="Noto Sans" w:eastAsiaTheme="minorHAnsi" w:hAnsi="Noto Sans" w:cs="Noto Sans"/>
          <w:sz w:val="22"/>
        </w:rPr>
        <w:t>ations across the construction value chain – from product manufacturers to principal contractors and installers – are investing in automation, digitali</w:t>
      </w:r>
      <w:r w:rsidR="00BF3C97">
        <w:rPr>
          <w:rFonts w:ascii="Noto Sans" w:eastAsiaTheme="minorHAnsi" w:hAnsi="Noto Sans" w:cs="Noto Sans"/>
          <w:sz w:val="22"/>
        </w:rPr>
        <w:t>z</w:t>
      </w:r>
      <w:r w:rsidRPr="00D12D51">
        <w:rPr>
          <w:rFonts w:ascii="Noto Sans" w:eastAsiaTheme="minorHAnsi" w:hAnsi="Noto Sans" w:cs="Noto Sans"/>
          <w:sz w:val="22"/>
        </w:rPr>
        <w:t>ation, and data-rich identification technologies such as 2D codes to enable more connected and industriali</w:t>
      </w:r>
      <w:r w:rsidR="00BF3C97">
        <w:rPr>
          <w:rFonts w:ascii="Noto Sans" w:eastAsiaTheme="minorHAnsi" w:hAnsi="Noto Sans" w:cs="Noto Sans"/>
          <w:sz w:val="22"/>
        </w:rPr>
        <w:t>z</w:t>
      </w:r>
      <w:r w:rsidRPr="00D12D51">
        <w:rPr>
          <w:rFonts w:ascii="Noto Sans" w:eastAsiaTheme="minorHAnsi" w:hAnsi="Noto Sans" w:cs="Noto Sans"/>
          <w:sz w:val="22"/>
        </w:rPr>
        <w:t xml:space="preserve">ed construction models. </w:t>
      </w:r>
    </w:p>
    <w:p w14:paraId="72815508"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Efficiency, control, and visibility</w:t>
      </w:r>
    </w:p>
    <w:p w14:paraId="66A80904" w14:textId="448190AE"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While these pressures are being felt across the value chain, construction manufacturers face a unique combination of workforce, productivity, and operational challenges. They aren’t just losing knowledge; they are being tasked with doing more with less. Gone are the days of continuous runs of a single mass-produced product. Even standard products such as plasterboard, cement, and aggregates may now have multiple product variations and SKUs, necessitating shorter runs, more product </w:t>
      </w:r>
      <w:r w:rsidRPr="00D12D51">
        <w:rPr>
          <w:rFonts w:ascii="Noto Sans" w:eastAsiaTheme="minorHAnsi" w:hAnsi="Noto Sans" w:cs="Noto Sans"/>
          <w:sz w:val="22"/>
        </w:rPr>
        <w:lastRenderedPageBreak/>
        <w:t xml:space="preserve">changeovers, and increasingly tight schedules. Short product runs and faster turnaround rely on automated, integrated manufacturing solutions that increase control and visibility while reducing the risk of human error. </w:t>
      </w:r>
    </w:p>
    <w:p w14:paraId="576EDB0F" w14:textId="6843EC51"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Coding automation solutions can utili</w:t>
      </w:r>
      <w:r w:rsidR="00BF3C97">
        <w:rPr>
          <w:rFonts w:ascii="Noto Sans" w:eastAsiaTheme="minorHAnsi" w:hAnsi="Noto Sans" w:cs="Noto Sans"/>
          <w:sz w:val="22"/>
        </w:rPr>
        <w:t>z</w:t>
      </w:r>
      <w:r w:rsidRPr="00D12D51">
        <w:rPr>
          <w:rFonts w:ascii="Noto Sans" w:eastAsiaTheme="minorHAnsi" w:hAnsi="Noto Sans" w:cs="Noto Sans"/>
          <w:sz w:val="22"/>
        </w:rPr>
        <w:t>e existing production data to automate product changeovers, helping to reduce human error and downtime, and increase overall shift efficiency. The addition of automated inspection tools can further improve efficiency, allowing machine errors to be rapidly flagged to human operators, and problems to be resolved before they produce unnecessary waste. For example, a line equipped with a simple ‘code and check’ vision system can reject substandard products and provide automatic alerts to prompt intervention and allow manual workers to identify the issue affecting code quality.</w:t>
      </w:r>
    </w:p>
    <w:p w14:paraId="52D6AAE9"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Integrating machines via industry standards can provide a more complete view of the factory floor, allowing workers to keep lines running with limited downtime. For example, by automating production, coding and inspection through an integrated workflow linked to the manufacturer’s ERP system, human intervention can be eliminated and errors avoided. Integrated dashboards create enhanced visibility that allows bottlenecks to be identified, helping to speed up production and further reduce inefficiencies. </w:t>
      </w:r>
    </w:p>
    <w:p w14:paraId="4FF0F0AC" w14:textId="77777777" w:rsidR="007D6B7D" w:rsidRDefault="007D6B7D" w:rsidP="007D6B7D">
      <w:pPr>
        <w:spacing w:line="240" w:lineRule="auto"/>
        <w:rPr>
          <w:rFonts w:ascii="Noto Sans" w:eastAsia="Times New Roman" w:hAnsi="Noto Sans" w:cs="Noto Sans"/>
          <w:sz w:val="22"/>
          <w:lang w:eastAsia="en-GB"/>
        </w:rPr>
      </w:pPr>
      <w:r w:rsidRPr="007D6B7D">
        <w:rPr>
          <w:rFonts w:ascii="Noto Sans" w:eastAsia="Times New Roman" w:hAnsi="Noto Sans" w:cs="Noto Sans"/>
          <w:sz w:val="22"/>
          <w:lang w:eastAsia="en-GB"/>
        </w:rPr>
        <w:t>For construction stakeholders, these improvements can contribute to more consistent products, greater production transparency, and improved delivery predictability. Together, these factors can support better planning and coordination across the supply chain, helping manufacturers and construction teams reduce avoidable disruptions and respond more effectively when issues arise</w:t>
      </w:r>
    </w:p>
    <w:p w14:paraId="5F19E933" w14:textId="77777777" w:rsidR="007D6B7D" w:rsidRPr="007D6B7D" w:rsidRDefault="007D6B7D" w:rsidP="007D6B7D">
      <w:pPr>
        <w:spacing w:line="240" w:lineRule="auto"/>
        <w:rPr>
          <w:rFonts w:ascii="Noto Sans" w:eastAsia="Times New Roman" w:hAnsi="Noto Sans" w:cs="Noto Sans"/>
          <w:sz w:val="22"/>
          <w:lang w:eastAsia="en-GB"/>
        </w:rPr>
      </w:pPr>
    </w:p>
    <w:p w14:paraId="6F73CB25"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End-to-end traceability</w:t>
      </w:r>
    </w:p>
    <w:p w14:paraId="48454C24"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Automated and integrated manufacturing systems form the foundation for end-to-end traceability in the sector. </w:t>
      </w:r>
    </w:p>
    <w:p w14:paraId="5BEA1688" w14:textId="77777777" w:rsidR="00E22A89" w:rsidRPr="00E22A89" w:rsidRDefault="00E22A89" w:rsidP="00E22A89">
      <w:pPr>
        <w:spacing w:after="160" w:line="259" w:lineRule="auto"/>
        <w:rPr>
          <w:rFonts w:ascii="Noto Sans" w:eastAsiaTheme="minorHAnsi" w:hAnsi="Noto Sans" w:cs="Noto Sans"/>
          <w:sz w:val="22"/>
        </w:rPr>
      </w:pPr>
      <w:r w:rsidRPr="00E22A89">
        <w:rPr>
          <w:rFonts w:ascii="Noto Sans" w:eastAsiaTheme="minorHAnsi" w:hAnsi="Noto Sans" w:cs="Noto Sans"/>
          <w:sz w:val="22"/>
        </w:rPr>
        <w:t xml:space="preserve">Compliance with new EU regulations including the Construction Products Regulation (CPR) will require manufacturers to provide structured, digital product information that can be accessed and shared consistently throughout the lifecycle of a building. </w:t>
      </w:r>
    </w:p>
    <w:p w14:paraId="3E07E08B" w14:textId="77777777" w:rsidR="007D6B7D" w:rsidRDefault="007D6B7D" w:rsidP="00D12D51">
      <w:pPr>
        <w:spacing w:after="160" w:line="259" w:lineRule="auto"/>
        <w:rPr>
          <w:rFonts w:ascii="Noto Sans" w:eastAsiaTheme="minorHAnsi" w:hAnsi="Noto Sans" w:cs="Noto Sans"/>
          <w:sz w:val="22"/>
        </w:rPr>
      </w:pPr>
      <w:r w:rsidRPr="007D6B7D">
        <w:rPr>
          <w:rFonts w:ascii="Noto Sans" w:eastAsiaTheme="minorHAnsi" w:hAnsi="Noto Sans" w:cs="Noto Sans"/>
          <w:sz w:val="22"/>
        </w:rPr>
        <w:t>Using automated production data and global standards such as GS1 Digital Link and 2D codes, manufacturers can embed compliance documentation into on-product codes during production, creating a digital thread from the factory floor to the construction site.</w:t>
      </w:r>
    </w:p>
    <w:p w14:paraId="541446C5" w14:textId="1BDB1DDB"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lastRenderedPageBreak/>
        <w:t>The creation of an end-to-end digital record can streamline processes, approvals, and sign</w:t>
      </w:r>
      <w:r w:rsidR="007D6B7D">
        <w:rPr>
          <w:rFonts w:ascii="Noto Sans" w:eastAsiaTheme="minorHAnsi" w:hAnsi="Noto Sans" w:cs="Noto Sans"/>
          <w:sz w:val="22"/>
        </w:rPr>
        <w:t>-</w:t>
      </w:r>
      <w:r w:rsidRPr="00D12D51">
        <w:rPr>
          <w:rFonts w:ascii="Noto Sans" w:eastAsiaTheme="minorHAnsi" w:hAnsi="Noto Sans" w:cs="Noto Sans"/>
          <w:sz w:val="22"/>
        </w:rPr>
        <w:t>off, reducing the administrative overhead on construction managers. Beyond compliance, it can help create a richer digital record of the build itself, linking specific products to installation records, inspection data, photographs, and location information. This can support the development of more accurate, as-built records, making it easier to verify what has been installed, demonstrate compliance, and access relevant product information, instruction manuals, or safety data throughout a building’s lifecycle.</w:t>
      </w:r>
    </w:p>
    <w:p w14:paraId="28EBC5FD"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Providing this information in a consistent, accessible format can help less experienced workers complete tasks correctly, reducing dependence on a shrinking pool of specialist expertise and supporting knowledge transfer across the workforce.</w:t>
      </w:r>
    </w:p>
    <w:p w14:paraId="78174D41"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Expansion of modular construction</w:t>
      </w:r>
    </w:p>
    <w:p w14:paraId="30FBA85B"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Automation is also underpinning one of the biggest developments within the construction industry: the rapid emergence of modular components and building projects. The booming </w:t>
      </w:r>
      <w:hyperlink r:id="rId10" w:history="1">
        <w:r w:rsidRPr="00D12D51">
          <w:rPr>
            <w:rFonts w:ascii="Noto Sans" w:eastAsiaTheme="minorHAnsi" w:hAnsi="Noto Sans" w:cs="Noto Sans"/>
            <w:color w:val="0563C1" w:themeColor="hyperlink"/>
            <w:sz w:val="22"/>
            <w:u w:val="single"/>
          </w:rPr>
          <w:t>Prefabricated Construction Market</w:t>
        </w:r>
      </w:hyperlink>
      <w:r w:rsidRPr="00D12D51">
        <w:rPr>
          <w:rFonts w:ascii="Noto Sans" w:eastAsiaTheme="minorHAnsi" w:hAnsi="Noto Sans" w:cs="Noto Sans"/>
          <w:sz w:val="22"/>
        </w:rPr>
        <w:t xml:space="preserve"> provides a solution to the skills shortage, while helping to manage construction costs and demands for environmentally responsible building practices, with market value expected to reach USD 163.93 billion by 2030.</w:t>
      </w:r>
    </w:p>
    <w:p w14:paraId="41767AB5" w14:textId="08A94A0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For the construction industry, the modular method is compelling. With components manufactured off-site and building elements partially or fully assembled on site, prefabrication allows construction companies to reduce the amount of skilled </w:t>
      </w:r>
      <w:proofErr w:type="spellStart"/>
      <w:r w:rsidRPr="00D12D51">
        <w:rPr>
          <w:rFonts w:ascii="Noto Sans" w:eastAsiaTheme="minorHAnsi" w:hAnsi="Noto Sans" w:cs="Noto Sans"/>
          <w:sz w:val="22"/>
        </w:rPr>
        <w:t>labor</w:t>
      </w:r>
      <w:proofErr w:type="spellEnd"/>
      <w:r w:rsidRPr="00D12D51">
        <w:rPr>
          <w:rFonts w:ascii="Noto Sans" w:eastAsiaTheme="minorHAnsi" w:hAnsi="Noto Sans" w:cs="Noto Sans"/>
          <w:sz w:val="22"/>
        </w:rPr>
        <w:t xml:space="preserve"> required on site, improve program certainty, and reduce on</w:t>
      </w:r>
      <w:r w:rsidR="007D6B7D">
        <w:rPr>
          <w:rFonts w:ascii="Noto Sans" w:eastAsiaTheme="minorHAnsi" w:hAnsi="Noto Sans" w:cs="Noto Sans"/>
          <w:sz w:val="22"/>
        </w:rPr>
        <w:t>-</w:t>
      </w:r>
      <w:r w:rsidRPr="00D12D51">
        <w:rPr>
          <w:rFonts w:ascii="Noto Sans" w:eastAsiaTheme="minorHAnsi" w:hAnsi="Noto Sans" w:cs="Noto Sans"/>
          <w:sz w:val="22"/>
        </w:rPr>
        <w:t>site build lead time. However, it does place greater emphasis on planning, coordination, quality assurance, and product identification to verify, install, and commission increasingly complex assemblies. For manufacturers therefore, modular construction further increases the need for transparency: successful builds depend on 100% component accuracy. Any mistakes in, for example, the provision of electric</w:t>
      </w:r>
      <w:r w:rsidR="007D6B7D">
        <w:rPr>
          <w:rFonts w:ascii="Noto Sans" w:eastAsiaTheme="minorHAnsi" w:hAnsi="Noto Sans" w:cs="Noto Sans"/>
          <w:sz w:val="22"/>
        </w:rPr>
        <w:t>al</w:t>
      </w:r>
      <w:r w:rsidRPr="00D12D51">
        <w:rPr>
          <w:rFonts w:ascii="Noto Sans" w:eastAsiaTheme="minorHAnsi" w:hAnsi="Noto Sans" w:cs="Noto Sans"/>
          <w:sz w:val="22"/>
        </w:rPr>
        <w:t xml:space="preserve"> cables or other parts required for modular room construction could result in the entire module being rejected.</w:t>
      </w:r>
    </w:p>
    <w:p w14:paraId="663D096E" w14:textId="77777777" w:rsidR="007D6B7D" w:rsidRDefault="007D6B7D" w:rsidP="00D12D51">
      <w:pPr>
        <w:spacing w:after="160" w:line="259" w:lineRule="auto"/>
        <w:rPr>
          <w:rFonts w:ascii="Noto Sans" w:eastAsiaTheme="minorHAnsi" w:hAnsi="Noto Sans" w:cs="Noto Sans"/>
          <w:sz w:val="22"/>
        </w:rPr>
      </w:pPr>
      <w:r w:rsidRPr="007D6B7D">
        <w:rPr>
          <w:rFonts w:ascii="Noto Sans" w:eastAsiaTheme="minorHAnsi" w:hAnsi="Noto Sans" w:cs="Noto Sans"/>
          <w:sz w:val="22"/>
        </w:rPr>
        <w:t xml:space="preserve">Automation is key to efficiently managing new levels of flexibility, as lines producing modular components need to switch quickly between component types. Modular builds further reinforce the need for production traceability. With each component tracked through production and matched to a set position in a specific building module, the use of 2D codes will be key to achieving accuracy and product traceability throughout the manufacturing and pre-assembly processes. </w:t>
      </w:r>
    </w:p>
    <w:p w14:paraId="4C327254" w14:textId="609599E0"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Knowledge retention</w:t>
      </w:r>
    </w:p>
    <w:p w14:paraId="4658E897"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lastRenderedPageBreak/>
        <w:t xml:space="preserve">The rapid adoption of new construction models, including prefabrication, underlines the changes facing heavy industry, not least the vital knowledge being lost as experienced workers leave the workforce. In addition to supporting the traceability and visibility required, automation provides a way to secure and retain knowledge. </w:t>
      </w:r>
    </w:p>
    <w:p w14:paraId="5BDFCE28"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Automation is data-driven, backed by analytics that capture the usage characteristics of a manufacturing line. It allows trends and best practices to be recorded and developed into standard policies and operating procedures that can be quickly understood by less experienced staff. </w:t>
      </w:r>
    </w:p>
    <w:p w14:paraId="23F5922F" w14:textId="77777777" w:rsidR="007D6B7D" w:rsidRDefault="007D6B7D" w:rsidP="00D12D51">
      <w:pPr>
        <w:spacing w:after="160" w:line="259" w:lineRule="auto"/>
        <w:rPr>
          <w:rFonts w:ascii="Noto Sans" w:eastAsiaTheme="minorHAnsi" w:hAnsi="Noto Sans" w:cs="Noto Sans"/>
          <w:sz w:val="22"/>
        </w:rPr>
      </w:pPr>
      <w:r w:rsidRPr="007D6B7D">
        <w:rPr>
          <w:rFonts w:ascii="Noto Sans" w:eastAsiaTheme="minorHAnsi" w:hAnsi="Noto Sans" w:cs="Noto Sans"/>
          <w:sz w:val="22"/>
        </w:rPr>
        <w:t>Digital developments and AI often go hand in hand, and construction product manufacturers can leverage data obtained through automation, alongside AI, to further streamline operations, support decision-making, and record the actions operators take in response to reports and outcomes. Beyond manufacturing, an area where we are already seeing this play out in the construction industry, is the use of AI search tools to match specific project requirements with an exact SKU where global standards are adopted. This helps to promote “AI selection” of components in design.</w:t>
      </w:r>
    </w:p>
    <w:p w14:paraId="0587FE66" w14:textId="77777777" w:rsidR="007D6B7D" w:rsidRDefault="007D6B7D" w:rsidP="00D12D51">
      <w:pPr>
        <w:spacing w:after="160" w:line="259" w:lineRule="auto"/>
        <w:rPr>
          <w:rFonts w:ascii="Noto Sans" w:eastAsiaTheme="minorHAnsi" w:hAnsi="Noto Sans" w:cs="Noto Sans"/>
          <w:sz w:val="22"/>
        </w:rPr>
      </w:pPr>
      <w:r w:rsidRPr="007D6B7D">
        <w:rPr>
          <w:rFonts w:ascii="Noto Sans" w:eastAsiaTheme="minorHAnsi" w:hAnsi="Noto Sans" w:cs="Noto Sans"/>
          <w:sz w:val="22"/>
        </w:rPr>
        <w:t>There are significant challenges ahead for the construction industry, and construction product manufacturers – as well as the sector as a whole – will need to adapt to remain competitive and ensure that knowledge is retained, built upon, and made accessible for the future. The tools to support this transition are already in place; all that is needed is to implement them effectively.</w:t>
      </w:r>
    </w:p>
    <w:p w14:paraId="3AF9081A" w14:textId="2543622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For manufacturers, the first step is understanding how 2D codes can be integrated into </w:t>
      </w:r>
      <w:hyperlink r:id="rId11" w:history="1">
        <w:r w:rsidRPr="00EE1D56">
          <w:rPr>
            <w:rStyle w:val="Hyperlink"/>
            <w:rFonts w:ascii="Noto Sans" w:eastAsiaTheme="minorHAnsi" w:hAnsi="Noto Sans" w:cs="Noto Sans"/>
            <w:sz w:val="22"/>
          </w:rPr>
          <w:t>production processes</w:t>
        </w:r>
      </w:hyperlink>
      <w:r w:rsidRPr="00D12D51">
        <w:rPr>
          <w:rFonts w:ascii="Noto Sans" w:eastAsiaTheme="minorHAnsi" w:hAnsi="Noto Sans" w:cs="Noto Sans"/>
          <w:sz w:val="22"/>
        </w:rPr>
        <w:t>.</w:t>
      </w:r>
    </w:p>
    <w:p w14:paraId="6D4E4F6D" w14:textId="77777777" w:rsidR="00D12D51" w:rsidRPr="00D12D51" w:rsidRDefault="00D12D51" w:rsidP="00D12D51">
      <w:pPr>
        <w:spacing w:after="160" w:line="259" w:lineRule="auto"/>
        <w:rPr>
          <w:rFonts w:ascii="Noto Sans" w:eastAsiaTheme="minorHAnsi" w:hAnsi="Noto Sans" w:cs="Noto Sans"/>
          <w:sz w:val="22"/>
        </w:rPr>
      </w:pPr>
    </w:p>
    <w:p w14:paraId="06467B6A" w14:textId="58F94163"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&lt;</w:t>
      </w:r>
      <w:r w:rsidRPr="00D12D51">
        <w:rPr>
          <w:rFonts w:ascii="Noto Sans" w:eastAsiaTheme="minorHAnsi" w:hAnsi="Noto Sans" w:cs="Noto Sans"/>
          <w:b/>
          <w:bCs/>
          <w:sz w:val="22"/>
        </w:rPr>
        <w:t>ENDS</w:t>
      </w:r>
      <w:r w:rsidRPr="00D12D51">
        <w:rPr>
          <w:rFonts w:ascii="Noto Sans" w:eastAsiaTheme="minorHAnsi" w:hAnsi="Noto Sans" w:cs="Noto Sans"/>
          <w:sz w:val="22"/>
        </w:rPr>
        <w:t>&gt;</w:t>
      </w:r>
    </w:p>
    <w:p w14:paraId="7EB89779" w14:textId="73C922BC" w:rsidR="00D12D51" w:rsidRPr="00D12D51" w:rsidRDefault="00D12D51" w:rsidP="00D12D51">
      <w:pPr>
        <w:spacing w:after="160" w:line="259" w:lineRule="auto"/>
        <w:jc w:val="both"/>
        <w:rPr>
          <w:rFonts w:ascii="Noto Sans" w:eastAsiaTheme="minorHAnsi" w:hAnsi="Noto Sans" w:cs="Noto Sans"/>
          <w:sz w:val="20"/>
          <w:szCs w:val="20"/>
        </w:rPr>
      </w:pPr>
      <w:r w:rsidRPr="00D12D51">
        <w:rPr>
          <w:rFonts w:ascii="Noto Sans" w:eastAsiaTheme="minorHAnsi" w:hAnsi="Noto Sans" w:cs="Noto Sans"/>
          <w:sz w:val="20"/>
          <w:szCs w:val="20"/>
        </w:rPr>
        <w:t xml:space="preserve"> </w:t>
      </w:r>
    </w:p>
    <w:p w14:paraId="5B27B1A7" w14:textId="77777777" w:rsidR="004A2332" w:rsidRPr="004A2332" w:rsidRDefault="0046418B" w:rsidP="004A2332">
      <w:pPr>
        <w:spacing w:line="240" w:lineRule="auto"/>
        <w:rPr>
          <w:rFonts w:ascii="Noto Sans" w:hAnsi="Noto Sans" w:cs="Noto Sans"/>
          <w:b/>
          <w:bCs/>
          <w:sz w:val="20"/>
          <w:szCs w:val="20"/>
        </w:rPr>
      </w:pPr>
      <w:bookmarkStart w:id="0" w:name="_Hlk46133219"/>
      <w:r w:rsidRPr="00AF142B">
        <w:rPr>
          <w:rFonts w:ascii="Noto Sans" w:eastAsia="Gill Sans" w:hAnsi="Noto Sans" w:cs="Noto Sans"/>
          <w:b/>
          <w:sz w:val="20"/>
          <w:szCs w:val="20"/>
        </w:rPr>
        <w:t>Disclaimers</w:t>
      </w:r>
      <w:r w:rsidRPr="00AF142B">
        <w:rPr>
          <w:rFonts w:ascii="Noto Sans" w:eastAsia="Gill Sans" w:hAnsi="Noto Sans" w:cs="Noto Sans"/>
          <w:b/>
          <w:sz w:val="20"/>
          <w:szCs w:val="20"/>
        </w:rPr>
        <w:br/>
      </w:r>
      <w:r w:rsidRPr="00AF142B">
        <w:rPr>
          <w:rFonts w:ascii="Noto Sans" w:eastAsia="Gill Sans" w:hAnsi="Noto Sans" w:cs="Noto Sans"/>
          <w:sz w:val="20"/>
          <w:szCs w:val="20"/>
        </w:rPr>
        <w:br/>
      </w:r>
      <w:r w:rsidR="004A2332" w:rsidRPr="004A2332">
        <w:rPr>
          <w:rFonts w:ascii="Noto Sans" w:hAnsi="Noto Sans" w:cs="Noto Sans"/>
          <w:b/>
          <w:bCs/>
          <w:sz w:val="20"/>
          <w:szCs w:val="20"/>
        </w:rPr>
        <w:t>Inks</w:t>
      </w:r>
    </w:p>
    <w:p w14:paraId="1CD7402B" w14:textId="77777777" w:rsidR="004A2332" w:rsidRPr="004A2332" w:rsidRDefault="004A2332" w:rsidP="004A2332">
      <w:pPr>
        <w:spacing w:line="240" w:lineRule="auto"/>
        <w:rPr>
          <w:rFonts w:ascii="Noto Sans" w:hAnsi="Noto Sans" w:cs="Noto Sans"/>
          <w:sz w:val="20"/>
          <w:szCs w:val="20"/>
        </w:rPr>
      </w:pPr>
      <w:r w:rsidRPr="004A2332">
        <w:rPr>
          <w:rFonts w:ascii="Noto Sans" w:hAnsi="Noto Sans" w:cs="Noto Sans"/>
          <w:sz w:val="20"/>
          <w:szCs w:val="20"/>
        </w:rPr>
        <w:t>The information contained in this press release is not intended to substitute for appropriate testing for your specific use and circumstances. Neither Domino UK Limited nor any of Domino's group companies shall be liable in any way for any reliance you place on this document with regard to the suitability of any ink for your particular application. This document does not form part of any agreement between you and Domino. Domino's Terms and Conditions of Sale, including, but not limited to, the warranties and liabilities contained therein, shall apply to any purchase of products by you.</w:t>
      </w:r>
    </w:p>
    <w:p w14:paraId="08C565B3" w14:textId="77777777" w:rsidR="004A2332" w:rsidRPr="004A2332" w:rsidRDefault="004A2332" w:rsidP="004A2332">
      <w:pPr>
        <w:spacing w:line="240" w:lineRule="auto"/>
        <w:rPr>
          <w:rFonts w:ascii="Noto Sans" w:hAnsi="Noto Sans" w:cs="Noto Sans"/>
          <w:b/>
          <w:bCs/>
          <w:sz w:val="20"/>
          <w:szCs w:val="20"/>
        </w:rPr>
      </w:pPr>
    </w:p>
    <w:p w14:paraId="17DB40B9" w14:textId="77777777" w:rsidR="004A2332" w:rsidRPr="004A2332" w:rsidRDefault="004A2332" w:rsidP="004A2332">
      <w:pPr>
        <w:spacing w:line="240" w:lineRule="auto"/>
        <w:rPr>
          <w:rFonts w:ascii="Noto Sans" w:hAnsi="Noto Sans" w:cs="Noto Sans"/>
          <w:b/>
          <w:bCs/>
          <w:sz w:val="20"/>
          <w:szCs w:val="20"/>
        </w:rPr>
      </w:pPr>
      <w:r w:rsidRPr="004A2332">
        <w:rPr>
          <w:rFonts w:ascii="Noto Sans" w:hAnsi="Noto Sans" w:cs="Noto Sans"/>
          <w:b/>
          <w:bCs/>
          <w:sz w:val="20"/>
          <w:szCs w:val="20"/>
        </w:rPr>
        <w:lastRenderedPageBreak/>
        <w:t>General</w:t>
      </w:r>
    </w:p>
    <w:p w14:paraId="1620AE55" w14:textId="77777777" w:rsidR="004A2332" w:rsidRDefault="004A2332" w:rsidP="004A2332">
      <w:pPr>
        <w:spacing w:line="240" w:lineRule="auto"/>
        <w:rPr>
          <w:rFonts w:ascii="Noto Sans" w:hAnsi="Noto Sans" w:cs="Noto Sans"/>
          <w:sz w:val="20"/>
          <w:szCs w:val="20"/>
        </w:rPr>
      </w:pPr>
      <w:r w:rsidRPr="004A2332">
        <w:rPr>
          <w:rFonts w:ascii="Noto Sans" w:hAnsi="Noto Sans" w:cs="Noto Sans"/>
          <w:sz w:val="20"/>
          <w:szCs w:val="20"/>
        </w:rPr>
        <w:t>The information contained in this press release is believed to be accurate and correct as of the date of publication by Domino. Changes in circumstances after publication may affect the accuracy of the information provided. All performance-related figures and claims cited in this document were obtained under specific conditions and may only be replicated under similar conditions. For detailed product information, please contact your Domino Sales Advisor. This document does not form part of any agreement, terms, or conditions between you and Domino.</w:t>
      </w:r>
    </w:p>
    <w:p w14:paraId="509E3583" w14:textId="4D4CCB51" w:rsidR="0046418B" w:rsidRPr="00AF142B" w:rsidRDefault="0046418B" w:rsidP="004A2332">
      <w:pPr>
        <w:spacing w:line="240" w:lineRule="auto"/>
        <w:rPr>
          <w:rFonts w:ascii="Noto Sans" w:hAnsi="Noto Sans" w:cs="Noto Sans"/>
          <w:sz w:val="20"/>
          <w:szCs w:val="20"/>
        </w:rPr>
      </w:pPr>
      <w:r w:rsidRPr="00AF142B">
        <w:rPr>
          <w:rFonts w:ascii="Noto Sans" w:hAnsi="Noto Sans" w:cs="Noto Sans"/>
          <w:sz w:val="20"/>
          <w:szCs w:val="20"/>
        </w:rPr>
        <w:br/>
      </w:r>
      <w:r w:rsidRPr="00AF142B">
        <w:rPr>
          <w:rFonts w:ascii="Noto Sans" w:hAnsi="Noto Sans" w:cs="Noto Sans"/>
          <w:b/>
          <w:bCs/>
          <w:sz w:val="20"/>
          <w:szCs w:val="20"/>
        </w:rPr>
        <w:t>Imagery</w:t>
      </w:r>
      <w:r w:rsidRPr="00AF142B">
        <w:rPr>
          <w:rFonts w:ascii="Noto Sans" w:hAnsi="Noto Sans" w:cs="Noto Sans"/>
          <w:sz w:val="20"/>
          <w:szCs w:val="20"/>
        </w:rPr>
        <w:br/>
        <w:t xml:space="preserve">Images may include optional extras or upgrades. Print quality may differ depending on consumables, printer, substrates, and other factors. Images and photographs do not form any part of any terms and conditions between you and Domino. </w:t>
      </w:r>
      <w:r w:rsidRPr="00AF142B">
        <w:rPr>
          <w:rFonts w:ascii="Noto Sans" w:hAnsi="Noto Sans" w:cs="Noto Sans"/>
          <w:sz w:val="20"/>
          <w:szCs w:val="20"/>
        </w:rPr>
        <w:br/>
      </w:r>
      <w:r w:rsidRPr="00AF142B">
        <w:rPr>
          <w:rFonts w:ascii="Noto Sans" w:hAnsi="Noto Sans" w:cs="Noto Sans"/>
          <w:sz w:val="20"/>
          <w:szCs w:val="20"/>
        </w:rPr>
        <w:br/>
      </w:r>
      <w:r w:rsidRPr="00AF142B">
        <w:rPr>
          <w:rFonts w:ascii="Noto Sans" w:hAnsi="Noto Sans" w:cs="Noto Sans"/>
          <w:b/>
          <w:bCs/>
          <w:sz w:val="20"/>
          <w:szCs w:val="20"/>
        </w:rPr>
        <w:t>Videos</w:t>
      </w:r>
      <w:r w:rsidRPr="00AF142B">
        <w:rPr>
          <w:rFonts w:ascii="Noto Sans" w:hAnsi="Noto Sans" w:cs="Noto Sans"/>
          <w:sz w:val="20"/>
          <w:szCs w:val="20"/>
        </w:rPr>
        <w:br/>
        <w:t>This video is illustrative only and may include optional extras. Performance figures obtained under specific conditions; individual performance may vary. Errors and downtime on production lines may be unavoidable. Nothing in this video forms part of any contract between you and Domino.</w:t>
      </w:r>
      <w:r w:rsidRPr="00AF142B">
        <w:rPr>
          <w:rFonts w:ascii="Noto Sans" w:hAnsi="Noto Sans" w:cs="Noto Sans"/>
          <w:sz w:val="20"/>
          <w:szCs w:val="20"/>
        </w:rPr>
        <w:br/>
      </w:r>
      <w:r w:rsidRPr="00AF142B">
        <w:rPr>
          <w:rFonts w:ascii="Noto Sans" w:eastAsia="Gill Sans" w:hAnsi="Noto Sans" w:cs="Noto Sans"/>
          <w:sz w:val="20"/>
          <w:szCs w:val="20"/>
        </w:rPr>
        <w:br/>
      </w:r>
      <w:bookmarkStart w:id="1" w:name="_Hlk61949672"/>
      <w:r w:rsidRPr="00AF142B">
        <w:rPr>
          <w:rFonts w:ascii="Noto Sans" w:eastAsia="Gill Sans" w:hAnsi="Noto Sans" w:cs="Noto Sans"/>
          <w:b/>
          <w:sz w:val="20"/>
          <w:szCs w:val="20"/>
        </w:rPr>
        <w:br/>
        <w:t>Notes to Editors:</w:t>
      </w:r>
      <w:r w:rsidRPr="00AF142B">
        <w:rPr>
          <w:rFonts w:ascii="Noto Sans" w:eastAsia="Gill Sans" w:hAnsi="Noto Sans" w:cs="Noto Sans"/>
          <w:b/>
          <w:sz w:val="20"/>
          <w:szCs w:val="20"/>
        </w:rPr>
        <w:br/>
      </w:r>
      <w:r w:rsidRPr="00AF142B">
        <w:rPr>
          <w:rFonts w:ascii="Noto Sans" w:eastAsia="Gill Sans" w:hAnsi="Noto Sans" w:cs="Noto Sans"/>
          <w:sz w:val="20"/>
          <w:szCs w:val="20"/>
        </w:rPr>
        <w:br/>
      </w:r>
      <w:r w:rsidRPr="00AF142B">
        <w:rPr>
          <w:rFonts w:ascii="Noto Sans" w:eastAsia="Gill Sans" w:hAnsi="Noto Sans" w:cs="Noto Sans"/>
          <w:b/>
          <w:sz w:val="20"/>
          <w:szCs w:val="20"/>
        </w:rPr>
        <w:t>About Domino</w:t>
      </w:r>
      <w:r w:rsidRPr="00AF142B">
        <w:rPr>
          <w:rFonts w:ascii="Noto Sans" w:eastAsia="Gill Sans" w:hAnsi="Noto Sans" w:cs="Noto Sans"/>
          <w:b/>
          <w:sz w:val="20"/>
          <w:szCs w:val="20"/>
        </w:rPr>
        <w:br/>
      </w:r>
      <w:r w:rsidRPr="00AF142B">
        <w:rPr>
          <w:rFonts w:ascii="Noto Sans" w:eastAsia="Gill Sans" w:hAnsi="Noto Sans" w:cs="Noto Sans"/>
          <w:sz w:val="20"/>
          <w:szCs w:val="20"/>
        </w:rPr>
        <w:br/>
        <w:t xml:space="preserve">Since 1978, Domino Printing Sciences (Domino) has established a global reputation for the 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the application of variable data, barcodes, and unique traceability codes onto product and packaging. </w:t>
      </w:r>
      <w:r w:rsidRPr="00AF142B">
        <w:rPr>
          <w:rFonts w:ascii="Noto Sans" w:eastAsia="Gill Sans" w:hAnsi="Noto Sans" w:cs="Noto Sans"/>
          <w:sz w:val="20"/>
          <w:szCs w:val="20"/>
        </w:rPr>
        <w:br/>
      </w:r>
      <w:r w:rsidRPr="00AF142B">
        <w:rPr>
          <w:rFonts w:ascii="Noto Sans" w:eastAsia="Gill Sans"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Pr="00AF142B">
        <w:rPr>
          <w:rFonts w:ascii="Noto Sans" w:eastAsia="Gill Sans" w:hAnsi="Noto Sans" w:cs="Noto Sans"/>
          <w:sz w:val="20"/>
          <w:szCs w:val="20"/>
        </w:rPr>
        <w:br/>
      </w:r>
      <w:r w:rsidRPr="00AF142B">
        <w:rPr>
          <w:rFonts w:ascii="Noto Sans" w:eastAsia="Gill Sans" w:hAnsi="Noto Sans" w:cs="Noto Sans"/>
          <w:sz w:val="20"/>
          <w:szCs w:val="20"/>
        </w:rPr>
        <w:br/>
        <w:t>Domino became an autonomous division within Brother Industries Ltd. on 11</w:t>
      </w:r>
      <w:r w:rsidRPr="00AF142B">
        <w:rPr>
          <w:rFonts w:ascii="Noto Sans" w:eastAsia="Gill Sans" w:hAnsi="Noto Sans" w:cs="Noto Sans"/>
          <w:sz w:val="20"/>
          <w:szCs w:val="20"/>
          <w:vertAlign w:val="superscript"/>
        </w:rPr>
        <w:t>th</w:t>
      </w:r>
      <w:r w:rsidRPr="00AF142B">
        <w:rPr>
          <w:rFonts w:ascii="Noto Sans" w:eastAsia="Gill Sans" w:hAnsi="Noto Sans" w:cs="Noto Sans"/>
          <w:sz w:val="20"/>
          <w:szCs w:val="20"/>
        </w:rPr>
        <w:t xml:space="preserve"> June 2015. </w:t>
      </w:r>
      <w:r w:rsidRPr="00AF142B">
        <w:rPr>
          <w:rFonts w:ascii="Noto Sans" w:eastAsia="Gill Sans" w:hAnsi="Noto Sans" w:cs="Noto Sans"/>
          <w:sz w:val="20"/>
          <w:szCs w:val="20"/>
        </w:rPr>
        <w:br/>
      </w:r>
      <w:r w:rsidRPr="00AF142B">
        <w:rPr>
          <w:rFonts w:ascii="Noto Sans" w:eastAsia="Gill Sans" w:hAnsi="Noto Sans" w:cs="Noto Sans"/>
          <w:sz w:val="20"/>
          <w:szCs w:val="20"/>
        </w:rPr>
        <w:br/>
      </w:r>
      <w:r w:rsidRPr="00AF142B">
        <w:rPr>
          <w:rFonts w:ascii="Noto Sans" w:eastAsia="Gill Sans" w:hAnsi="Noto Sans" w:cs="Noto Sans"/>
          <w:b/>
          <w:bCs/>
          <w:sz w:val="20"/>
          <w:szCs w:val="20"/>
        </w:rPr>
        <w:t>For further information on Domino</w:t>
      </w:r>
      <w:r w:rsidRPr="00AF142B">
        <w:rPr>
          <w:rFonts w:ascii="Noto Sans" w:eastAsia="Gill Sans" w:hAnsi="Noto Sans" w:cs="Noto Sans"/>
          <w:sz w:val="20"/>
          <w:szCs w:val="20"/>
        </w:rPr>
        <w:t xml:space="preserve">, please visit </w:t>
      </w:r>
      <w:hyperlink r:id="rId12" w:history="1">
        <w:r w:rsidRPr="00AF142B">
          <w:rPr>
            <w:rStyle w:val="Hyperlink"/>
            <w:rFonts w:ascii="Noto Sans" w:eastAsia="Gill Sans" w:hAnsi="Noto Sans" w:cs="Noto Sans"/>
            <w:sz w:val="20"/>
            <w:szCs w:val="20"/>
          </w:rPr>
          <w:t>www.domino-printing.com</w:t>
        </w:r>
      </w:hyperlink>
      <w:r w:rsidRPr="00AF142B">
        <w:rPr>
          <w:rFonts w:ascii="Noto Sans" w:eastAsia="Gill Sans" w:hAnsi="Noto Sans" w:cs="Noto Sans"/>
          <w:sz w:val="20"/>
          <w:szCs w:val="20"/>
        </w:rPr>
        <w:t xml:space="preserve"> or contact:</w:t>
      </w:r>
      <w:r w:rsidRPr="00AF142B">
        <w:rPr>
          <w:rFonts w:ascii="Noto Sans" w:eastAsia="Gill Sans" w:hAnsi="Noto Sans" w:cs="Noto Sans"/>
          <w:sz w:val="20"/>
          <w:szCs w:val="20"/>
        </w:rPr>
        <w:br/>
      </w:r>
      <w:r w:rsidRPr="00AF142B">
        <w:rPr>
          <w:rFonts w:ascii="Noto Sans" w:eastAsia="Gill Sans" w:hAnsi="Noto Sans" w:cs="Noto Sans"/>
          <w:sz w:val="20"/>
          <w:szCs w:val="20"/>
        </w:rPr>
        <w:br/>
      </w:r>
      <w:bookmarkEnd w:id="1"/>
      <w:r w:rsidRPr="00F4774E">
        <w:rPr>
          <w:rFonts w:ascii="Noto Sans" w:hAnsi="Noto Sans" w:cs="Noto Sans"/>
          <w:sz w:val="20"/>
          <w:szCs w:val="20"/>
          <w:lang w:val="nl"/>
        </w:rPr>
        <w:t>Jade Taylor-Salazar</w:t>
      </w:r>
      <w:r w:rsidRPr="00AF142B">
        <w:rPr>
          <w:rFonts w:ascii="Noto Sans" w:hAnsi="Noto Sans" w:cs="Noto Sans"/>
          <w:b/>
          <w:bCs/>
          <w:sz w:val="20"/>
          <w:szCs w:val="20"/>
        </w:rPr>
        <w:br/>
      </w:r>
      <w:r w:rsidRPr="00AF142B">
        <w:rPr>
          <w:rFonts w:ascii="Noto Sans" w:hAnsi="Noto Sans" w:cs="Noto Sans"/>
          <w:sz w:val="20"/>
          <w:szCs w:val="20"/>
        </w:rPr>
        <w:lastRenderedPageBreak/>
        <w:t xml:space="preserve">PR and Content Manager </w:t>
      </w:r>
      <w:r w:rsidRPr="00AF142B">
        <w:rPr>
          <w:rFonts w:ascii="Noto Sans" w:hAnsi="Noto Sans" w:cs="Noto Sans"/>
          <w:sz w:val="20"/>
          <w:szCs w:val="20"/>
        </w:rPr>
        <w:br/>
        <w:t xml:space="preserve">Domino Printing Sciences </w:t>
      </w:r>
      <w:r w:rsidRPr="00AF142B">
        <w:rPr>
          <w:rFonts w:ascii="Noto Sans" w:hAnsi="Noto Sans" w:cs="Noto Sans"/>
          <w:sz w:val="20"/>
          <w:szCs w:val="20"/>
        </w:rPr>
        <w:br/>
        <w:t>Tel: +44 (0) 1954 778780</w:t>
      </w:r>
      <w:r w:rsidRPr="00AF142B">
        <w:rPr>
          <w:rFonts w:ascii="Noto Sans" w:hAnsi="Noto Sans" w:cs="Noto Sans"/>
          <w:sz w:val="20"/>
          <w:szCs w:val="20"/>
        </w:rPr>
        <w:br/>
      </w:r>
      <w:bookmarkEnd w:id="0"/>
      <w:r>
        <w:rPr>
          <w:rFonts w:ascii="Noto Sans" w:hAnsi="Noto Sans" w:cs="Noto Sans"/>
          <w:sz w:val="20"/>
          <w:szCs w:val="20"/>
        </w:rPr>
        <w:fldChar w:fldCharType="begin"/>
      </w:r>
      <w:r>
        <w:rPr>
          <w:rFonts w:ascii="Noto Sans" w:hAnsi="Noto Sans" w:cs="Noto Sans"/>
          <w:sz w:val="20"/>
          <w:szCs w:val="20"/>
        </w:rPr>
        <w:instrText>HYPERLINK "mailto:</w:instrText>
      </w:r>
      <w:r w:rsidRPr="00F4774E">
        <w:rPr>
          <w:rFonts w:ascii="Noto Sans" w:hAnsi="Noto Sans" w:cs="Noto Sans"/>
          <w:sz w:val="20"/>
          <w:szCs w:val="20"/>
        </w:rPr>
        <w:instrText>Jade.Taylor-Salazar@domino-uk.com</w:instrText>
      </w:r>
      <w:r>
        <w:rPr>
          <w:rFonts w:ascii="Noto Sans" w:hAnsi="Noto Sans" w:cs="Noto Sans"/>
          <w:sz w:val="20"/>
          <w:szCs w:val="20"/>
        </w:rPr>
        <w:instrText>"</w:instrText>
      </w:r>
      <w:r>
        <w:rPr>
          <w:rFonts w:ascii="Noto Sans" w:hAnsi="Noto Sans" w:cs="Noto Sans"/>
          <w:sz w:val="20"/>
          <w:szCs w:val="20"/>
        </w:rPr>
      </w:r>
      <w:r>
        <w:rPr>
          <w:rFonts w:ascii="Noto Sans" w:hAnsi="Noto Sans" w:cs="Noto Sans"/>
          <w:sz w:val="20"/>
          <w:szCs w:val="20"/>
        </w:rPr>
        <w:fldChar w:fldCharType="separate"/>
      </w:r>
      <w:r w:rsidRPr="002304A6">
        <w:rPr>
          <w:rStyle w:val="Hyperlink"/>
          <w:rFonts w:ascii="Noto Sans" w:hAnsi="Noto Sans" w:cs="Noto Sans"/>
          <w:sz w:val="20"/>
          <w:szCs w:val="20"/>
        </w:rPr>
        <w:t>Jade.Taylor-Salazar@domino-uk.com</w:t>
      </w:r>
      <w:r>
        <w:rPr>
          <w:rFonts w:ascii="Noto Sans" w:hAnsi="Noto Sans" w:cs="Noto Sans"/>
          <w:sz w:val="20"/>
          <w:szCs w:val="20"/>
        </w:rPr>
        <w:fldChar w:fldCharType="end"/>
      </w:r>
      <w:r w:rsidRPr="00AF142B">
        <w:rPr>
          <w:rFonts w:ascii="Noto Sans" w:hAnsi="Noto Sans" w:cs="Noto Sans"/>
          <w:sz w:val="20"/>
          <w:szCs w:val="20"/>
        </w:rPr>
        <w:br/>
      </w:r>
      <w:r w:rsidRPr="00AF142B">
        <w:rPr>
          <w:rFonts w:ascii="Noto Sans" w:hAnsi="Noto Sans" w:cs="Noto Sans"/>
          <w:sz w:val="20"/>
          <w:szCs w:val="20"/>
        </w:rPr>
        <w:br/>
      </w:r>
      <w:r w:rsidRPr="00E60B56">
        <w:rPr>
          <w:rFonts w:ascii="Noto Sans" w:eastAsiaTheme="minorHAnsi" w:hAnsi="Noto Sans" w:cs="Noto Sans"/>
          <w:sz w:val="20"/>
          <w:szCs w:val="20"/>
        </w:rPr>
        <w:t>Jamie Hinton</w:t>
      </w:r>
      <w:r w:rsidRPr="00AF142B">
        <w:rPr>
          <w:rFonts w:ascii="Noto Sans" w:eastAsiaTheme="minorHAnsi" w:hAnsi="Noto Sans" w:cs="Noto Sans"/>
          <w:b/>
          <w:bCs/>
          <w:sz w:val="20"/>
          <w:szCs w:val="20"/>
        </w:rPr>
        <w:br/>
      </w:r>
      <w:r w:rsidRPr="00AF142B">
        <w:rPr>
          <w:rFonts w:ascii="Noto Sans" w:eastAsiaTheme="minorHAnsi" w:hAnsi="Noto Sans" w:cs="Noto Sans"/>
          <w:sz w:val="20"/>
          <w:szCs w:val="20"/>
        </w:rPr>
        <w:t xml:space="preserve">Marketing </w:t>
      </w:r>
      <w:r>
        <w:rPr>
          <w:rFonts w:ascii="Noto Sans" w:eastAsiaTheme="minorHAnsi" w:hAnsi="Noto Sans" w:cs="Noto Sans"/>
          <w:sz w:val="20"/>
          <w:szCs w:val="20"/>
        </w:rPr>
        <w:t>Manager</w:t>
      </w:r>
      <w:r w:rsidRPr="00AF142B">
        <w:rPr>
          <w:rFonts w:ascii="Noto Sans" w:eastAsiaTheme="minorHAnsi" w:hAnsi="Noto Sans" w:cs="Noto Sans"/>
          <w:sz w:val="20"/>
          <w:szCs w:val="20"/>
        </w:rPr>
        <w:t xml:space="preserve"> </w:t>
      </w:r>
      <w:r w:rsidRPr="00AF142B">
        <w:rPr>
          <w:rFonts w:ascii="Noto Sans" w:eastAsiaTheme="minorHAnsi" w:hAnsi="Noto Sans" w:cs="Noto Sans"/>
          <w:sz w:val="20"/>
          <w:szCs w:val="20"/>
        </w:rPr>
        <w:br/>
        <w:t xml:space="preserve">Domino North America </w:t>
      </w:r>
      <w:r w:rsidRPr="00AF142B">
        <w:rPr>
          <w:rFonts w:ascii="Noto Sans" w:eastAsiaTheme="minorHAnsi" w:hAnsi="Noto Sans" w:cs="Noto Sans"/>
          <w:sz w:val="20"/>
          <w:szCs w:val="20"/>
        </w:rPr>
        <w:br/>
        <w:t>Tel: +1 636-673-3009</w:t>
      </w:r>
      <w:r w:rsidRPr="00AF142B">
        <w:rPr>
          <w:rFonts w:ascii="Noto Sans" w:eastAsiaTheme="minorHAnsi" w:hAnsi="Noto Sans" w:cs="Noto Sans"/>
          <w:sz w:val="20"/>
          <w:szCs w:val="20"/>
        </w:rPr>
        <w:br/>
      </w:r>
      <w:hyperlink r:id="rId13" w:history="1">
        <w:r w:rsidRPr="00AF142B">
          <w:rPr>
            <w:rFonts w:ascii="Noto Sans" w:eastAsiaTheme="minorHAnsi" w:hAnsi="Noto Sans" w:cs="Noto Sans"/>
            <w:color w:val="0563C1" w:themeColor="hyperlink"/>
            <w:sz w:val="20"/>
            <w:szCs w:val="20"/>
            <w:u w:val="single"/>
          </w:rPr>
          <w:t>jamie.hinton@domino-na.com</w:t>
        </w:r>
      </w:hyperlink>
      <w:r w:rsidRPr="00AF142B">
        <w:rPr>
          <w:rFonts w:ascii="Noto Sans" w:hAnsi="Noto Sans" w:cs="Noto Sans"/>
          <w:sz w:val="20"/>
          <w:szCs w:val="20"/>
        </w:rPr>
        <w:br/>
      </w:r>
    </w:p>
    <w:p w14:paraId="53EB7C38" w14:textId="77777777" w:rsidR="005524DB" w:rsidRPr="008E7573" w:rsidRDefault="005524DB" w:rsidP="008E7573"/>
    <w:sectPr w:rsidR="005524DB" w:rsidRPr="008E7573" w:rsidSect="000F6D0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971DC" w14:textId="77777777" w:rsidR="00B0417D" w:rsidRDefault="00B0417D" w:rsidP="00785717">
      <w:pPr>
        <w:spacing w:line="240" w:lineRule="auto"/>
      </w:pPr>
      <w:r>
        <w:separator/>
      </w:r>
    </w:p>
  </w:endnote>
  <w:endnote w:type="continuationSeparator" w:id="0">
    <w:p w14:paraId="3F048C30" w14:textId="77777777" w:rsidR="00B0417D" w:rsidRDefault="00B0417D"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4764A" w14:textId="77777777" w:rsidR="00B0417D" w:rsidRDefault="00B0417D" w:rsidP="00785717">
      <w:pPr>
        <w:spacing w:line="240" w:lineRule="auto"/>
      </w:pPr>
      <w:r>
        <w:separator/>
      </w:r>
    </w:p>
  </w:footnote>
  <w:footnote w:type="continuationSeparator" w:id="0">
    <w:p w14:paraId="2B7EF0DC" w14:textId="77777777" w:rsidR="00B0417D" w:rsidRDefault="00B0417D"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67FBC"/>
    <w:rsid w:val="000F6D00"/>
    <w:rsid w:val="00113106"/>
    <w:rsid w:val="00190765"/>
    <w:rsid w:val="001D743C"/>
    <w:rsid w:val="001E7381"/>
    <w:rsid w:val="002766D9"/>
    <w:rsid w:val="002C3337"/>
    <w:rsid w:val="002D403E"/>
    <w:rsid w:val="00372E92"/>
    <w:rsid w:val="0039439A"/>
    <w:rsid w:val="0046418B"/>
    <w:rsid w:val="004732A5"/>
    <w:rsid w:val="004A2332"/>
    <w:rsid w:val="005272B1"/>
    <w:rsid w:val="005524DB"/>
    <w:rsid w:val="005741C7"/>
    <w:rsid w:val="0060122E"/>
    <w:rsid w:val="00647055"/>
    <w:rsid w:val="00660F46"/>
    <w:rsid w:val="00682566"/>
    <w:rsid w:val="0069706A"/>
    <w:rsid w:val="00785717"/>
    <w:rsid w:val="007D46E3"/>
    <w:rsid w:val="007D6B7D"/>
    <w:rsid w:val="008220B7"/>
    <w:rsid w:val="00823B77"/>
    <w:rsid w:val="00884F5F"/>
    <w:rsid w:val="008916A8"/>
    <w:rsid w:val="008B6461"/>
    <w:rsid w:val="008E7573"/>
    <w:rsid w:val="008F3E38"/>
    <w:rsid w:val="008F74D8"/>
    <w:rsid w:val="00931996"/>
    <w:rsid w:val="00933627"/>
    <w:rsid w:val="00943A95"/>
    <w:rsid w:val="009A1716"/>
    <w:rsid w:val="009A1DEC"/>
    <w:rsid w:val="009D6280"/>
    <w:rsid w:val="009E564D"/>
    <w:rsid w:val="00A05A32"/>
    <w:rsid w:val="00A34918"/>
    <w:rsid w:val="00AB11DA"/>
    <w:rsid w:val="00B0417D"/>
    <w:rsid w:val="00B23C3C"/>
    <w:rsid w:val="00B546C5"/>
    <w:rsid w:val="00BC7C15"/>
    <w:rsid w:val="00BF3C97"/>
    <w:rsid w:val="00C063FE"/>
    <w:rsid w:val="00C44603"/>
    <w:rsid w:val="00C541FE"/>
    <w:rsid w:val="00CF1AD5"/>
    <w:rsid w:val="00D12D51"/>
    <w:rsid w:val="00E03029"/>
    <w:rsid w:val="00E22A89"/>
    <w:rsid w:val="00EC1C5A"/>
    <w:rsid w:val="00EE1D56"/>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paragraph" w:styleId="CommentText">
    <w:name w:val="annotation text"/>
    <w:basedOn w:val="Normal"/>
    <w:link w:val="CommentTextChar"/>
    <w:uiPriority w:val="99"/>
    <w:semiHidden/>
    <w:unhideWhenUsed/>
    <w:rsid w:val="00D12D51"/>
    <w:pPr>
      <w:spacing w:line="240" w:lineRule="auto"/>
    </w:pPr>
    <w:rPr>
      <w:sz w:val="20"/>
      <w:szCs w:val="20"/>
    </w:rPr>
  </w:style>
  <w:style w:type="character" w:customStyle="1" w:styleId="CommentTextChar">
    <w:name w:val="Comment Text Char"/>
    <w:basedOn w:val="DefaultParagraphFont"/>
    <w:link w:val="CommentText"/>
    <w:uiPriority w:val="99"/>
    <w:semiHidden/>
    <w:rsid w:val="00D12D51"/>
    <w:rPr>
      <w:rFonts w:ascii="Verdana" w:eastAsia="Calibri" w:hAnsi="Verdana" w:cs="Times New Roman"/>
      <w:sz w:val="20"/>
      <w:szCs w:val="20"/>
    </w:rPr>
  </w:style>
  <w:style w:type="character" w:styleId="CommentReference">
    <w:name w:val="annotation reference"/>
    <w:basedOn w:val="DefaultParagraphFont"/>
    <w:uiPriority w:val="99"/>
    <w:semiHidden/>
    <w:unhideWhenUsed/>
    <w:rsid w:val="00D12D51"/>
    <w:rPr>
      <w:sz w:val="16"/>
      <w:szCs w:val="16"/>
    </w:rPr>
  </w:style>
  <w:style w:type="character" w:customStyle="1" w:styleId="ui-provider">
    <w:name w:val="ui-provider"/>
    <w:basedOn w:val="DefaultParagraphFont"/>
    <w:rsid w:val="00464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b.co.uk/cwo/reports/cwo_report_england.pdf" TargetMode="External"/><Relationship Id="rId13" Type="http://schemas.openxmlformats.org/officeDocument/2006/relationships/hyperlink" Target="mailto:jamie.hinton@domino-na.com"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placesforpeople.co.uk/pfp-thrive/insights-tools/the-uk-construction-skills-shortage/" TargetMode="External"/><Relationship Id="rId12" Type="http://schemas.openxmlformats.org/officeDocument/2006/relationships/hyperlink" Target="http://www.domino-printing.com"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domino-printing.com/en-us/home.aspx?utm_medium=non-paid&amp;utm_source=onlinepublication&amp;utm_content=automation-and-transparency-bandc-sb-na&amp;utm_campaign=2026-int-en-global-pr-cm-fy26-q1" TargetMode="External"/><Relationship Id="rId11" Type="http://schemas.openxmlformats.org/officeDocument/2006/relationships/hyperlink" Target="https://www.domino-printing.com/en-us/blog/2026/gs1-2d-codes-in-building-and-construction-materials-manufacturing-compliance-without-compromise?utm_medium=non-paid&amp;utm_source=onlinepublication&amp;utm_content=automation-and-transparency-bandc-sb-na&amp;utm_campaign=2026-int-en-global-pr-cm-fy26-q2"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www.globenewswire.com/news-release/2025/09/12/3149350/28124/en/Prefabricated-Construction-Industry-Forecast-Report-2025-2030-Significant-Advances-in-Digital-Fabrication-Sustainability-and-Flexibility-Across-Product-Types-and-Delivery-Models.html"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www.barclayscorporate.com/insights/industry-expertise/skills-shortage-in-uk-manufacturing/"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157</TotalTime>
  <Pages>6</Pages>
  <Words>2063</Words>
  <Characters>11760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7</cp:revision>
  <dcterms:created xsi:type="dcterms:W3CDTF">2026-07-17T09:14:00Z</dcterms:created>
  <dcterms:modified xsi:type="dcterms:W3CDTF">2026-08-26T10:35:00Z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