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6F884" w14:textId="77777777" w:rsidR="00A71687" w:rsidRDefault="00A71687">
      <w:pPr>
        <w:jc w:val="center"/>
        <w:rPr>
          <w:rFonts w:ascii="Arial" w:eastAsia="Arial" w:hAnsi="Arial" w:cs="Arial"/>
          <w:b/>
          <w:bCs/>
          <w:sz w:val="22"/>
          <w:szCs w:val="22"/>
        </w:rPr>
      </w:pPr>
    </w:p>
    <w:p w14:paraId="68F6F885" w14:textId="2DACF25C" w:rsidR="00A71687" w:rsidRDefault="00DA31C2">
      <w:pPr>
        <w:jc w:val="right"/>
        <w:rPr>
          <w:rFonts w:ascii="Arial" w:eastAsia="Arial" w:hAnsi="Arial" w:cs="Arial"/>
          <w:i/>
          <w:iCs/>
          <w:sz w:val="20"/>
          <w:szCs w:val="20"/>
        </w:rPr>
      </w:pPr>
      <w:r>
        <w:rPr>
          <w:rFonts w:ascii="Arial" w:eastAsia="Arial" w:hAnsi="Arial" w:cs="Arial"/>
          <w:i/>
          <w:iCs/>
          <w:sz w:val="20"/>
          <w:szCs w:val="20"/>
        </w:rPr>
        <w:t>Warszawa, 2</w:t>
      </w:r>
      <w:r w:rsidR="009044AD">
        <w:rPr>
          <w:rFonts w:ascii="Arial" w:eastAsia="Arial" w:hAnsi="Arial" w:cs="Arial"/>
          <w:i/>
          <w:iCs/>
          <w:sz w:val="20"/>
          <w:szCs w:val="20"/>
        </w:rPr>
        <w:t>7</w:t>
      </w:r>
      <w:r>
        <w:rPr>
          <w:rFonts w:ascii="Arial" w:eastAsia="Arial" w:hAnsi="Arial" w:cs="Arial"/>
          <w:i/>
          <w:iCs/>
          <w:sz w:val="20"/>
          <w:szCs w:val="20"/>
        </w:rPr>
        <w:t xml:space="preserve"> sierpnia 2026 r.</w:t>
      </w:r>
    </w:p>
    <w:p w14:paraId="68F6F886" w14:textId="77777777" w:rsidR="00A71687" w:rsidRDefault="00A71687">
      <w:pPr>
        <w:jc w:val="center"/>
        <w:rPr>
          <w:rFonts w:ascii="Arial" w:eastAsia="Arial" w:hAnsi="Arial" w:cs="Arial"/>
          <w:b/>
          <w:bCs/>
          <w:sz w:val="22"/>
          <w:szCs w:val="22"/>
        </w:rPr>
      </w:pPr>
    </w:p>
    <w:p w14:paraId="68F6F887" w14:textId="77777777" w:rsidR="00A71687" w:rsidRDefault="00DA31C2">
      <w:pPr>
        <w:jc w:val="center"/>
        <w:rPr>
          <w:rFonts w:ascii="Arial" w:eastAsia="Arial" w:hAnsi="Arial" w:cs="Arial"/>
          <w:b/>
          <w:bCs/>
          <w:sz w:val="28"/>
          <w:szCs w:val="28"/>
        </w:rPr>
      </w:pPr>
      <w:proofErr w:type="spellStart"/>
      <w:r>
        <w:rPr>
          <w:rFonts w:ascii="Arial" w:eastAsia="Arial" w:hAnsi="Arial" w:cs="Arial"/>
          <w:b/>
          <w:bCs/>
          <w:sz w:val="28"/>
          <w:szCs w:val="28"/>
        </w:rPr>
        <w:t>Future</w:t>
      </w:r>
      <w:proofErr w:type="spellEnd"/>
      <w:r>
        <w:rPr>
          <w:rFonts w:ascii="Arial" w:eastAsia="Arial" w:hAnsi="Arial" w:cs="Arial"/>
          <w:b/>
          <w:bCs/>
          <w:sz w:val="28"/>
          <w:szCs w:val="28"/>
        </w:rPr>
        <w:t xml:space="preserve"> </w:t>
      </w:r>
      <w:proofErr w:type="spellStart"/>
      <w:r>
        <w:rPr>
          <w:rFonts w:ascii="Arial" w:eastAsia="Arial" w:hAnsi="Arial" w:cs="Arial"/>
          <w:b/>
          <w:bCs/>
          <w:sz w:val="28"/>
          <w:szCs w:val="28"/>
        </w:rPr>
        <w:t>Mind</w:t>
      </w:r>
      <w:proofErr w:type="spellEnd"/>
      <w:r>
        <w:rPr>
          <w:rFonts w:ascii="Arial" w:eastAsia="Arial" w:hAnsi="Arial" w:cs="Arial"/>
          <w:b/>
          <w:bCs/>
          <w:sz w:val="28"/>
          <w:szCs w:val="28"/>
        </w:rPr>
        <w:t>: Trzy czwarte Polaków nie chce generatywnej AI dla najmłodszych dzieci</w:t>
      </w:r>
    </w:p>
    <w:p w14:paraId="68F6F888" w14:textId="77777777" w:rsidR="00A71687" w:rsidRDefault="00DA31C2">
      <w:pPr>
        <w:jc w:val="both"/>
        <w:rPr>
          <w:rFonts w:ascii="Arial" w:eastAsia="Arial" w:hAnsi="Arial" w:cs="Arial"/>
          <w:b/>
          <w:bCs/>
          <w:sz w:val="22"/>
          <w:szCs w:val="22"/>
        </w:rPr>
      </w:pPr>
      <w:r>
        <w:rPr>
          <w:rFonts w:ascii="Arial" w:eastAsia="Arial" w:hAnsi="Arial" w:cs="Arial"/>
          <w:b/>
          <w:bCs/>
          <w:sz w:val="22"/>
          <w:szCs w:val="22"/>
        </w:rPr>
        <w:t xml:space="preserve">Najnowsze dane z raportu firmy doradczo-technologicznej </w:t>
      </w:r>
      <w:proofErr w:type="spellStart"/>
      <w:r>
        <w:rPr>
          <w:rFonts w:ascii="Arial" w:eastAsia="Arial" w:hAnsi="Arial" w:cs="Arial"/>
          <w:b/>
          <w:bCs/>
          <w:sz w:val="22"/>
          <w:szCs w:val="22"/>
        </w:rPr>
        <w:t>Future</w:t>
      </w:r>
      <w:proofErr w:type="spellEnd"/>
      <w:r>
        <w:rPr>
          <w:rFonts w:ascii="Arial" w:eastAsia="Arial" w:hAnsi="Arial" w:cs="Arial"/>
          <w:b/>
          <w:bCs/>
          <w:sz w:val="22"/>
          <w:szCs w:val="22"/>
        </w:rPr>
        <w:t xml:space="preserve"> </w:t>
      </w:r>
      <w:proofErr w:type="spellStart"/>
      <w:r>
        <w:rPr>
          <w:rFonts w:ascii="Arial" w:eastAsia="Arial" w:hAnsi="Arial" w:cs="Arial"/>
          <w:b/>
          <w:bCs/>
          <w:sz w:val="22"/>
          <w:szCs w:val="22"/>
        </w:rPr>
        <w:t>Mind</w:t>
      </w:r>
      <w:proofErr w:type="spellEnd"/>
      <w:r>
        <w:rPr>
          <w:rFonts w:ascii="Arial" w:eastAsia="Arial" w:hAnsi="Arial" w:cs="Arial"/>
          <w:b/>
          <w:bCs/>
          <w:sz w:val="22"/>
          <w:szCs w:val="22"/>
        </w:rPr>
        <w:t xml:space="preserve"> „Jak AI zmienia codzienność Polaków? Sztuczna inteligencja w pracy i życiu osobistym w 2026 roku” pokazują, że społeczne przyzwolenie na korzystanie przez dzieci z narzędzi takich jak </w:t>
      </w:r>
      <w:proofErr w:type="spellStart"/>
      <w:r>
        <w:rPr>
          <w:rFonts w:ascii="Arial" w:eastAsia="Arial" w:hAnsi="Arial" w:cs="Arial"/>
          <w:b/>
          <w:bCs/>
          <w:sz w:val="22"/>
          <w:szCs w:val="22"/>
        </w:rPr>
        <w:t>ChatGPT</w:t>
      </w:r>
      <w:proofErr w:type="spellEnd"/>
      <w:r>
        <w:rPr>
          <w:rFonts w:ascii="Arial" w:eastAsia="Arial" w:hAnsi="Arial" w:cs="Arial"/>
          <w:b/>
          <w:bCs/>
          <w:sz w:val="22"/>
          <w:szCs w:val="22"/>
        </w:rPr>
        <w:t xml:space="preserve"> czy Google </w:t>
      </w:r>
      <w:proofErr w:type="spellStart"/>
      <w:r>
        <w:rPr>
          <w:rFonts w:ascii="Arial" w:eastAsia="Arial" w:hAnsi="Arial" w:cs="Arial"/>
          <w:b/>
          <w:bCs/>
          <w:sz w:val="22"/>
          <w:szCs w:val="22"/>
        </w:rPr>
        <w:t>Gemini</w:t>
      </w:r>
      <w:proofErr w:type="spellEnd"/>
      <w:r>
        <w:rPr>
          <w:rFonts w:ascii="Arial" w:eastAsia="Arial" w:hAnsi="Arial" w:cs="Arial"/>
          <w:b/>
          <w:bCs/>
          <w:sz w:val="22"/>
          <w:szCs w:val="22"/>
        </w:rPr>
        <w:t xml:space="preserve"> ma wyraźne granice wiekowe. 59 proc. badanych uważa, że kontakt z konkretnymi rozwiązaniami generatywnej AI powinien rozpocząć się najwcześniej między 13. a 15. rokiem życia albo po ukończeniu 16 lat. Kolejne 15 proc. nie widzi w ogóle miejsca na takie narzędzia wśród dzieci. </w:t>
      </w:r>
    </w:p>
    <w:p w14:paraId="68F6F889" w14:textId="77777777" w:rsidR="00A71687" w:rsidRDefault="00DA31C2">
      <w:pPr>
        <w:jc w:val="both"/>
        <w:rPr>
          <w:rFonts w:ascii="Arial" w:eastAsia="Arial" w:hAnsi="Arial" w:cs="Arial"/>
          <w:b/>
          <w:bCs/>
          <w:sz w:val="22"/>
          <w:szCs w:val="22"/>
        </w:rPr>
      </w:pPr>
      <w:r>
        <w:rPr>
          <w:rFonts w:ascii="Arial" w:eastAsia="Arial" w:hAnsi="Arial" w:cs="Arial"/>
          <w:b/>
          <w:bCs/>
          <w:sz w:val="22"/>
          <w:szCs w:val="22"/>
        </w:rPr>
        <w:t>Sztuczna inteligencja - tak, ale są warunki</w:t>
      </w:r>
    </w:p>
    <w:p w14:paraId="68F6F88A" w14:textId="77777777" w:rsidR="00A71687" w:rsidRDefault="00DA31C2">
      <w:pPr>
        <w:jc w:val="both"/>
        <w:rPr>
          <w:rFonts w:ascii="Arial" w:eastAsia="Arial" w:hAnsi="Arial" w:cs="Arial"/>
          <w:sz w:val="22"/>
          <w:szCs w:val="22"/>
        </w:rPr>
      </w:pPr>
      <w:r>
        <w:rPr>
          <w:rFonts w:ascii="Arial" w:eastAsia="Arial" w:hAnsi="Arial" w:cs="Arial"/>
          <w:sz w:val="22"/>
          <w:szCs w:val="22"/>
        </w:rPr>
        <w:t xml:space="preserve">Tylko 2 proc. respondentów dopuszcza korzystanie z konkretnych narzędzi generatywnej sztucznej inteligencji przed ukończeniem przez dziecko 7 lat. Wiek 7-9 lat wskazuje 7 proc. ankietowanych, a 10-12 lat 16 proc. Najczęściej, bo ponad jedna trzecia, Polacy wybierają przedział „16 lat lub więcej” (34 proc.), przed przedziałem 13-15 lat (26 proc.). Jednocześnie 15 proc. uważa, że dzieci nie powinny korzystać z takich rozwiązań w ogóle. Z drugiej strony ponad ośmiu na dziesięciu (85 proc.) badanych dopuszcza ich używanie na którymś etapie rozwoju. </w:t>
      </w:r>
    </w:p>
    <w:p w14:paraId="68F6F88B" w14:textId="77777777" w:rsidR="00A71687" w:rsidRDefault="00DA31C2">
      <w:pPr>
        <w:jc w:val="both"/>
        <w:rPr>
          <w:rFonts w:ascii="Arial" w:eastAsia="Arial" w:hAnsi="Arial" w:cs="Arial"/>
          <w:sz w:val="22"/>
          <w:szCs w:val="22"/>
        </w:rPr>
      </w:pPr>
      <w:r>
        <w:rPr>
          <w:rFonts w:ascii="Arial" w:eastAsia="Arial" w:hAnsi="Arial" w:cs="Arial"/>
          <w:sz w:val="22"/>
          <w:szCs w:val="22"/>
        </w:rPr>
        <w:t>Najważniejszym społecznym oczekiwaniem nie jest więc zakaz sam w sobie, lecz wprowadzenie technologii w momencie, w którym dziecko ma większą szansę oceniać wiarygodność odpowiedzi, rozumieć zasady prywatności i traktować AI jako wsparcie, a nie zastępstwo własnej pracy.</w:t>
      </w:r>
    </w:p>
    <w:p w14:paraId="68F6F88C" w14:textId="77777777" w:rsidR="00A71687" w:rsidRDefault="00DA31C2">
      <w:pPr>
        <w:jc w:val="both"/>
        <w:rPr>
          <w:rFonts w:ascii="Arial" w:eastAsia="Arial" w:hAnsi="Arial" w:cs="Arial"/>
          <w:b/>
          <w:bCs/>
          <w:sz w:val="22"/>
          <w:szCs w:val="22"/>
        </w:rPr>
      </w:pPr>
      <w:r>
        <w:rPr>
          <w:rFonts w:ascii="Arial" w:eastAsia="Arial" w:hAnsi="Arial" w:cs="Arial"/>
          <w:b/>
          <w:bCs/>
          <w:sz w:val="22"/>
          <w:szCs w:val="22"/>
        </w:rPr>
        <w:t>Kobiety częściej wyznaczają granice</w:t>
      </w:r>
    </w:p>
    <w:p w14:paraId="68F6F88D" w14:textId="77777777" w:rsidR="00A71687" w:rsidRDefault="00DA31C2">
      <w:pPr>
        <w:jc w:val="both"/>
        <w:rPr>
          <w:rFonts w:ascii="Arial" w:eastAsia="Arial" w:hAnsi="Arial" w:cs="Arial"/>
          <w:sz w:val="22"/>
          <w:szCs w:val="22"/>
        </w:rPr>
      </w:pPr>
      <w:r>
        <w:rPr>
          <w:rFonts w:ascii="Arial" w:eastAsia="Arial" w:hAnsi="Arial" w:cs="Arial"/>
          <w:sz w:val="22"/>
          <w:szCs w:val="22"/>
        </w:rPr>
        <w:t xml:space="preserve">Wyniki sugerują większą ostrożność kobiet w ocenie gotowości dzieci do samodzielnego korzystania z generatywnej AI, podczas gdy mężczyźni częściej akceptują jej obecność na wcześniejszym etapie edukacji. Panowie częściej niż panie wskazują przedział 10-12 lat jako odpowiedni moment rozpoczęcia korzystania z </w:t>
      </w:r>
      <w:proofErr w:type="spellStart"/>
      <w:r>
        <w:rPr>
          <w:rFonts w:ascii="Arial" w:eastAsia="Arial" w:hAnsi="Arial" w:cs="Arial"/>
          <w:sz w:val="22"/>
          <w:szCs w:val="22"/>
        </w:rPr>
        <w:t>GenAI</w:t>
      </w:r>
      <w:proofErr w:type="spellEnd"/>
      <w:r>
        <w:rPr>
          <w:rFonts w:ascii="Arial" w:eastAsia="Arial" w:hAnsi="Arial" w:cs="Arial"/>
          <w:sz w:val="22"/>
          <w:szCs w:val="22"/>
        </w:rPr>
        <w:t xml:space="preserve"> (22 proc. wobec 13 proc.). Z kolei kobiety częściej opowiadają się za granicą „16 lat lub więcej” (36 proc. wobec 30 proc.) i częściej uważają, że dzieci nie powinny sięgać po takie narzędzia w ogóle (17 proc. wobec 11 proc.). </w:t>
      </w:r>
    </w:p>
    <w:p w14:paraId="68F6F88E" w14:textId="77777777" w:rsidR="00A71687" w:rsidRDefault="00DA31C2">
      <w:pPr>
        <w:jc w:val="both"/>
        <w:rPr>
          <w:rFonts w:ascii="Arial" w:eastAsia="Arial" w:hAnsi="Arial" w:cs="Arial"/>
          <w:b/>
          <w:bCs/>
          <w:sz w:val="22"/>
          <w:szCs w:val="22"/>
        </w:rPr>
      </w:pPr>
      <w:r>
        <w:rPr>
          <w:rFonts w:ascii="Arial" w:eastAsia="Arial" w:hAnsi="Arial" w:cs="Arial"/>
          <w:b/>
          <w:bCs/>
          <w:sz w:val="22"/>
          <w:szCs w:val="22"/>
        </w:rPr>
        <w:t>Codzienna praktyka wyprzedza poziom społecznego komfortu</w:t>
      </w:r>
    </w:p>
    <w:p w14:paraId="68F6F88F" w14:textId="77777777" w:rsidR="00A71687" w:rsidRDefault="00DA31C2">
      <w:pPr>
        <w:jc w:val="both"/>
        <w:rPr>
          <w:rFonts w:ascii="Arial" w:eastAsia="Arial" w:hAnsi="Arial" w:cs="Arial"/>
          <w:sz w:val="22"/>
          <w:szCs w:val="22"/>
        </w:rPr>
      </w:pPr>
      <w:r>
        <w:rPr>
          <w:rFonts w:ascii="Arial" w:eastAsia="Arial" w:hAnsi="Arial" w:cs="Arial"/>
          <w:sz w:val="22"/>
          <w:szCs w:val="22"/>
        </w:rPr>
        <w:t xml:space="preserve">Ostrożność widoczna w badaniu </w:t>
      </w:r>
      <w:proofErr w:type="spellStart"/>
      <w:r>
        <w:rPr>
          <w:rFonts w:ascii="Arial" w:eastAsia="Arial" w:hAnsi="Arial" w:cs="Arial"/>
          <w:sz w:val="22"/>
          <w:szCs w:val="22"/>
        </w:rPr>
        <w:t>Future</w:t>
      </w:r>
      <w:proofErr w:type="spellEnd"/>
      <w:r>
        <w:rPr>
          <w:rFonts w:ascii="Arial" w:eastAsia="Arial" w:hAnsi="Arial" w:cs="Arial"/>
          <w:sz w:val="22"/>
          <w:szCs w:val="22"/>
        </w:rPr>
        <w:t xml:space="preserve"> </w:t>
      </w:r>
      <w:proofErr w:type="spellStart"/>
      <w:r>
        <w:rPr>
          <w:rFonts w:ascii="Arial" w:eastAsia="Arial" w:hAnsi="Arial" w:cs="Arial"/>
          <w:sz w:val="22"/>
          <w:szCs w:val="22"/>
        </w:rPr>
        <w:t>Mind</w:t>
      </w:r>
      <w:proofErr w:type="spellEnd"/>
      <w:r>
        <w:rPr>
          <w:rFonts w:ascii="Arial" w:eastAsia="Arial" w:hAnsi="Arial" w:cs="Arial"/>
          <w:sz w:val="22"/>
          <w:szCs w:val="22"/>
        </w:rPr>
        <w:t xml:space="preserve"> koresponduje z innymi badaniami rynkowymi w kwestii wykorzystania sztucznej inteligencji przez dzieci. Zgodnie z wynikami Barometru </w:t>
      </w:r>
      <w:proofErr w:type="spellStart"/>
      <w:r>
        <w:rPr>
          <w:rFonts w:ascii="Arial" w:eastAsia="Arial" w:hAnsi="Arial" w:cs="Arial"/>
          <w:sz w:val="22"/>
          <w:szCs w:val="22"/>
        </w:rPr>
        <w:t>Providenta</w:t>
      </w:r>
      <w:proofErr w:type="spellEnd"/>
      <w:r>
        <w:rPr>
          <w:rFonts w:ascii="Arial" w:eastAsia="Arial" w:hAnsi="Arial" w:cs="Arial"/>
          <w:sz w:val="22"/>
          <w:szCs w:val="22"/>
        </w:rPr>
        <w:t xml:space="preserve"> z lipca dotyczącymi rodziców dzieci w wieku szkolnym 46 proc. rodziców deklaruje, że ich dziecko wykorzystuje te narzędzia podczas odrabiania lekcji. Jednocześnie wielu dorosłych dostrzega ryzyko osłabienia samodzielności w nauce i myśleniu (41 proc.) oraz rozleniwienia (28 proc.). 27 proc. wskazuje natomiast, że ich dzieci nie używają takich rozwiązań i rodzina nie planuje tego zmieniać.</w:t>
      </w:r>
    </w:p>
    <w:p w14:paraId="68F6F890" w14:textId="77777777" w:rsidR="00A71687" w:rsidRDefault="00DA31C2">
      <w:pPr>
        <w:jc w:val="both"/>
        <w:rPr>
          <w:rFonts w:ascii="Arial" w:eastAsia="Arial" w:hAnsi="Arial" w:cs="Arial"/>
          <w:sz w:val="22"/>
          <w:szCs w:val="22"/>
        </w:rPr>
      </w:pPr>
      <w:r>
        <w:rPr>
          <w:rFonts w:ascii="Arial" w:eastAsia="Arial" w:hAnsi="Arial" w:cs="Arial"/>
          <w:sz w:val="22"/>
          <w:szCs w:val="22"/>
        </w:rPr>
        <w:lastRenderedPageBreak/>
        <w:t xml:space="preserve">Obawy dotyczą również jakości procesu uczenia się. Na możliwość kontaktu z nieprawdziwymi informacjami oraz ograniczenie kreatywności wskazuje po 25 proc. ankietowanych w badaniu </w:t>
      </w:r>
      <w:proofErr w:type="spellStart"/>
      <w:r>
        <w:rPr>
          <w:rFonts w:ascii="Arial" w:eastAsia="Arial" w:hAnsi="Arial" w:cs="Arial"/>
          <w:sz w:val="22"/>
          <w:szCs w:val="22"/>
        </w:rPr>
        <w:t>Providenta</w:t>
      </w:r>
      <w:proofErr w:type="spellEnd"/>
      <w:r>
        <w:rPr>
          <w:rFonts w:ascii="Arial" w:eastAsia="Arial" w:hAnsi="Arial" w:cs="Arial"/>
          <w:sz w:val="22"/>
          <w:szCs w:val="22"/>
        </w:rPr>
        <w:t>, a 24 proc. na negatywny wpływ na krytyczne myślenie. Korzyści są wskazywane rzadziej. Co szósty (15 proc.) respondent docenia szybsze wyszukiwanie i porządkowanie informacji, 13 proc. łatwiejsze przyswajanie trudnych zagadnień, a niemal jeden na dziesięciu (9 proc.) rozwój kompetencji cyfrowych. Zestawienie obu badań pokazuje swego rodzaju dysonans między rosnącą obecnością AI w szkolnej codzienności a potrzebą ustalenia bezpiecznych i rozwojowo adekwatnych zasad jej używania.</w:t>
      </w:r>
    </w:p>
    <w:p w14:paraId="68F6F891" w14:textId="48B4E8CF" w:rsidR="00A71687" w:rsidRDefault="00DA31C2">
      <w:pPr>
        <w:jc w:val="both"/>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i/>
          <w:iCs/>
          <w:sz w:val="22"/>
          <w:szCs w:val="22"/>
        </w:rPr>
        <w:t xml:space="preserve">Dane nie pokazują społecznego sprzeciwu wobec AI, lecz oczekiwanie, że technologia będzie wprowadzana odpowiedzialnie i stosownie do wieku użytkownika. Ogłoszona przez </w:t>
      </w:r>
      <w:proofErr w:type="spellStart"/>
      <w:r>
        <w:rPr>
          <w:rFonts w:ascii="Arial" w:eastAsia="Arial" w:hAnsi="Arial" w:cs="Arial"/>
          <w:i/>
          <w:iCs/>
          <w:sz w:val="22"/>
          <w:szCs w:val="22"/>
        </w:rPr>
        <w:t>OpenAI</w:t>
      </w:r>
      <w:proofErr w:type="spellEnd"/>
      <w:r>
        <w:rPr>
          <w:rFonts w:ascii="Arial" w:eastAsia="Arial" w:hAnsi="Arial" w:cs="Arial"/>
          <w:i/>
          <w:iCs/>
          <w:sz w:val="22"/>
          <w:szCs w:val="22"/>
        </w:rPr>
        <w:t xml:space="preserve"> na początku tygodnia specjalna wersja </w:t>
      </w:r>
      <w:proofErr w:type="spellStart"/>
      <w:r>
        <w:rPr>
          <w:rFonts w:ascii="Arial" w:eastAsia="Arial" w:hAnsi="Arial" w:cs="Arial"/>
          <w:i/>
          <w:iCs/>
          <w:sz w:val="22"/>
          <w:szCs w:val="22"/>
        </w:rPr>
        <w:t>ChatGPT</w:t>
      </w:r>
      <w:proofErr w:type="spellEnd"/>
      <w:r>
        <w:rPr>
          <w:rFonts w:ascii="Arial" w:eastAsia="Arial" w:hAnsi="Arial" w:cs="Arial"/>
          <w:i/>
          <w:iCs/>
          <w:sz w:val="22"/>
          <w:szCs w:val="22"/>
        </w:rPr>
        <w:t xml:space="preserve"> dla osób w wieku 13-17 lat (</w:t>
      </w:r>
      <w:proofErr w:type="spellStart"/>
      <w:r>
        <w:rPr>
          <w:rFonts w:ascii="Arial" w:eastAsia="Arial" w:hAnsi="Arial" w:cs="Arial"/>
          <w:i/>
          <w:iCs/>
          <w:sz w:val="22"/>
          <w:szCs w:val="22"/>
        </w:rPr>
        <w:t>ChatGPT</w:t>
      </w:r>
      <w:proofErr w:type="spellEnd"/>
      <w:r>
        <w:rPr>
          <w:rFonts w:ascii="Arial" w:eastAsia="Arial" w:hAnsi="Arial" w:cs="Arial"/>
          <w:i/>
          <w:iCs/>
          <w:sz w:val="22"/>
          <w:szCs w:val="22"/>
        </w:rPr>
        <w:t xml:space="preserve"> for </w:t>
      </w:r>
      <w:proofErr w:type="spellStart"/>
      <w:r>
        <w:rPr>
          <w:rFonts w:ascii="Arial" w:eastAsia="Arial" w:hAnsi="Arial" w:cs="Arial"/>
          <w:i/>
          <w:iCs/>
          <w:sz w:val="22"/>
          <w:szCs w:val="22"/>
        </w:rPr>
        <w:t>Teens</w:t>
      </w:r>
      <w:proofErr w:type="spellEnd"/>
      <w:r>
        <w:rPr>
          <w:rFonts w:ascii="Arial" w:eastAsia="Arial" w:hAnsi="Arial" w:cs="Arial"/>
          <w:i/>
          <w:iCs/>
          <w:sz w:val="22"/>
          <w:szCs w:val="22"/>
        </w:rPr>
        <w:t xml:space="preserve">), potwierdza, że rynek zaczyna brać tę potrzebę pod uwagę. Zgodnie z podanymi informacjami, model ma być wyposażony w silniejsze zabezpieczenia, kontrolę rodzicielską oraz funkcje, które mają wspierać naukę krok po kroku zamiast podawać gotowe odpowiedzi. Same mechanizmy ochronne jednak nie wystarczą. Dziecko musi nauczyć się zadawać pytania, sprawdzać źródła, rozpoznawać błędy i traktować AI jako wsparcie, a nie zastępstwo od samodzielnego myślenia. Dlatego równie ważna jak odpowiedzialność twórców technologii jest edukacja rodziców, nauczycieli i instytucji, które wyznaczają zasady korzystania z tych narzędzi </w:t>
      </w:r>
      <w:r>
        <w:rPr>
          <w:rFonts w:ascii="Arial" w:eastAsia="Arial" w:hAnsi="Arial" w:cs="Arial"/>
          <w:sz w:val="22"/>
          <w:szCs w:val="22"/>
        </w:rPr>
        <w:t xml:space="preserve">– mówi </w:t>
      </w:r>
      <w:r>
        <w:rPr>
          <w:rFonts w:ascii="Arial" w:eastAsia="Arial" w:hAnsi="Arial" w:cs="Arial"/>
          <w:b/>
          <w:bCs/>
          <w:sz w:val="22"/>
          <w:szCs w:val="22"/>
        </w:rPr>
        <w:t xml:space="preserve">Wiesław Kotecki, </w:t>
      </w:r>
      <w:r>
        <w:rPr>
          <w:rFonts w:ascii="Arial" w:eastAsia="Arial" w:hAnsi="Arial" w:cs="Arial"/>
          <w:b/>
          <w:bCs/>
          <w:color w:val="151515"/>
          <w:sz w:val="22"/>
          <w:szCs w:val="22"/>
        </w:rPr>
        <w:t xml:space="preserve">Senior Advisor </w:t>
      </w:r>
      <w:r>
        <w:rPr>
          <w:rFonts w:ascii="Arial" w:eastAsia="Arial" w:hAnsi="Arial" w:cs="Arial"/>
          <w:b/>
          <w:bCs/>
          <w:sz w:val="22"/>
          <w:szCs w:val="22"/>
        </w:rPr>
        <w:t xml:space="preserve">w </w:t>
      </w:r>
      <w:proofErr w:type="spellStart"/>
      <w:r>
        <w:rPr>
          <w:rFonts w:ascii="Arial" w:eastAsia="Arial" w:hAnsi="Arial" w:cs="Arial"/>
          <w:b/>
          <w:bCs/>
          <w:sz w:val="22"/>
          <w:szCs w:val="22"/>
        </w:rPr>
        <w:t>Future</w:t>
      </w:r>
      <w:proofErr w:type="spellEnd"/>
      <w:r>
        <w:rPr>
          <w:rFonts w:ascii="Arial" w:eastAsia="Arial" w:hAnsi="Arial" w:cs="Arial"/>
          <w:b/>
          <w:bCs/>
          <w:sz w:val="22"/>
          <w:szCs w:val="22"/>
        </w:rPr>
        <w:t xml:space="preserve"> </w:t>
      </w:r>
      <w:proofErr w:type="spellStart"/>
      <w:r>
        <w:rPr>
          <w:rFonts w:ascii="Arial" w:eastAsia="Arial" w:hAnsi="Arial" w:cs="Arial"/>
          <w:b/>
          <w:bCs/>
          <w:sz w:val="22"/>
          <w:szCs w:val="22"/>
        </w:rPr>
        <w:t>Mind</w:t>
      </w:r>
      <w:proofErr w:type="spellEnd"/>
      <w:r>
        <w:rPr>
          <w:rFonts w:ascii="Arial" w:eastAsia="Arial" w:hAnsi="Arial" w:cs="Arial"/>
          <w:b/>
          <w:bCs/>
          <w:sz w:val="22"/>
          <w:szCs w:val="22"/>
        </w:rPr>
        <w:t xml:space="preserve">, a </w:t>
      </w:r>
      <w:proofErr w:type="spellStart"/>
      <w:r>
        <w:rPr>
          <w:rFonts w:ascii="Arial" w:eastAsia="Arial" w:hAnsi="Arial" w:cs="Arial"/>
          <w:b/>
          <w:bCs/>
          <w:sz w:val="22"/>
          <w:szCs w:val="22"/>
        </w:rPr>
        <w:t>Solita</w:t>
      </w:r>
      <w:proofErr w:type="spellEnd"/>
      <w:r>
        <w:rPr>
          <w:rFonts w:ascii="Arial" w:eastAsia="Arial" w:hAnsi="Arial" w:cs="Arial"/>
          <w:b/>
          <w:bCs/>
          <w:sz w:val="22"/>
          <w:szCs w:val="22"/>
        </w:rPr>
        <w:t xml:space="preserve"> Company.</w:t>
      </w:r>
    </w:p>
    <w:p w14:paraId="68F6F892" w14:textId="77777777" w:rsidR="00A71687" w:rsidRDefault="00DA31C2">
      <w:pPr>
        <w:jc w:val="both"/>
        <w:rPr>
          <w:rFonts w:ascii="Arial" w:eastAsia="Arial" w:hAnsi="Arial" w:cs="Arial"/>
          <w:b/>
          <w:bCs/>
          <w:sz w:val="22"/>
          <w:szCs w:val="22"/>
        </w:rPr>
      </w:pPr>
      <w:r>
        <w:rPr>
          <w:rFonts w:ascii="Arial" w:eastAsia="Arial" w:hAnsi="Arial" w:cs="Arial"/>
          <w:b/>
          <w:bCs/>
          <w:sz w:val="22"/>
          <w:szCs w:val="22"/>
        </w:rPr>
        <w:t>Od pytania „czy?” do pytania „jak?”</w:t>
      </w:r>
    </w:p>
    <w:p w14:paraId="68F6F893" w14:textId="77777777" w:rsidR="00A71687" w:rsidRDefault="00DA31C2">
      <w:pPr>
        <w:jc w:val="both"/>
        <w:rPr>
          <w:rFonts w:ascii="Arial" w:eastAsia="Arial" w:hAnsi="Arial" w:cs="Arial"/>
          <w:sz w:val="22"/>
          <w:szCs w:val="22"/>
        </w:rPr>
      </w:pPr>
      <w:r>
        <w:rPr>
          <w:rFonts w:ascii="Arial" w:eastAsia="Arial" w:hAnsi="Arial" w:cs="Arial"/>
          <w:sz w:val="22"/>
          <w:szCs w:val="22"/>
        </w:rPr>
        <w:t xml:space="preserve">Debata o AI wśród dzieci przesuwa się od prostego wyboru między dostępem a zakazem w stronę bardziej praktycznych pytań - od jakiego wieku, w jakim celu, pod czyim nadzorem i z jakimi zabezpieczeniami. Skoro ponad osiem na dziesięć osób dopuszcza korzystanie z </w:t>
      </w:r>
      <w:proofErr w:type="spellStart"/>
      <w:r>
        <w:rPr>
          <w:rFonts w:ascii="Arial" w:eastAsia="Arial" w:hAnsi="Arial" w:cs="Arial"/>
          <w:sz w:val="22"/>
          <w:szCs w:val="22"/>
        </w:rPr>
        <w:t>GenAI</w:t>
      </w:r>
      <w:proofErr w:type="spellEnd"/>
      <w:r>
        <w:rPr>
          <w:rFonts w:ascii="Arial" w:eastAsia="Arial" w:hAnsi="Arial" w:cs="Arial"/>
          <w:sz w:val="22"/>
          <w:szCs w:val="22"/>
        </w:rPr>
        <w:t xml:space="preserve"> na jakimś etapie edukacji, szkoły, rodzice i dostawcy technologii powinni wspólnie budować zasady adekwatne do wieku. W młodszych grupach może to oznaczać pracę wyłącznie pod opieką dorosłego, a w starszych naukę weryfikowania informacji, ochrony danych, ujawniania wykorzystania AI i zachowania autorstwa własnej pracy.</w:t>
      </w:r>
    </w:p>
    <w:p w14:paraId="68F6F894" w14:textId="77777777" w:rsidR="00A71687" w:rsidRDefault="00A71687">
      <w:pPr>
        <w:jc w:val="both"/>
        <w:rPr>
          <w:rFonts w:ascii="Arial" w:eastAsia="Arial" w:hAnsi="Arial" w:cs="Arial"/>
          <w:sz w:val="22"/>
          <w:szCs w:val="22"/>
        </w:rPr>
      </w:pPr>
    </w:p>
    <w:p w14:paraId="68F6F895" w14:textId="77777777" w:rsidR="00A71687" w:rsidRDefault="00DA31C2">
      <w:pPr>
        <w:jc w:val="both"/>
        <w:rPr>
          <w:rFonts w:ascii="Arial" w:eastAsia="Arial" w:hAnsi="Arial" w:cs="Arial"/>
          <w:sz w:val="18"/>
          <w:szCs w:val="18"/>
        </w:rPr>
      </w:pPr>
      <w:r>
        <w:rPr>
          <w:rFonts w:ascii="Arial" w:eastAsia="Arial" w:hAnsi="Arial" w:cs="Arial"/>
          <w:sz w:val="18"/>
          <w:szCs w:val="18"/>
        </w:rPr>
        <w:t xml:space="preserve">Raport powstał na podstawie badania zrealizowanego na grupie 1047 pracowników biurowych i umysłowych z różnych branż w Polsce, przy użyciu metody wywiadów internetowych wspomaganych komputerowo (CAWI). Badanie zostało przeprowadzone w dniach 27 listopada – 8 grudnia 2025 roku we współpracy z agencją SW </w:t>
      </w:r>
      <w:proofErr w:type="spellStart"/>
      <w:r>
        <w:rPr>
          <w:rFonts w:ascii="Arial" w:eastAsia="Arial" w:hAnsi="Arial" w:cs="Arial"/>
          <w:sz w:val="18"/>
          <w:szCs w:val="18"/>
        </w:rPr>
        <w:t>Research</w:t>
      </w:r>
      <w:proofErr w:type="spellEnd"/>
      <w:r>
        <w:rPr>
          <w:rFonts w:ascii="Arial" w:eastAsia="Arial" w:hAnsi="Arial" w:cs="Arial"/>
          <w:sz w:val="18"/>
          <w:szCs w:val="18"/>
        </w:rPr>
        <w:t>.</w:t>
      </w:r>
    </w:p>
    <w:p w14:paraId="68F6F896" w14:textId="77777777" w:rsidR="00A71687" w:rsidRDefault="00DA31C2">
      <w:pPr>
        <w:jc w:val="both"/>
        <w:rPr>
          <w:rFonts w:ascii="Arial" w:eastAsia="Arial" w:hAnsi="Arial" w:cs="Arial"/>
          <w:sz w:val="18"/>
          <w:szCs w:val="18"/>
        </w:rPr>
      </w:pPr>
      <w:r>
        <w:rPr>
          <w:rFonts w:ascii="Arial" w:eastAsia="Arial" w:hAnsi="Arial" w:cs="Arial"/>
          <w:sz w:val="18"/>
          <w:szCs w:val="18"/>
        </w:rPr>
        <w:t xml:space="preserve">Głównym celem projektu było zbadanie, w jaki sposób </w:t>
      </w:r>
      <w:proofErr w:type="spellStart"/>
      <w:r>
        <w:rPr>
          <w:rFonts w:ascii="Arial" w:eastAsia="Arial" w:hAnsi="Arial" w:cs="Arial"/>
          <w:sz w:val="18"/>
          <w:szCs w:val="18"/>
        </w:rPr>
        <w:t>GenAI</w:t>
      </w:r>
      <w:proofErr w:type="spellEnd"/>
      <w:r>
        <w:rPr>
          <w:rFonts w:ascii="Arial" w:eastAsia="Arial" w:hAnsi="Arial" w:cs="Arial"/>
          <w:sz w:val="18"/>
          <w:szCs w:val="18"/>
        </w:rPr>
        <w:t xml:space="preserve"> zmienia pracę biurową i pracę opartą na wiedzy oraz jak technologia ta wpływa na życie prywatne Polaków. Przedstawione spostrzeżenia odzwierciedlają perspektywy osób aktywnych zawodowo oraz pozwalają zrozumieć, jaki wpływ sztucznej inteligencji na jednostki, społeczeństwo i firmy przewidują respondenci.</w:t>
      </w:r>
    </w:p>
    <w:p w14:paraId="68F6F897" w14:textId="77777777" w:rsidR="00A71687" w:rsidRDefault="00DA31C2">
      <w:pPr>
        <w:jc w:val="center"/>
        <w:rPr>
          <w:rFonts w:ascii="Arial" w:eastAsia="Arial" w:hAnsi="Arial" w:cs="Arial"/>
          <w:color w:val="000000"/>
          <w:sz w:val="22"/>
          <w:szCs w:val="22"/>
        </w:rPr>
      </w:pPr>
      <w:r>
        <w:rPr>
          <w:rFonts w:ascii="Arial" w:eastAsia="Arial" w:hAnsi="Arial" w:cs="Arial"/>
          <w:color w:val="000000"/>
          <w:sz w:val="22"/>
          <w:szCs w:val="22"/>
        </w:rPr>
        <w:t>***</w:t>
      </w:r>
    </w:p>
    <w:p w14:paraId="68F6F898" w14:textId="77777777" w:rsidR="00A71687" w:rsidRDefault="00DA31C2">
      <w:pPr>
        <w:jc w:val="both"/>
        <w:rPr>
          <w:rFonts w:ascii="Arial" w:eastAsia="Arial" w:hAnsi="Arial" w:cs="Arial"/>
          <w:color w:val="000000"/>
          <w:sz w:val="18"/>
          <w:szCs w:val="18"/>
        </w:rPr>
      </w:pPr>
      <w:proofErr w:type="spellStart"/>
      <w:r>
        <w:rPr>
          <w:rFonts w:ascii="Arial" w:eastAsia="Arial" w:hAnsi="Arial" w:cs="Arial"/>
          <w:b/>
          <w:bCs/>
          <w:color w:val="000000"/>
          <w:sz w:val="18"/>
          <w:szCs w:val="18"/>
        </w:rPr>
        <w:t>Future</w:t>
      </w:r>
      <w:proofErr w:type="spellEnd"/>
      <w:r>
        <w:rPr>
          <w:rFonts w:ascii="Arial" w:eastAsia="Arial" w:hAnsi="Arial" w:cs="Arial"/>
          <w:b/>
          <w:bCs/>
          <w:color w:val="000000"/>
          <w:sz w:val="18"/>
          <w:szCs w:val="18"/>
        </w:rPr>
        <w:t xml:space="preserve"> </w:t>
      </w:r>
      <w:proofErr w:type="spellStart"/>
      <w:r>
        <w:rPr>
          <w:rFonts w:ascii="Arial" w:eastAsia="Arial" w:hAnsi="Arial" w:cs="Arial"/>
          <w:b/>
          <w:bCs/>
          <w:color w:val="000000"/>
          <w:sz w:val="18"/>
          <w:szCs w:val="18"/>
        </w:rPr>
        <w:t>Mind</w:t>
      </w:r>
      <w:proofErr w:type="spellEnd"/>
      <w:r>
        <w:rPr>
          <w:rFonts w:ascii="Arial" w:eastAsia="Arial" w:hAnsi="Arial" w:cs="Arial"/>
          <w:b/>
          <w:bCs/>
          <w:color w:val="000000"/>
          <w:sz w:val="18"/>
          <w:szCs w:val="18"/>
        </w:rPr>
        <w:t xml:space="preserve">, część grupy </w:t>
      </w:r>
      <w:proofErr w:type="spellStart"/>
      <w:r>
        <w:rPr>
          <w:rFonts w:ascii="Arial" w:eastAsia="Arial" w:hAnsi="Arial" w:cs="Arial"/>
          <w:b/>
          <w:bCs/>
          <w:color w:val="000000"/>
          <w:sz w:val="18"/>
          <w:szCs w:val="18"/>
        </w:rPr>
        <w:t>Solita</w:t>
      </w:r>
      <w:proofErr w:type="spellEnd"/>
      <w:r>
        <w:rPr>
          <w:rFonts w:ascii="Arial" w:eastAsia="Arial" w:hAnsi="Arial" w:cs="Arial"/>
          <w:b/>
          <w:bCs/>
          <w:color w:val="000000"/>
          <w:sz w:val="18"/>
          <w:szCs w:val="18"/>
        </w:rPr>
        <w:t xml:space="preserve">, </w:t>
      </w:r>
      <w:r>
        <w:rPr>
          <w:rFonts w:ascii="Arial" w:eastAsia="Arial" w:hAnsi="Arial" w:cs="Arial"/>
          <w:color w:val="000000"/>
          <w:sz w:val="18"/>
          <w:szCs w:val="18"/>
        </w:rPr>
        <w:t xml:space="preserve">to nagradzana spółka doradczo-technologiczna, która od 18 lat tworzy innowacyjne produkty cyfrowe. Zespół </w:t>
      </w:r>
      <w:proofErr w:type="spellStart"/>
      <w:r>
        <w:rPr>
          <w:rFonts w:ascii="Arial" w:eastAsia="Arial" w:hAnsi="Arial" w:cs="Arial"/>
          <w:color w:val="000000"/>
          <w:sz w:val="18"/>
          <w:szCs w:val="18"/>
        </w:rPr>
        <w:t>Future</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Mind</w:t>
      </w:r>
      <w:proofErr w:type="spellEnd"/>
      <w:r>
        <w:rPr>
          <w:rFonts w:ascii="Arial" w:eastAsia="Arial" w:hAnsi="Arial" w:cs="Arial"/>
          <w:color w:val="000000"/>
          <w:sz w:val="18"/>
          <w:szCs w:val="18"/>
        </w:rPr>
        <w:t xml:space="preserve"> składa się z ponad 300 specjalistów, w tym doradców biznesowych i technologicznych, analityków, programistów oraz projektantów UX i UI. Dzięki eksperckiej wiedzy i doświadczeniu firma wspiera największe marki w podejmowaniu decyzji strategicznych i zarządzaniu zmianą w obszarze </w:t>
      </w:r>
      <w:proofErr w:type="spellStart"/>
      <w:r>
        <w:rPr>
          <w:rFonts w:ascii="Arial" w:eastAsia="Arial" w:hAnsi="Arial" w:cs="Arial"/>
          <w:color w:val="000000"/>
          <w:sz w:val="18"/>
          <w:szCs w:val="18"/>
        </w:rPr>
        <w:t>digital</w:t>
      </w:r>
      <w:proofErr w:type="spellEnd"/>
      <w:r>
        <w:rPr>
          <w:rFonts w:ascii="Arial" w:eastAsia="Arial" w:hAnsi="Arial" w:cs="Arial"/>
          <w:color w:val="000000"/>
          <w:sz w:val="18"/>
          <w:szCs w:val="18"/>
        </w:rPr>
        <w:t xml:space="preserve"> oraz rozwoju i utrzymaniu produktów cyfrowych. W projektach łączy potencjał technologii mobilnych i </w:t>
      </w:r>
      <w:proofErr w:type="spellStart"/>
      <w:r>
        <w:rPr>
          <w:rFonts w:ascii="Arial" w:eastAsia="Arial" w:hAnsi="Arial" w:cs="Arial"/>
          <w:color w:val="000000"/>
          <w:sz w:val="18"/>
          <w:szCs w:val="18"/>
        </w:rPr>
        <w:t>backendowych</w:t>
      </w:r>
      <w:proofErr w:type="spellEnd"/>
      <w:r>
        <w:rPr>
          <w:rFonts w:ascii="Arial" w:eastAsia="Arial" w:hAnsi="Arial" w:cs="Arial"/>
          <w:color w:val="000000"/>
          <w:sz w:val="18"/>
          <w:szCs w:val="18"/>
        </w:rPr>
        <w:t xml:space="preserve"> z silnym zapleczem rozwiązań chmurowych, Data i AI. Współpraca z wyspecjalizowanymi partnerami technologicznymi z całego świata gwarantuje klientom najwyższą jakość w każdym projekcie. Tworzone przez ekspertów </w:t>
      </w:r>
      <w:proofErr w:type="spellStart"/>
      <w:r>
        <w:rPr>
          <w:rFonts w:ascii="Arial" w:eastAsia="Arial" w:hAnsi="Arial" w:cs="Arial"/>
          <w:color w:val="000000"/>
          <w:sz w:val="18"/>
          <w:szCs w:val="18"/>
        </w:rPr>
        <w:t>Future</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Mind</w:t>
      </w:r>
      <w:proofErr w:type="spellEnd"/>
      <w:r>
        <w:rPr>
          <w:rFonts w:ascii="Arial" w:eastAsia="Arial" w:hAnsi="Arial" w:cs="Arial"/>
          <w:color w:val="000000"/>
          <w:sz w:val="18"/>
          <w:szCs w:val="18"/>
        </w:rPr>
        <w:t xml:space="preserve"> rozwiązania były wielokrotnie doceniane w konkursach branżowych, a dynamiczny wzrost firmy został wyróżniony przez takie magazyny jak Forbes i Financial Times.</w:t>
      </w:r>
    </w:p>
    <w:p w14:paraId="68F6F899" w14:textId="77777777" w:rsidR="00A71687" w:rsidRPr="00566BFD" w:rsidRDefault="00DA31C2">
      <w:pPr>
        <w:jc w:val="both"/>
        <w:rPr>
          <w:rFonts w:ascii="Arial" w:eastAsia="Arial" w:hAnsi="Arial" w:cs="Arial"/>
          <w:sz w:val="22"/>
          <w:szCs w:val="22"/>
          <w:lang w:val="en-GB"/>
        </w:rPr>
      </w:pPr>
      <w:proofErr w:type="spellStart"/>
      <w:r w:rsidRPr="00566BFD">
        <w:rPr>
          <w:rFonts w:ascii="Arial" w:eastAsia="Arial" w:hAnsi="Arial" w:cs="Arial"/>
          <w:color w:val="000000"/>
          <w:sz w:val="18"/>
          <w:szCs w:val="18"/>
          <w:lang w:val="en-GB"/>
        </w:rPr>
        <w:lastRenderedPageBreak/>
        <w:t>Więcej</w:t>
      </w:r>
      <w:proofErr w:type="spellEnd"/>
      <w:r w:rsidRPr="00566BFD">
        <w:rPr>
          <w:rFonts w:ascii="Arial" w:eastAsia="Arial" w:hAnsi="Arial" w:cs="Arial"/>
          <w:color w:val="000000"/>
          <w:sz w:val="18"/>
          <w:szCs w:val="18"/>
          <w:lang w:val="en-GB"/>
        </w:rPr>
        <w:t xml:space="preserve"> </w:t>
      </w:r>
      <w:proofErr w:type="spellStart"/>
      <w:r w:rsidRPr="00566BFD">
        <w:rPr>
          <w:rFonts w:ascii="Arial" w:eastAsia="Arial" w:hAnsi="Arial" w:cs="Arial"/>
          <w:color w:val="000000"/>
          <w:sz w:val="18"/>
          <w:szCs w:val="18"/>
          <w:lang w:val="en-GB"/>
        </w:rPr>
        <w:t>na</w:t>
      </w:r>
      <w:proofErr w:type="spellEnd"/>
      <w:r w:rsidRPr="00566BFD">
        <w:rPr>
          <w:rFonts w:ascii="Arial" w:eastAsia="Arial" w:hAnsi="Arial" w:cs="Arial"/>
          <w:color w:val="000000"/>
          <w:sz w:val="18"/>
          <w:szCs w:val="18"/>
          <w:lang w:val="en-GB"/>
        </w:rPr>
        <w:t xml:space="preserve"> </w:t>
      </w:r>
      <w:proofErr w:type="spellStart"/>
      <w:r w:rsidRPr="00566BFD">
        <w:rPr>
          <w:rFonts w:ascii="Arial" w:eastAsia="Arial" w:hAnsi="Arial" w:cs="Arial"/>
          <w:color w:val="000000"/>
          <w:sz w:val="18"/>
          <w:szCs w:val="18"/>
          <w:lang w:val="en-GB"/>
        </w:rPr>
        <w:t>stronie</w:t>
      </w:r>
      <w:proofErr w:type="spellEnd"/>
      <w:r w:rsidRPr="00566BFD">
        <w:rPr>
          <w:rFonts w:ascii="Arial" w:eastAsia="Arial" w:hAnsi="Arial" w:cs="Arial"/>
          <w:color w:val="000000"/>
          <w:sz w:val="18"/>
          <w:szCs w:val="18"/>
          <w:lang w:val="en-GB"/>
        </w:rPr>
        <w:t>:</w:t>
      </w:r>
      <w:r w:rsidRPr="00566BFD">
        <w:rPr>
          <w:rFonts w:ascii="Arial" w:eastAsia="Arial" w:hAnsi="Arial" w:cs="Arial"/>
          <w:b/>
          <w:bCs/>
          <w:color w:val="000000"/>
          <w:sz w:val="18"/>
          <w:szCs w:val="18"/>
          <w:lang w:val="en-GB"/>
        </w:rPr>
        <w:t xml:space="preserve"> </w:t>
      </w:r>
      <w:hyperlink r:id="rId9">
        <w:r w:rsidRPr="00566BFD">
          <w:rPr>
            <w:rFonts w:ascii="Arial" w:eastAsia="Arial" w:hAnsi="Arial" w:cs="Arial"/>
            <w:b/>
            <w:bCs/>
            <w:color w:val="0000FF"/>
            <w:sz w:val="18"/>
            <w:szCs w:val="18"/>
            <w:lang w:val="en-GB"/>
          </w:rPr>
          <w:t>Future Mind • Digital Advisory &amp; Delivery</w:t>
        </w:r>
      </w:hyperlink>
    </w:p>
    <w:sectPr w:rsidR="00A71687" w:rsidRPr="00566BFD">
      <w:headerReference w:type="default" r:id="rId10"/>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8B50C" w14:textId="77777777" w:rsidR="00100F2C" w:rsidRDefault="00100F2C">
      <w:pPr>
        <w:spacing w:after="0" w:line="240" w:lineRule="auto"/>
      </w:pPr>
      <w:r>
        <w:separator/>
      </w:r>
    </w:p>
  </w:endnote>
  <w:endnote w:type="continuationSeparator" w:id="0">
    <w:p w14:paraId="06B3CE78" w14:textId="77777777" w:rsidR="00100F2C" w:rsidRDefault="00100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A30ADC98-6A85-4ABB-8781-418EC035C937}"/>
    <w:embedItalic r:id="rId2" w:fontKey="{C28BFCF2-D9AA-44F1-BCEB-129D000292EF}"/>
  </w:font>
  <w:font w:name="Play">
    <w:charset w:val="00"/>
    <w:family w:val="auto"/>
    <w:pitch w:val="default"/>
    <w:embedRegular r:id="rId3" w:fontKey="{9063978B-3BD0-423A-A69E-9241609A6C8B}"/>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4" w:fontKey="{3A0BC061-96CC-4F89-BC28-25944C8FDBE5}"/>
  </w:font>
  <w:font w:name="Cambria">
    <w:panose1 w:val="02040503050406030204"/>
    <w:charset w:val="EE"/>
    <w:family w:val="roman"/>
    <w:pitch w:val="variable"/>
    <w:sig w:usb0="E00006FF" w:usb1="420024FF" w:usb2="02000000" w:usb3="00000000" w:csb0="0000019F" w:csb1="00000000"/>
    <w:embedRegular r:id="rId5" w:fontKey="{D347DD81-D046-4AD8-882C-619A7034B82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12E5E" w14:textId="77777777" w:rsidR="00100F2C" w:rsidRDefault="00100F2C">
      <w:pPr>
        <w:spacing w:after="0" w:line="240" w:lineRule="auto"/>
      </w:pPr>
      <w:r>
        <w:separator/>
      </w:r>
    </w:p>
  </w:footnote>
  <w:footnote w:type="continuationSeparator" w:id="0">
    <w:p w14:paraId="2172CBBC" w14:textId="77777777" w:rsidR="00100F2C" w:rsidRDefault="00100F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6F89A" w14:textId="77777777" w:rsidR="00A71687" w:rsidRDefault="00DA31C2">
    <w:pPr>
      <w:pBdr>
        <w:top w:val="nil"/>
        <w:left w:val="nil"/>
        <w:bottom w:val="nil"/>
        <w:right w:val="nil"/>
        <w:between w:val="nil"/>
      </w:pBdr>
      <w:tabs>
        <w:tab w:val="center" w:pos="4536"/>
        <w:tab w:val="right" w:pos="9072"/>
      </w:tabs>
      <w:spacing w:after="0" w:line="240" w:lineRule="auto"/>
      <w:rPr>
        <w:color w:val="000000"/>
      </w:rPr>
    </w:pPr>
    <w:r>
      <w:rPr>
        <w:noProof/>
      </w:rPr>
      <w:drawing>
        <wp:anchor distT="0" distB="0" distL="114300" distR="114300" simplePos="0" relativeHeight="251658240" behindDoc="0" locked="0" layoutInCell="1" hidden="0" allowOverlap="1" wp14:anchorId="68F6F89B" wp14:editId="68F6F89C">
          <wp:simplePos x="0" y="0"/>
          <wp:positionH relativeFrom="column">
            <wp:posOffset>2787649</wp:posOffset>
          </wp:positionH>
          <wp:positionV relativeFrom="paragraph">
            <wp:posOffset>-191134</wp:posOffset>
          </wp:positionV>
          <wp:extent cx="2973070" cy="35814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973070" cy="35814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687"/>
    <w:rsid w:val="00100F2C"/>
    <w:rsid w:val="00566BFD"/>
    <w:rsid w:val="007E318B"/>
    <w:rsid w:val="009044AD"/>
    <w:rsid w:val="00A71687"/>
    <w:rsid w:val="00DA31C2"/>
    <w:rsid w:val="00DF0363"/>
    <w:rsid w:val="00EF139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6F884"/>
  <w15:docId w15:val="{AEE0D661-7AFE-49E1-8DBF-C1085E472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pl" w:eastAsia="pl-PL"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360" w:after="80"/>
      <w:outlineLvl w:val="0"/>
    </w:pPr>
    <w:rPr>
      <w:rFonts w:ascii="Play" w:eastAsia="Play" w:hAnsi="Play" w:cs="Play"/>
      <w:color w:val="0F4761"/>
      <w:sz w:val="40"/>
      <w:szCs w:val="40"/>
    </w:rPr>
  </w:style>
  <w:style w:type="paragraph" w:styleId="Nagwek2">
    <w:name w:val="heading 2"/>
    <w:basedOn w:val="Normalny"/>
    <w:next w:val="Normalny"/>
    <w:uiPriority w:val="9"/>
    <w:semiHidden/>
    <w:unhideWhenUsed/>
    <w:qFormat/>
    <w:pPr>
      <w:keepNext/>
      <w:keepLines/>
      <w:spacing w:before="160" w:after="80"/>
      <w:outlineLvl w:val="1"/>
    </w:pPr>
    <w:rPr>
      <w:rFonts w:ascii="Play" w:eastAsia="Play" w:hAnsi="Play" w:cs="Play"/>
      <w:color w:val="0F4761"/>
      <w:sz w:val="32"/>
      <w:szCs w:val="32"/>
    </w:rPr>
  </w:style>
  <w:style w:type="paragraph" w:styleId="Nagwek3">
    <w:name w:val="heading 3"/>
    <w:basedOn w:val="Normalny"/>
    <w:next w:val="Normalny"/>
    <w:uiPriority w:val="9"/>
    <w:semiHidden/>
    <w:unhideWhenUsed/>
    <w:qFormat/>
    <w:pPr>
      <w:keepNext/>
      <w:keepLines/>
      <w:spacing w:before="160" w:after="80"/>
      <w:outlineLvl w:val="2"/>
    </w:pPr>
    <w:rPr>
      <w:color w:val="0F4761"/>
      <w:sz w:val="28"/>
      <w:szCs w:val="28"/>
    </w:rPr>
  </w:style>
  <w:style w:type="paragraph" w:styleId="Nagwek4">
    <w:name w:val="heading 4"/>
    <w:basedOn w:val="Normalny"/>
    <w:next w:val="Normalny"/>
    <w:uiPriority w:val="9"/>
    <w:semiHidden/>
    <w:unhideWhenUsed/>
    <w:qFormat/>
    <w:pPr>
      <w:keepNext/>
      <w:keepLines/>
      <w:spacing w:before="80" w:after="40"/>
      <w:outlineLvl w:val="3"/>
    </w:pPr>
    <w:rPr>
      <w:i/>
      <w:iCs/>
      <w:color w:val="0F4761"/>
    </w:rPr>
  </w:style>
  <w:style w:type="paragraph" w:styleId="Nagwek5">
    <w:name w:val="heading 5"/>
    <w:basedOn w:val="Normalny"/>
    <w:next w:val="Normalny"/>
    <w:uiPriority w:val="9"/>
    <w:semiHidden/>
    <w:unhideWhenUsed/>
    <w:qFormat/>
    <w:pPr>
      <w:keepNext/>
      <w:keepLines/>
      <w:spacing w:before="80" w:after="40"/>
      <w:outlineLvl w:val="4"/>
    </w:pPr>
    <w:rPr>
      <w:color w:val="0F4761"/>
    </w:rPr>
  </w:style>
  <w:style w:type="paragraph" w:styleId="Nagwek6">
    <w:name w:val="heading 6"/>
    <w:basedOn w:val="Normalny"/>
    <w:next w:val="Normalny"/>
    <w:uiPriority w:val="9"/>
    <w:semiHidden/>
    <w:unhideWhenUsed/>
    <w:qFormat/>
    <w:pPr>
      <w:keepNext/>
      <w:keepLines/>
      <w:spacing w:before="40" w:after="0"/>
      <w:outlineLvl w:val="5"/>
    </w:pPr>
    <w:rPr>
      <w:i/>
      <w:iCs/>
      <w:color w:val="595959"/>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spacing w:after="80" w:line="240" w:lineRule="auto"/>
    </w:pPr>
    <w:rPr>
      <w:rFonts w:ascii="Play" w:eastAsia="Play" w:hAnsi="Play" w:cs="Play"/>
      <w:sz w:val="56"/>
      <w:szCs w:val="56"/>
    </w:rPr>
  </w:style>
  <w:style w:type="paragraph" w:styleId="Podtytu">
    <w:name w:val="Subtitle"/>
    <w:basedOn w:val="Normalny"/>
    <w:next w:val="Normalny"/>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futuremind.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a011db4-53a2-4d1b-82ae-320485071b7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332A36832A0A41A9315B265E6415BB" ma:contentTypeVersion="17" ma:contentTypeDescription="Create a new document." ma:contentTypeScope="" ma:versionID="8e7c0819a58fc9be8e1a00e3feab3f44">
  <xsd:schema xmlns:xsd="http://www.w3.org/2001/XMLSchema" xmlns:xs="http://www.w3.org/2001/XMLSchema" xmlns:p="http://schemas.microsoft.com/office/2006/metadata/properties" xmlns:ns2="8a011db4-53a2-4d1b-82ae-320485071b7a" xmlns:ns3="deeda2bc-8a38-4937-ba20-8ba6d0b056de" targetNamespace="http://schemas.microsoft.com/office/2006/metadata/properties" ma:root="true" ma:fieldsID="e98d2f8280b82be590e13b4a95c0b90a" ns2:_="" ns3:_="">
    <xsd:import namespace="8a011db4-53a2-4d1b-82ae-320485071b7a"/>
    <xsd:import namespace="deeda2bc-8a38-4937-ba20-8ba6d0b056d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2:MediaServiceAutoKeyPoints" minOccurs="0"/>
                <xsd:element ref="ns2:MediaServiceKeyPoint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11db4-53a2-4d1b-82ae-320485071b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452cbc4-2314-4220-9d01-4e90849f7cdd" ma:termSetId="09814cd3-568e-fe90-9814-8d621ff8fb84" ma:anchorId="fba54fb3-c3e1-fe81-a776-ca4b69148c4d" ma:open="true" ma:isKeyword="false">
      <xsd:complexType>
        <xsd:sequence>
          <xsd:element ref="pc:Terms" minOccurs="0" maxOccurs="1"/>
        </xsd:sequence>
      </xsd:complex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eda2bc-8a38-4937-ba20-8ba6d0b056d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25D5CA-01DF-41EB-90BD-5C65E627C653}">
  <ds:schemaRefs>
    <ds:schemaRef ds:uri="http://schemas.microsoft.com/office/2006/metadata/properties"/>
    <ds:schemaRef ds:uri="http://schemas.microsoft.com/office/infopath/2007/PartnerControls"/>
    <ds:schemaRef ds:uri="8a011db4-53a2-4d1b-82ae-320485071b7a"/>
  </ds:schemaRefs>
</ds:datastoreItem>
</file>

<file path=customXml/itemProps2.xml><?xml version="1.0" encoding="utf-8"?>
<ds:datastoreItem xmlns:ds="http://schemas.openxmlformats.org/officeDocument/2006/customXml" ds:itemID="{76C6346B-E44B-42F4-9883-9F7FADF383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011db4-53a2-4d1b-82ae-320485071b7a"/>
    <ds:schemaRef ds:uri="deeda2bc-8a38-4937-ba20-8ba6d0b056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5001A1-FF6C-431B-9A3A-08AC521BDF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961</Words>
  <Characters>5769</Characters>
  <Application>Microsoft Office Word</Application>
  <DocSecurity>0</DocSecurity>
  <Lines>48</Lines>
  <Paragraphs>13</Paragraphs>
  <ScaleCrop>false</ScaleCrop>
  <Company/>
  <LinksUpToDate>false</LinksUpToDate>
  <CharactersWithSpaces>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Katarzyna Traczyk CCG</cp:lastModifiedBy>
  <cp:revision>4</cp:revision>
  <dcterms:created xsi:type="dcterms:W3CDTF">2026-08-20T07:32:00Z</dcterms:created>
  <dcterms:modified xsi:type="dcterms:W3CDTF">2026-08-27T06:50:00Z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0x01010026332A36832A0A41A9315B265E6415BB</vt:lpwstr>
  </property>
  <property fmtid="{D5CDD505-2E9C-101B-9397-08002B2CF9AE}" pid="3" name="MediaServiceImageTags">
    <vt:lpwstr>MediaServiceImageTags</vt:lpwstr>
  </property>
</Properties>
</file>