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E612E3" w14:textId="77777777" w:rsidR="00656244" w:rsidRDefault="00000000">
      <w:pPr>
        <w:pStyle w:val="Title"/>
        <w:jc w:val="center"/>
      </w:pPr>
      <w:r>
        <w:t>Yospace releases new Ad Presentation solution, unlocking revenue opportunities with non-linear ad formats</w:t>
      </w:r>
    </w:p>
    <w:p w14:paraId="6D46C506" w14:textId="519AB20E" w:rsidR="00656244" w:rsidRDefault="00000000" w:rsidP="00FA08D3">
      <w:pPr>
        <w:pStyle w:val="Subtitle"/>
        <w:jc w:val="center"/>
      </w:pPr>
      <w:bookmarkStart w:id="0" w:name="_heading=h.6o91iy3dxm6y" w:colFirst="0" w:colLast="0"/>
      <w:bookmarkEnd w:id="0"/>
      <w:r>
        <w:t>The solution gives broadcasters the opportunity to deploy non-linear ad formats at scale to make additional inventory available</w:t>
      </w:r>
    </w:p>
    <w:p w14:paraId="4F016998" w14:textId="77777777" w:rsidR="00656244" w:rsidRDefault="00000000">
      <w:pPr>
        <w:shd w:val="clear" w:color="auto" w:fill="FFFFFF"/>
        <w:rPr>
          <w:rFonts w:ascii="Arial" w:eastAsia="Arial" w:hAnsi="Arial" w:cs="Arial"/>
          <w:color w:val="000000"/>
        </w:rPr>
      </w:pPr>
      <w:r>
        <w:rPr>
          <w:rFonts w:ascii="Arial" w:eastAsia="Arial" w:hAnsi="Arial" w:cs="Arial"/>
          <w:b/>
          <w:bCs/>
        </w:rPr>
        <w:t>Staines-upon-Thames, UK, 26 AUGUST, 2026</w:t>
      </w:r>
      <w:r>
        <w:rPr>
          <w:rFonts w:ascii="Arial" w:eastAsia="Arial" w:hAnsi="Arial" w:cs="Arial"/>
        </w:rPr>
        <w:t xml:space="preserve"> –  </w:t>
      </w:r>
      <w:hyperlink r:id="rId7">
        <w:r>
          <w:rPr>
            <w:rFonts w:ascii="Arial" w:eastAsia="Arial" w:hAnsi="Arial" w:cs="Arial"/>
            <w:color w:val="1155CC"/>
            <w:u w:val="single"/>
          </w:rPr>
          <w:t>Yospace</w:t>
        </w:r>
      </w:hyperlink>
      <w:r>
        <w:rPr>
          <w:rFonts w:ascii="Arial" w:eastAsia="Arial" w:hAnsi="Arial" w:cs="Arial"/>
        </w:rPr>
        <w:t xml:space="preserve">, the trusted leader in Dynamic Ad Insertion (DAI), has </w:t>
      </w:r>
      <w:r>
        <w:rPr>
          <w:rFonts w:ascii="Arial" w:eastAsia="Arial" w:hAnsi="Arial" w:cs="Arial"/>
          <w:color w:val="000000"/>
        </w:rPr>
        <w:t xml:space="preserve">announced the release of its Ad Presentation </w:t>
      </w:r>
      <w:r>
        <w:rPr>
          <w:rFonts w:ascii="Arial" w:eastAsia="Arial" w:hAnsi="Arial" w:cs="Arial"/>
        </w:rPr>
        <w:t>solution</w:t>
      </w:r>
      <w:r>
        <w:rPr>
          <w:rFonts w:ascii="Arial" w:eastAsia="Arial" w:hAnsi="Arial" w:cs="Arial"/>
          <w:color w:val="000000"/>
        </w:rPr>
        <w:t>, which enables broadcasters to apply</w:t>
      </w:r>
      <w:r>
        <w:rPr>
          <w:rFonts w:ascii="Arial" w:eastAsia="Arial" w:hAnsi="Arial" w:cs="Arial"/>
        </w:rPr>
        <w:t xml:space="preserve"> </w:t>
      </w:r>
      <w:r>
        <w:rPr>
          <w:rFonts w:ascii="Arial" w:eastAsia="Arial" w:hAnsi="Arial" w:cs="Arial"/>
          <w:color w:val="000000"/>
        </w:rPr>
        <w:t>non-linear ad formats at scale</w:t>
      </w:r>
      <w:r>
        <w:rPr>
          <w:rFonts w:ascii="Arial" w:eastAsia="Arial" w:hAnsi="Arial" w:cs="Arial"/>
        </w:rPr>
        <w:t>.</w:t>
      </w:r>
      <w:r>
        <w:rPr>
          <w:rFonts w:ascii="Arial" w:eastAsia="Arial" w:hAnsi="Arial" w:cs="Arial"/>
          <w:color w:val="000000"/>
        </w:rPr>
        <w:t xml:space="preserve"> </w:t>
      </w:r>
      <w:r>
        <w:rPr>
          <w:rFonts w:ascii="Arial" w:eastAsia="Arial" w:hAnsi="Arial" w:cs="Arial"/>
        </w:rPr>
        <w:t>I</w:t>
      </w:r>
      <w:r>
        <w:rPr>
          <w:rFonts w:ascii="Arial" w:eastAsia="Arial" w:hAnsi="Arial" w:cs="Arial"/>
          <w:color w:val="000000"/>
        </w:rPr>
        <w:t xml:space="preserve">t will </w:t>
      </w:r>
      <w:r>
        <w:rPr>
          <w:rFonts w:ascii="Arial" w:eastAsia="Arial" w:hAnsi="Arial" w:cs="Arial"/>
        </w:rPr>
        <w:t>demonstrate the</w:t>
      </w:r>
      <w:r>
        <w:rPr>
          <w:rFonts w:ascii="Arial" w:eastAsia="Arial" w:hAnsi="Arial" w:cs="Arial"/>
          <w:color w:val="000000"/>
        </w:rPr>
        <w:t xml:space="preserve"> new </w:t>
      </w:r>
      <w:r>
        <w:rPr>
          <w:rFonts w:ascii="Arial" w:eastAsia="Arial" w:hAnsi="Arial" w:cs="Arial"/>
        </w:rPr>
        <w:t>capabilities</w:t>
      </w:r>
      <w:r>
        <w:rPr>
          <w:rFonts w:ascii="Arial" w:eastAsia="Arial" w:hAnsi="Arial" w:cs="Arial"/>
          <w:color w:val="000000"/>
        </w:rPr>
        <w:t xml:space="preserve"> at IBC 2026. </w:t>
      </w:r>
    </w:p>
    <w:p w14:paraId="043CD426" w14:textId="77777777" w:rsidR="00656244" w:rsidRDefault="00656244">
      <w:pPr>
        <w:shd w:val="clear" w:color="auto" w:fill="FFFFFF"/>
        <w:rPr>
          <w:rFonts w:ascii="Arial" w:eastAsia="Arial" w:hAnsi="Arial" w:cs="Arial"/>
          <w:color w:val="000000"/>
        </w:rPr>
      </w:pPr>
    </w:p>
    <w:p w14:paraId="2CA366CF" w14:textId="77777777" w:rsidR="00656244" w:rsidRDefault="00000000">
      <w:pPr>
        <w:shd w:val="clear" w:color="auto" w:fill="FFFFFF"/>
        <w:rPr>
          <w:rFonts w:ascii="Arial" w:eastAsia="Arial" w:hAnsi="Arial" w:cs="Arial"/>
        </w:rPr>
      </w:pPr>
      <w:r>
        <w:rPr>
          <w:rFonts w:ascii="Arial" w:eastAsia="Arial" w:hAnsi="Arial" w:cs="Arial"/>
          <w:color w:val="000000"/>
        </w:rPr>
        <w:t xml:space="preserve">The </w:t>
      </w:r>
      <w:r>
        <w:rPr>
          <w:rFonts w:ascii="Arial" w:eastAsia="Arial" w:hAnsi="Arial" w:cs="Arial"/>
        </w:rPr>
        <w:t>Ad Presentation solution</w:t>
      </w:r>
      <w:r>
        <w:rPr>
          <w:rFonts w:ascii="Arial" w:eastAsia="Arial" w:hAnsi="Arial" w:cs="Arial"/>
          <w:color w:val="000000"/>
        </w:rPr>
        <w:t xml:space="preserve"> supports ad formats being standardised by the IAB Tech Lab’s Ad Format Hero initiative, </w:t>
      </w:r>
      <w:r>
        <w:rPr>
          <w:rFonts w:ascii="Arial" w:eastAsia="Arial" w:hAnsi="Arial" w:cs="Arial"/>
        </w:rPr>
        <w:t>including</w:t>
      </w:r>
      <w:r>
        <w:rPr>
          <w:rFonts w:ascii="Arial" w:eastAsia="Arial" w:hAnsi="Arial" w:cs="Arial"/>
          <w:color w:val="000000"/>
        </w:rPr>
        <w:t xml:space="preserve"> pause ads, overlay</w:t>
      </w:r>
      <w:r>
        <w:rPr>
          <w:rFonts w:ascii="Arial" w:eastAsia="Arial" w:hAnsi="Arial" w:cs="Arial"/>
        </w:rPr>
        <w:t>s</w:t>
      </w:r>
      <w:r>
        <w:rPr>
          <w:rFonts w:ascii="Arial" w:eastAsia="Arial" w:hAnsi="Arial" w:cs="Arial"/>
          <w:color w:val="000000"/>
        </w:rPr>
        <w:t>, squeezebacks, and L-banners</w:t>
      </w:r>
      <w:r>
        <w:rPr>
          <w:rFonts w:ascii="Arial" w:eastAsia="Arial" w:hAnsi="Arial" w:cs="Arial"/>
        </w:rPr>
        <w:t xml:space="preserve">. </w:t>
      </w:r>
      <w:r>
        <w:rPr>
          <w:rFonts w:ascii="Arial" w:eastAsia="Arial" w:hAnsi="Arial" w:cs="Arial"/>
          <w:color w:val="000000"/>
        </w:rPr>
        <w:t>Th</w:t>
      </w:r>
      <w:r>
        <w:rPr>
          <w:rFonts w:ascii="Arial" w:eastAsia="Arial" w:hAnsi="Arial" w:cs="Arial"/>
        </w:rPr>
        <w:t>ese non-linear formats open up new ad inventory for broadcasters and offer greater flexibility for advertisers, creating new opportunities for contextual ad placements and attribution tools to link ad views directly to sales conversions.</w:t>
      </w:r>
    </w:p>
    <w:p w14:paraId="13ABE519" w14:textId="77777777" w:rsidR="00656244" w:rsidRDefault="00656244">
      <w:pPr>
        <w:shd w:val="clear" w:color="auto" w:fill="FFFFFF"/>
        <w:rPr>
          <w:rFonts w:ascii="Arial" w:eastAsia="Arial" w:hAnsi="Arial" w:cs="Arial"/>
        </w:rPr>
      </w:pPr>
    </w:p>
    <w:p w14:paraId="4480B803" w14:textId="5A69392F" w:rsidR="00656244" w:rsidRDefault="00000000">
      <w:pPr>
        <w:shd w:val="clear" w:color="auto" w:fill="FFFFFF"/>
        <w:rPr>
          <w:rFonts w:ascii="Arial" w:eastAsia="Arial" w:hAnsi="Arial" w:cs="Arial"/>
        </w:rPr>
      </w:pPr>
      <w:r>
        <w:rPr>
          <w:rFonts w:ascii="Arial" w:eastAsia="Arial" w:hAnsi="Arial" w:cs="Arial"/>
        </w:rPr>
        <w:t>Yospace’s</w:t>
      </w:r>
      <w:r>
        <w:rPr>
          <w:rFonts w:ascii="Arial" w:eastAsia="Arial" w:hAnsi="Arial" w:cs="Arial"/>
          <w:color w:val="000000"/>
        </w:rPr>
        <w:t xml:space="preserve"> solution can be deployed within existing streaming work</w:t>
      </w:r>
      <w:r>
        <w:rPr>
          <w:rFonts w:ascii="Arial" w:eastAsia="Arial" w:hAnsi="Arial" w:cs="Arial"/>
        </w:rPr>
        <w:t xml:space="preserve">flows, allowing non-linear ad formats to be implemented at scale and with ease. The solution works across live, VOD and FAST services, whether content is delivered using Server-Side Ad Insertion (SSAI) or Server-Guided Ad Insertion (SGAI), allowing broadcasters to unlock these new formats across their entire device portfolio while </w:t>
      </w:r>
      <w:r>
        <w:rPr>
          <w:rFonts w:ascii="Arial" w:eastAsia="Arial" w:hAnsi="Arial" w:cs="Arial"/>
          <w:color w:val="000000"/>
        </w:rPr>
        <w:t xml:space="preserve">avoiding the </w:t>
      </w:r>
      <w:r>
        <w:rPr>
          <w:rFonts w:ascii="Arial" w:eastAsia="Arial" w:hAnsi="Arial" w:cs="Arial"/>
        </w:rPr>
        <w:t>need</w:t>
      </w:r>
      <w:r>
        <w:rPr>
          <w:rFonts w:ascii="Arial" w:eastAsia="Arial" w:hAnsi="Arial" w:cs="Arial"/>
          <w:color w:val="000000"/>
        </w:rPr>
        <w:t xml:space="preserve"> to create  time</w:t>
      </w:r>
      <w:r>
        <w:rPr>
          <w:rFonts w:ascii="Arial" w:eastAsia="Arial" w:hAnsi="Arial" w:cs="Arial"/>
        </w:rPr>
        <w:t>-</w:t>
      </w:r>
      <w:r>
        <w:rPr>
          <w:rFonts w:ascii="Arial" w:eastAsia="Arial" w:hAnsi="Arial" w:cs="Arial"/>
          <w:color w:val="000000"/>
        </w:rPr>
        <w:t>consuming, device-specific implementations. For existing Yospace customers</w:t>
      </w:r>
      <w:r>
        <w:rPr>
          <w:rFonts w:ascii="Arial" w:eastAsia="Arial" w:hAnsi="Arial" w:cs="Arial"/>
        </w:rPr>
        <w:t xml:space="preserve">, it’s just a simple plug-in. </w:t>
      </w:r>
    </w:p>
    <w:p w14:paraId="19203351" w14:textId="77777777" w:rsidR="00656244" w:rsidRDefault="00656244">
      <w:pPr>
        <w:shd w:val="clear" w:color="auto" w:fill="FFFFFF"/>
        <w:rPr>
          <w:rFonts w:ascii="Arial" w:eastAsia="Arial" w:hAnsi="Arial" w:cs="Arial"/>
        </w:rPr>
      </w:pPr>
    </w:p>
    <w:p w14:paraId="035D774E" w14:textId="2937BD63" w:rsidR="00656244" w:rsidRDefault="00000000">
      <w:pPr>
        <w:shd w:val="clear" w:color="auto" w:fill="FFFFFF"/>
        <w:rPr>
          <w:rFonts w:ascii="Arial" w:eastAsia="Arial" w:hAnsi="Arial" w:cs="Arial"/>
        </w:rPr>
      </w:pPr>
      <w:r>
        <w:rPr>
          <w:rFonts w:ascii="Arial" w:eastAsia="Arial" w:hAnsi="Arial" w:cs="Arial"/>
        </w:rPr>
        <w:t>Contextual targeting is another exciting factor, enabled because non-linear ads can be one-to-one addressable. There is also potential to place ads alongside key scenes so advertisers can take advantage of settings that are favourable to their brand. For example, a cool, thirst-</w:t>
      </w:r>
      <w:r w:rsidR="00FA08D3">
        <w:rPr>
          <w:rFonts w:ascii="Arial" w:eastAsia="Arial" w:hAnsi="Arial" w:cs="Arial"/>
        </w:rPr>
        <w:t>quenching</w:t>
      </w:r>
      <w:r>
        <w:rPr>
          <w:rFonts w:ascii="Arial" w:eastAsia="Arial" w:hAnsi="Arial" w:cs="Arial"/>
        </w:rPr>
        <w:t xml:space="preserve"> drink placed alongside a scene of a hot summer’s day. Greater attribution can also be achieved through the placement of QR codes, which can be dynamically generated at the device level for each viewer, providing a direct link that advertisers highly value between ad spend and sales.</w:t>
      </w:r>
    </w:p>
    <w:p w14:paraId="33B6ACC0" w14:textId="77777777" w:rsidR="00656244" w:rsidRDefault="00656244">
      <w:pPr>
        <w:rPr>
          <w:rFonts w:ascii="Arial" w:eastAsia="Arial" w:hAnsi="Arial" w:cs="Arial"/>
        </w:rPr>
      </w:pPr>
    </w:p>
    <w:p w14:paraId="020E0B2F" w14:textId="77777777" w:rsidR="00656244" w:rsidRDefault="00000000">
      <w:pPr>
        <w:rPr>
          <w:rFonts w:ascii="Arial" w:eastAsia="Arial" w:hAnsi="Arial" w:cs="Arial"/>
          <w:color w:val="000000"/>
        </w:rPr>
      </w:pPr>
      <w:r>
        <w:rPr>
          <w:rFonts w:ascii="Arial" w:eastAsia="Arial" w:hAnsi="Arial" w:cs="Arial"/>
        </w:rPr>
        <w:t>T</w:t>
      </w:r>
      <w:r>
        <w:rPr>
          <w:rFonts w:ascii="Arial" w:eastAsia="Arial" w:hAnsi="Arial" w:cs="Arial"/>
          <w:color w:val="000000"/>
        </w:rPr>
        <w:t xml:space="preserve">he Ad Presentation </w:t>
      </w:r>
      <w:r>
        <w:rPr>
          <w:rFonts w:ascii="Arial" w:eastAsia="Arial" w:hAnsi="Arial" w:cs="Arial"/>
        </w:rPr>
        <w:t>solution</w:t>
      </w:r>
      <w:r>
        <w:rPr>
          <w:rFonts w:ascii="Arial" w:eastAsia="Arial" w:hAnsi="Arial" w:cs="Arial"/>
          <w:color w:val="000000"/>
        </w:rPr>
        <w:t xml:space="preserve"> also benefits from Yospace</w:t>
      </w:r>
      <w:r>
        <w:rPr>
          <w:rFonts w:ascii="Arial" w:eastAsia="Arial" w:hAnsi="Arial" w:cs="Arial"/>
        </w:rPr>
        <w:t xml:space="preserve">’s </w:t>
      </w:r>
      <w:r>
        <w:rPr>
          <w:rFonts w:ascii="Arial" w:eastAsia="Arial" w:hAnsi="Arial" w:cs="Arial"/>
          <w:color w:val="000000"/>
        </w:rPr>
        <w:t>real-time device intelligence</w:t>
      </w:r>
      <w:r>
        <w:rPr>
          <w:rFonts w:ascii="Arial" w:eastAsia="Arial" w:hAnsi="Arial" w:cs="Arial"/>
        </w:rPr>
        <w:t>, which assesses</w:t>
      </w:r>
      <w:r>
        <w:rPr>
          <w:rFonts w:ascii="Arial" w:eastAsia="Arial" w:hAnsi="Arial" w:cs="Arial"/>
          <w:color w:val="000000"/>
        </w:rPr>
        <w:t xml:space="preserve"> player and device capabilities dynamically to ensure that only data that can be rendered correctly on the </w:t>
      </w:r>
      <w:r>
        <w:rPr>
          <w:rFonts w:ascii="Arial" w:eastAsia="Arial" w:hAnsi="Arial" w:cs="Arial"/>
        </w:rPr>
        <w:t>end-user</w:t>
      </w:r>
      <w:r>
        <w:rPr>
          <w:rFonts w:ascii="Arial" w:eastAsia="Arial" w:hAnsi="Arial" w:cs="Arial"/>
          <w:color w:val="000000"/>
        </w:rPr>
        <w:t xml:space="preserve"> device is delivered. This device-aware </w:t>
      </w:r>
      <w:r>
        <w:rPr>
          <w:rFonts w:ascii="Arial" w:eastAsia="Arial" w:hAnsi="Arial" w:cs="Arial"/>
        </w:rPr>
        <w:t>approach</w:t>
      </w:r>
      <w:r>
        <w:rPr>
          <w:rFonts w:ascii="Arial" w:eastAsia="Arial" w:hAnsi="Arial" w:cs="Arial"/>
          <w:color w:val="000000"/>
        </w:rPr>
        <w:t xml:space="preserve"> preserves the viewer experience, broadcaster trust, and advertiser outcomes by ensuring that viewers see</w:t>
      </w:r>
      <w:r>
        <w:rPr>
          <w:rFonts w:ascii="Arial" w:eastAsia="Arial" w:hAnsi="Arial" w:cs="Arial"/>
        </w:rPr>
        <w:t xml:space="preserve"> only</w:t>
      </w:r>
      <w:r>
        <w:rPr>
          <w:rFonts w:ascii="Arial" w:eastAsia="Arial" w:hAnsi="Arial" w:cs="Arial"/>
          <w:color w:val="000000"/>
        </w:rPr>
        <w:t xml:space="preserve"> advertising </w:t>
      </w:r>
      <w:r>
        <w:rPr>
          <w:rFonts w:ascii="Arial" w:eastAsia="Arial" w:hAnsi="Arial" w:cs="Arial"/>
        </w:rPr>
        <w:t>of the highest technical quality, regardless of how they are watching</w:t>
      </w:r>
      <w:r>
        <w:rPr>
          <w:rFonts w:ascii="Arial" w:eastAsia="Arial" w:hAnsi="Arial" w:cs="Arial"/>
          <w:color w:val="000000"/>
        </w:rPr>
        <w:t>. </w:t>
      </w:r>
    </w:p>
    <w:p w14:paraId="6FCFBDD9" w14:textId="77777777" w:rsidR="00656244" w:rsidRDefault="00656244">
      <w:pPr>
        <w:rPr>
          <w:rFonts w:ascii="Arial" w:eastAsia="Arial" w:hAnsi="Arial" w:cs="Arial"/>
        </w:rPr>
      </w:pPr>
    </w:p>
    <w:p w14:paraId="0FB31B62" w14:textId="3F8C2933" w:rsidR="00656244" w:rsidRDefault="00000000">
      <w:pPr>
        <w:rPr>
          <w:rFonts w:ascii="Arial" w:eastAsia="Arial" w:hAnsi="Arial" w:cs="Arial"/>
          <w:color w:val="000000"/>
          <w:highlight w:val="white"/>
        </w:rPr>
      </w:pPr>
      <w:r>
        <w:rPr>
          <w:rFonts w:ascii="Arial" w:eastAsia="Arial" w:hAnsi="Arial" w:cs="Arial"/>
          <w:color w:val="000000"/>
        </w:rPr>
        <w:lastRenderedPageBreak/>
        <w:t>Tim Sewell, CEO, Yospace, commented: “Yospace has always been guided by the needs of our customer</w:t>
      </w:r>
      <w:r>
        <w:rPr>
          <w:rFonts w:ascii="Arial" w:eastAsia="Arial" w:hAnsi="Arial" w:cs="Arial"/>
        </w:rPr>
        <w:t xml:space="preserve">s, the broadcasters, both on the streaming and advertising teams. The development of our Ad Presentation solution has come as a direct result of these close working relationships. Thanks to the work of the IAB for the first time, broadcasters and streaming providers are able to offer advertisers high quality standardised non-linear ad formats no matter what, and how, the end viewer is watching. We </w:t>
      </w:r>
      <w:r w:rsidR="00FA08D3">
        <w:rPr>
          <w:rFonts w:ascii="Arial" w:eastAsia="Arial" w:hAnsi="Arial" w:cs="Arial"/>
        </w:rPr>
        <w:t>believe</w:t>
      </w:r>
      <w:r>
        <w:rPr>
          <w:rFonts w:ascii="Arial" w:eastAsia="Arial" w:hAnsi="Arial" w:cs="Arial"/>
        </w:rPr>
        <w:t xml:space="preserve"> the combination of this standards</w:t>
      </w:r>
      <w:r w:rsidR="00FA08D3">
        <w:rPr>
          <w:rFonts w:ascii="Arial" w:eastAsia="Arial" w:hAnsi="Arial" w:cs="Arial"/>
        </w:rPr>
        <w:t>-</w:t>
      </w:r>
      <w:r>
        <w:rPr>
          <w:rFonts w:ascii="Arial" w:eastAsia="Arial" w:hAnsi="Arial" w:cs="Arial"/>
        </w:rPr>
        <w:t>based approach, combined with the ease of implementation offered by our Ad Presentation solution will unlock significant incremental demand for our broadcaster customers.”</w:t>
      </w:r>
    </w:p>
    <w:p w14:paraId="652E3812" w14:textId="77777777" w:rsidR="00656244" w:rsidRDefault="00656244">
      <w:pPr>
        <w:rPr>
          <w:rFonts w:ascii="Arial" w:eastAsia="Arial" w:hAnsi="Arial" w:cs="Arial"/>
          <w:color w:val="000000"/>
          <w:highlight w:val="white"/>
        </w:rPr>
      </w:pPr>
    </w:p>
    <w:p w14:paraId="3929F098" w14:textId="77777777" w:rsidR="00656244" w:rsidRDefault="00000000">
      <w:pPr>
        <w:rPr>
          <w:rFonts w:ascii="Arial" w:eastAsia="Arial" w:hAnsi="Arial" w:cs="Arial"/>
          <w:i/>
          <w:iCs/>
        </w:rPr>
      </w:pPr>
      <w:r>
        <w:rPr>
          <w:rFonts w:ascii="Arial" w:eastAsia="Arial" w:hAnsi="Arial" w:cs="Arial"/>
          <w:i/>
          <w:iCs/>
          <w:color w:val="000000"/>
          <w:highlight w:val="white"/>
        </w:rPr>
        <w:t>Yospace will be at IBC from 11</w:t>
      </w:r>
      <w:r>
        <w:rPr>
          <w:rFonts w:ascii="Arial" w:eastAsia="Arial" w:hAnsi="Arial" w:cs="Arial"/>
          <w:i/>
          <w:iCs/>
          <w:color w:val="000000"/>
          <w:highlight w:val="white"/>
          <w:vertAlign w:val="superscript"/>
        </w:rPr>
        <w:t>th</w:t>
      </w:r>
      <w:r>
        <w:rPr>
          <w:rFonts w:ascii="Arial" w:eastAsia="Arial" w:hAnsi="Arial" w:cs="Arial"/>
          <w:i/>
          <w:iCs/>
          <w:color w:val="000000"/>
          <w:highlight w:val="white"/>
        </w:rPr>
        <w:t xml:space="preserve"> – 14</w:t>
      </w:r>
      <w:r>
        <w:rPr>
          <w:rFonts w:ascii="Arial" w:eastAsia="Arial" w:hAnsi="Arial" w:cs="Arial"/>
          <w:i/>
          <w:iCs/>
          <w:color w:val="000000"/>
          <w:highlight w:val="white"/>
          <w:vertAlign w:val="superscript"/>
        </w:rPr>
        <w:t>th</w:t>
      </w:r>
      <w:r>
        <w:rPr>
          <w:rFonts w:ascii="Arial" w:eastAsia="Arial" w:hAnsi="Arial" w:cs="Arial"/>
          <w:i/>
          <w:iCs/>
          <w:color w:val="000000"/>
          <w:highlight w:val="white"/>
        </w:rPr>
        <w:t xml:space="preserve"> September (booth 5.C78). For more information </w:t>
      </w:r>
      <w:r>
        <w:rPr>
          <w:rFonts w:ascii="Arial" w:eastAsia="Arial" w:hAnsi="Arial" w:cs="Arial"/>
          <w:i/>
          <w:iCs/>
          <w:highlight w:val="white"/>
        </w:rPr>
        <w:t>and</w:t>
      </w:r>
      <w:r>
        <w:rPr>
          <w:rFonts w:ascii="Arial" w:eastAsia="Arial" w:hAnsi="Arial" w:cs="Arial"/>
          <w:i/>
          <w:iCs/>
          <w:color w:val="000000"/>
          <w:highlight w:val="white"/>
        </w:rPr>
        <w:t xml:space="preserve"> to </w:t>
      </w:r>
      <w:r>
        <w:rPr>
          <w:rFonts w:ascii="Arial" w:eastAsia="Arial" w:hAnsi="Arial" w:cs="Arial"/>
          <w:i/>
          <w:iCs/>
          <w:highlight w:val="white"/>
        </w:rPr>
        <w:t>request</w:t>
      </w:r>
      <w:r>
        <w:rPr>
          <w:rFonts w:ascii="Arial" w:eastAsia="Arial" w:hAnsi="Arial" w:cs="Arial"/>
          <w:i/>
          <w:iCs/>
          <w:color w:val="000000"/>
          <w:highlight w:val="white"/>
        </w:rPr>
        <w:t xml:space="preserve"> a meeting, please visit </w:t>
      </w:r>
      <w:hyperlink r:id="rId8">
        <w:r>
          <w:rPr>
            <w:rFonts w:ascii="Arial" w:eastAsia="Arial" w:hAnsi="Arial" w:cs="Arial"/>
            <w:i/>
            <w:iCs/>
            <w:color w:val="1155CC"/>
            <w:highlight w:val="white"/>
            <w:u w:val="single"/>
          </w:rPr>
          <w:t>https://www.yospace.com/ibc</w:t>
        </w:r>
      </w:hyperlink>
      <w:r>
        <w:rPr>
          <w:rFonts w:ascii="Arial" w:eastAsia="Arial" w:hAnsi="Arial" w:cs="Arial"/>
          <w:i/>
          <w:iCs/>
          <w:color w:val="000000"/>
          <w:highlight w:val="white"/>
        </w:rPr>
        <w:t>.</w:t>
      </w:r>
    </w:p>
    <w:p w14:paraId="18FFB9D5" w14:textId="77777777" w:rsidR="00656244" w:rsidRDefault="00656244"/>
    <w:p w14:paraId="2588E637" w14:textId="77777777" w:rsidR="00656244" w:rsidRDefault="00000000">
      <w:pPr>
        <w:jc w:val="center"/>
      </w:pPr>
      <w:r>
        <w:t>–––</w:t>
      </w:r>
    </w:p>
    <w:p w14:paraId="0FF48A8D" w14:textId="77777777" w:rsidR="00656244" w:rsidRDefault="00000000">
      <w:pPr>
        <w:rPr>
          <w:b/>
          <w:bCs/>
        </w:rPr>
      </w:pPr>
      <w:r>
        <w:rPr>
          <w:b/>
          <w:bCs/>
        </w:rPr>
        <w:t>Notes to Editor</w:t>
      </w:r>
    </w:p>
    <w:p w14:paraId="3373EA09" w14:textId="77777777" w:rsidR="00656244" w:rsidRDefault="00000000">
      <w:r>
        <w:t>While the ability to implement non-linear ads has existed for some time, there has never been a universal mechanism to trade, deliver, and measure them across the full spectrum of devices. The barrier hasn't been the formats themselves, but the complexity of deploying them consistently at scale, with monetisation requirements across multiple devices and endpoints resulting in labour-intensive, bespoke implementations. This challenge led to the creation of the IAB Tech Lab's Ad Format Hero project in 2024, which set out to identify emerging CTV formats with the greatest potential for industry-wide adoption and establish common standards around them.</w:t>
      </w:r>
    </w:p>
    <w:p w14:paraId="00E6388F" w14:textId="77777777" w:rsidR="00656244" w:rsidRDefault="00656244"/>
    <w:p w14:paraId="1B147EE6" w14:textId="77777777" w:rsidR="00656244" w:rsidRDefault="00000000">
      <w:pPr>
        <w:shd w:val="clear" w:color="auto" w:fill="FFFFFF"/>
        <w:rPr>
          <w:b/>
          <w:bCs/>
        </w:rPr>
      </w:pPr>
      <w:r>
        <w:rPr>
          <w:b/>
          <w:bCs/>
        </w:rPr>
        <w:t>About Yospace</w:t>
      </w:r>
    </w:p>
    <w:p w14:paraId="7C54F2D4" w14:textId="77777777" w:rsidR="00656244" w:rsidRDefault="00000000">
      <w:pPr>
        <w:shd w:val="clear" w:color="auto" w:fill="FFFFFF"/>
      </w:pPr>
      <w:r>
        <w:t>Yospace has been at the forefront of the digital video revolution for 25 years. From the early days of mobile delivery, to the mass consumption and monetisation of premium streaming, we have a history of driving business success for the world’s biggest telcos, broadcasters, and media companies.</w:t>
      </w:r>
    </w:p>
    <w:p w14:paraId="61F499F9" w14:textId="77777777" w:rsidR="00656244" w:rsidRDefault="00656244">
      <w:pPr>
        <w:shd w:val="clear" w:color="auto" w:fill="FFFFFF"/>
      </w:pPr>
    </w:p>
    <w:p w14:paraId="7FC3DDB7" w14:textId="77777777" w:rsidR="00656244" w:rsidRDefault="00000000">
      <w:pPr>
        <w:shd w:val="clear" w:color="auto" w:fill="FFFFFF"/>
      </w:pPr>
      <w:r>
        <w:t>Our pioneering dynamic ad insertion technology has helped monetise seven Olympic Games, six FIFA World Cups, and forty-four Grand Slam tennis tournaments. We have over 2,000 live channels under management and stitch over 10 billion advertisements per month.</w:t>
      </w:r>
    </w:p>
    <w:p w14:paraId="181DA3C7" w14:textId="77777777" w:rsidR="00656244" w:rsidRDefault="00656244">
      <w:pPr>
        <w:shd w:val="clear" w:color="auto" w:fill="FFFFFF"/>
      </w:pPr>
    </w:p>
    <w:p w14:paraId="4420CB28" w14:textId="77777777" w:rsidR="00656244" w:rsidRDefault="00000000">
      <w:pPr>
        <w:shd w:val="clear" w:color="auto" w:fill="FFFFFF"/>
      </w:pPr>
      <w:r>
        <w:t>Customers include DIRECTV, FOX, and Tubi in the USA; Allente, Channel 4, ITV, M6, RTL, Telenor, Telia and TV4 in Europe; ABEMA, Nine, and Seven West Media in APAC.</w:t>
      </w:r>
    </w:p>
    <w:p w14:paraId="391E8A69" w14:textId="77777777" w:rsidR="00656244" w:rsidRDefault="00656244">
      <w:pPr>
        <w:shd w:val="clear" w:color="auto" w:fill="FFFFFF"/>
      </w:pPr>
    </w:p>
    <w:p w14:paraId="63B09F8E" w14:textId="77777777" w:rsidR="00656244" w:rsidRDefault="00000000">
      <w:pPr>
        <w:shd w:val="clear" w:color="auto" w:fill="FFFFFF"/>
      </w:pPr>
      <w:r>
        <w:t>Yospace sits under RTL Group’s adtech unit.</w:t>
      </w:r>
    </w:p>
    <w:p w14:paraId="09E5FA62" w14:textId="77777777" w:rsidR="00656244" w:rsidRDefault="00656244">
      <w:pPr>
        <w:shd w:val="clear" w:color="auto" w:fill="FFFFFF"/>
      </w:pPr>
    </w:p>
    <w:p w14:paraId="56C33560" w14:textId="77777777" w:rsidR="00656244" w:rsidRDefault="00000000">
      <w:hyperlink r:id="rId9">
        <w:r>
          <w:rPr>
            <w:color w:val="1155CC"/>
            <w:u w:val="single"/>
          </w:rPr>
          <w:t>www.yospace.com</w:t>
        </w:r>
      </w:hyperlink>
    </w:p>
    <w:p w14:paraId="4A4EA524" w14:textId="77777777" w:rsidR="00656244" w:rsidRDefault="00656244"/>
    <w:p w14:paraId="21160790" w14:textId="77777777" w:rsidR="00FA08D3" w:rsidRDefault="00FA08D3" w:rsidP="00FA08D3">
      <w:pPr>
        <w:rPr>
          <w:b/>
          <w:bCs/>
        </w:rPr>
      </w:pPr>
      <w:r>
        <w:rPr>
          <w:b/>
          <w:bCs/>
        </w:rPr>
        <w:t>Media contacts</w:t>
      </w:r>
    </w:p>
    <w:p w14:paraId="652CED03" w14:textId="77777777" w:rsidR="00FA08D3" w:rsidRDefault="00FA08D3" w:rsidP="00FA08D3">
      <w:r>
        <w:t>Sarah Thomas, Radical Moves</w:t>
      </w:r>
    </w:p>
    <w:p w14:paraId="078D73CB" w14:textId="77777777" w:rsidR="00FA08D3" w:rsidRDefault="00FA08D3" w:rsidP="00FA08D3">
      <w:hyperlink r:id="rId10">
        <w:r>
          <w:rPr>
            <w:color w:val="1155CC"/>
            <w:u w:val="single"/>
          </w:rPr>
          <w:t>sarah.thomas@radicalmoves.co.uk</w:t>
        </w:r>
      </w:hyperlink>
    </w:p>
    <w:p w14:paraId="589FF535" w14:textId="77777777" w:rsidR="00FA08D3" w:rsidRDefault="00FA08D3" w:rsidP="00FA08D3">
      <w:r>
        <w:t>+44 1570 429819</w:t>
      </w:r>
    </w:p>
    <w:p w14:paraId="0B8ED084" w14:textId="77777777" w:rsidR="00FA08D3" w:rsidRDefault="00FA08D3" w:rsidP="00FA08D3">
      <w:r>
        <w:lastRenderedPageBreak/>
        <w:t>Paul Davies, Yospace</w:t>
      </w:r>
    </w:p>
    <w:p w14:paraId="00E21EC4" w14:textId="77777777" w:rsidR="00FA08D3" w:rsidRDefault="00FA08D3" w:rsidP="00FA08D3">
      <w:hyperlink r:id="rId11">
        <w:r>
          <w:rPr>
            <w:color w:val="1155CC"/>
            <w:u w:val="single"/>
          </w:rPr>
          <w:t>marketing@yospace.com</w:t>
        </w:r>
      </w:hyperlink>
    </w:p>
    <w:p w14:paraId="2FBA77D1" w14:textId="421AC305" w:rsidR="00656244" w:rsidRDefault="00FA08D3" w:rsidP="00FA08D3">
      <w:r>
        <w:t>+44 1784 466 388</w:t>
      </w:r>
    </w:p>
    <w:sectPr w:rsidR="00656244">
      <w:head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410858" w14:textId="77777777" w:rsidR="000761B9" w:rsidRDefault="000761B9">
      <w:pPr>
        <w:spacing w:line="240" w:lineRule="auto"/>
      </w:pPr>
      <w:r>
        <w:separator/>
      </w:r>
    </w:p>
  </w:endnote>
  <w:endnote w:type="continuationSeparator" w:id="0">
    <w:p w14:paraId="516107AD" w14:textId="77777777" w:rsidR="000761B9" w:rsidRDefault="000761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Inter">
    <w:panose1 w:val="020B0604020202020204"/>
    <w:charset w:val="00"/>
    <w:family w:val="auto"/>
    <w:pitch w:val="default"/>
    <w:embedRegular r:id="rId1" w:fontKey="{794C416E-72FD-D345-B87C-F184D084CBF6}"/>
    <w:embedBold r:id="rId2" w:fontKey="{4305D37F-95C7-134E-A7FB-A6423BCBDF65}"/>
    <w:embedItalic r:id="rId3" w:fontKey="{60E74B3B-2809-C742-9B23-86EBEE2FDBD9}"/>
  </w:font>
  <w:font w:name="Times New Roman">
    <w:panose1 w:val="02020603050405020304"/>
    <w:charset w:val="00"/>
    <w:family w:val="roman"/>
    <w:pitch w:val="variable"/>
    <w:sig w:usb0="E0002EFF" w:usb1="C000785B" w:usb2="00000009" w:usb3="00000000" w:csb0="000001FF" w:csb1="00000000"/>
    <w:embedRegular r:id="rId4" w:fontKey="{1A7960E3-B350-DB42-8F63-8EAA6BBD6FC3}"/>
  </w:font>
  <w:font w:name="Arial">
    <w:panose1 w:val="020B0604020202020204"/>
    <w:charset w:val="00"/>
    <w:family w:val="swiss"/>
    <w:pitch w:val="variable"/>
    <w:sig w:usb0="E0002AFF" w:usb1="C0007843" w:usb2="00000009" w:usb3="00000000" w:csb0="000001FF" w:csb1="00000000"/>
    <w:embedRegular r:id="rId5" w:fontKey="{1FDA852D-2490-6F42-BFFF-BF9EEC5F118F}"/>
    <w:embedBold r:id="rId6" w:fontKey="{F1DB57C5-D0B3-7944-A0C7-ACAB55843821}"/>
    <w:embedItalic r:id="rId7" w:fontKey="{2A4E0187-B50A-6E4D-8483-F858890A8CB8}"/>
  </w:font>
  <w:font w:name="Calibri">
    <w:panose1 w:val="020F0502020204030204"/>
    <w:charset w:val="00"/>
    <w:family w:val="swiss"/>
    <w:pitch w:val="variable"/>
    <w:sig w:usb0="E4002EFF" w:usb1="C200247B" w:usb2="00000009" w:usb3="00000000" w:csb0="000001FF" w:csb1="00000000"/>
    <w:embedRegular r:id="rId8" w:fontKey="{5112504B-EB2C-6149-92A4-FC1B4C4D418C}"/>
  </w:font>
  <w:font w:name="Cambria">
    <w:panose1 w:val="02040503050406030204"/>
    <w:charset w:val="00"/>
    <w:family w:val="roman"/>
    <w:pitch w:val="variable"/>
    <w:sig w:usb0="E00006FF" w:usb1="420024FF" w:usb2="02000000" w:usb3="00000000" w:csb0="0000019F" w:csb1="00000000"/>
    <w:embedRegular r:id="rId9" w:fontKey="{9FE198BF-E6C1-E845-AC1B-2BF6697CCA6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47D9FD" w14:textId="77777777" w:rsidR="000761B9" w:rsidRDefault="000761B9">
      <w:pPr>
        <w:spacing w:line="240" w:lineRule="auto"/>
      </w:pPr>
      <w:r>
        <w:separator/>
      </w:r>
    </w:p>
  </w:footnote>
  <w:footnote w:type="continuationSeparator" w:id="0">
    <w:p w14:paraId="3A5618FE" w14:textId="77777777" w:rsidR="000761B9" w:rsidRDefault="000761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855ACF" w14:textId="77777777" w:rsidR="00656244" w:rsidRDefault="00000000">
    <w:pPr>
      <w:jc w:val="right"/>
    </w:pPr>
    <w:r>
      <w:rPr>
        <w:noProof/>
      </w:rPr>
      <w:drawing>
        <wp:anchor distT="114300" distB="114300" distL="114300" distR="114300" simplePos="0" relativeHeight="251658240" behindDoc="0" locked="0" layoutInCell="1" hidden="0" allowOverlap="1" wp14:anchorId="682855B6" wp14:editId="6E6D23DF">
          <wp:simplePos x="0" y="0"/>
          <wp:positionH relativeFrom="column">
            <wp:posOffset>-657223</wp:posOffset>
          </wp:positionH>
          <wp:positionV relativeFrom="paragraph">
            <wp:posOffset>-190497</wp:posOffset>
          </wp:positionV>
          <wp:extent cx="1668788" cy="223498"/>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68788" cy="223498"/>
                  </a:xfrm>
                  <a:prstGeom prst="rect">
                    <a:avLst/>
                  </a:prstGeom>
                  <a:ln/>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244"/>
    <w:rsid w:val="000761B9"/>
    <w:rsid w:val="005D3D0D"/>
    <w:rsid w:val="00656244"/>
    <w:rsid w:val="00993538"/>
    <w:rsid w:val="00FA0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49F938A"/>
  <w15:docId w15:val="{575CB7D1-74DE-CC47-99BC-1DD2163B2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Inter" w:eastAsia="Inter" w:hAnsi="Inter" w:cs="Inter"/>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space.com/ib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space.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arketing@yospace.com" TargetMode="External"/><Relationship Id="rId5" Type="http://schemas.openxmlformats.org/officeDocument/2006/relationships/footnotes" Target="footnotes.xml"/><Relationship Id="rId10" Type="http://schemas.openxmlformats.org/officeDocument/2006/relationships/hyperlink" Target="mailto:marketing@yospace.com" TargetMode="External"/><Relationship Id="rId4" Type="http://schemas.openxmlformats.org/officeDocument/2006/relationships/webSettings" Target="webSettings.xml"/><Relationship Id="rId9" Type="http://schemas.openxmlformats.org/officeDocument/2006/relationships/hyperlink" Target="http://www.yospace.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0/bUsWETumr3x6mS0xBPxeqrHQ==">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821</Words>
  <Characters>4409</Characters>
  <Application>Microsoft Office Word</Application>
  <DocSecurity>0</DocSecurity>
  <Lines>95</Lines>
  <Paragraphs>27</Paragraphs>
  <ScaleCrop>false</ScaleCrop>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Thomas</cp:lastModifiedBy>
  <cp:revision>3</cp:revision>
  <dcterms:created xsi:type="dcterms:W3CDTF">2026-08-25T17:56:00Z</dcterms:created>
  <dcterms:modified xsi:type="dcterms:W3CDTF">2026-08-25T17:58:00Z</dcterms:modified>
</cp:coreProperties>
</file>