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Informacja prasowa</w:t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x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08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.2026 r., Warszawa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Nowy debiut w królestwie Burger King®. Poznaj submarkę premium The Royals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Burger King® po raz kolejny zaskakuje swoich gośc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 poszerza portfolio o koncept skierowany do fanów najbardziej wyszukanych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burgerowych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 smaków. The Royals obejmuje osiem propozycji na bazie wołowiny Gourmet i kurczaka premium, dostępnych w delivery - od znanych, sezonowych pozycji, po zupełnie nowe kompozycje. To nowa propozycja marki dla tych, którzy także przy zamówieniu z dostawą szukają jakości premium i mniej oczywistych połączeń.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Burgerowa arystokracja według Burger King®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The Royals pokazuje bardziej premium oblicze Burger King® – z wyrazistymi smakami, starannie dobranymi składnikami i kompozycjami, które wykraczają poza klasyczne burgerowe połączenia. W menu submarki znalazły się zarówno podkręcone wersje dobrze znanych propozycji, jak i zupełnie nowe receptury.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Wśród burgerów The Royals znalazły się: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Cheester - burger dla prawdziwych smakoszy z wołowiną Gourmet, panierowanym serem Gouda, chrupiącym boczkiem, piklami, rukolą oraz wyjątkowym sosem miodowo-musztardowym,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Truffle King - połączenie wołowiny Gourmet, chrupiącego boczku, krążków cebulowych, jalapeño i wyrazistego sosu truflowego,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Hot Lord - propozycja dla fanów ostrzejszych smaków z serem, boczkiem, jalapeño i pikantnym sosem chili cheese,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Your Majesty - królewskie połączenie wołowiny Gourmet, chrupiącego hash browna, pikli i sosów serowego oraz BBQ,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Lord Pepper Double - podwójna porcja wołowiny Gourmet z serem, boczkiem, prażoną cebulką i sosem pieprzowo-jogurtowym,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Egglord - burger z chrupiącym kurczakiem premium, sadzonym jajkiem, serem, boczkiem i świeżymi dodatkami,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Golden Prince - kurczak premium z serem Gouda, boczkiem, jalapeño i wyrazistym sosem chrzanowym,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beforeAutospacing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Lady Caramel - delikatniejsza propozycja z kurczakiem premium, karmelizowaną i prażoną cebulką oraz sosem serowym.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before="360" w:line="276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qffyk53kdca3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Królewska rewolucja w delivery 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before="360"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c5hezwfad2ic" w:id="1"/>
      <w:bookmarkEnd w:id="1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The Royals odpowiada na rosnącą popularność zamówień delivery i udowadnia, że szlachetne połączenia smakowe mogą pojawić się wszędzie tam, gdzie są ich fani. </w:t>
      </w:r>
    </w:p>
    <w:p w:rsidR="00000000" w:rsidDel="00000000" w:rsidP="00000000" w:rsidRDefault="00000000" w:rsidRPr="00000000" w14:paraId="00000011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2"/>
          <w:szCs w:val="22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The Royals powstało jako odpowiedź na zmieniające się zwyczaje naszych gości, którzy coraz częściej wybierają zamówienia z dostawą. Chcieliśmy stworzyć coś, co wyróżni się nie tylko smakiem, ale też samą formą - większy burger, premium mięso, specjalnie dobrana bułka i oferta, której nie znajdziemy w standardowym menu Burger King®. Dzięki temu zwykłe zamówienie może stać się okazją, żeby pozwolić sobie na coś więcej. Nasza nowa submarka łączy wygodę dostawy z nowym charakterem Burger King®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mówi Magdalena Michalak, Marketing Manager Burger King®.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The Royals debiutują w wybranych restauracjach Burger King® realizujących zamówienia z dostawą. Oferta premium burgerów będzie sukcesywnie rozszerzać swoją dostępność, aby do końca roku trafić do restauracji w całej Polsce. </w:t>
      </w:r>
    </w:p>
    <w:p w:rsidR="00000000" w:rsidDel="00000000" w:rsidP="00000000" w:rsidRDefault="00000000" w:rsidRPr="00000000" w14:paraId="00000013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Burger King® na polskim rynku działa nieprzerwanie od 2007 roku, gdzie sukcesywnie się rozwija. W 2022 roku master franczyzobiorcą Burger King® została firma Rex Concepts, która odpowiada za markę nie tylko w Polsce, ale także w Czechach oraz Rumunii. Rex Concepts koncentruje się na inwestycjach w nowoczesne technologie, rozbudowie sieci lokali oraz podnoszeniu standardów obsługi, co pozwala marce Burger King® odpowiadać na zmieniające się potrzeby klientów i umacniać swoją pozycję na lokalnym rynku.</w:t>
      </w:r>
    </w:p>
    <w:p w:rsidR="00000000" w:rsidDel="00000000" w:rsidP="00000000" w:rsidRDefault="00000000" w:rsidRPr="00000000" w14:paraId="00000017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240" w:lineRule="auto"/>
        <w:jc w:val="both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O Burger King</w:t>
      </w:r>
    </w:p>
    <w:p w:rsidR="00000000" w:rsidDel="00000000" w:rsidP="00000000" w:rsidRDefault="00000000" w:rsidRPr="00000000" w14:paraId="00000019">
      <w:pPr>
        <w:spacing w:after="120" w:before="120"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Każdego dnia, ponad 11 milionów gości odwiedza restauracje BURGER KING® na całym świecie. Dzieje się tak, ponieważ jesteśmy znani z przyrządzania wysokiej jakości, doskonałego w smaku i przystępnego cenowo jedzenia. Założony w 1954 roku BURGER KING® jest obecnie drugą co do wielkości siecią restauracji szybkiej obsługi na świecie. Oryginalna kanapka WHOPPER® jest synonimem naszego przywiązania do najwyższej jakości składników, oryginalnej receptury i przyjaznej, rodzinnej atmosfery, które definiują naszą markę od ponad 70 lat.</w:t>
      </w:r>
    </w:p>
    <w:p w:rsidR="00000000" w:rsidDel="00000000" w:rsidP="00000000" w:rsidRDefault="00000000" w:rsidRPr="00000000" w14:paraId="0000001A">
      <w:pPr>
        <w:spacing w:after="120" w:before="12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Kontakt dla mediów:</w:t>
            </w:r>
          </w:p>
          <w:p w:rsidR="00000000" w:rsidDel="00000000" w:rsidP="00000000" w:rsidRDefault="00000000" w:rsidRPr="00000000" w14:paraId="0000001C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Aleksandra Konopka</w:t>
            </w:r>
          </w:p>
          <w:p w:rsidR="00000000" w:rsidDel="00000000" w:rsidP="00000000" w:rsidRDefault="00000000" w:rsidRPr="00000000" w14:paraId="0000001D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Tel.: + 48 572 775 322</w:t>
            </w:r>
          </w:p>
          <w:p w:rsidR="00000000" w:rsidDel="00000000" w:rsidP="00000000" w:rsidRDefault="00000000" w:rsidRPr="00000000" w14:paraId="0000001E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E–mail: </w:t>
            </w:r>
            <w:hyperlink r:id="rId6">
              <w:r w:rsidDel="00000000" w:rsidR="00000000" w:rsidRPr="00000000">
                <w:rPr>
                  <w:rFonts w:ascii="Calibri" w:cs="Calibri" w:eastAsia="Calibri" w:hAnsi="Calibri"/>
                  <w:sz w:val="18"/>
                  <w:szCs w:val="18"/>
                  <w:u w:val="single"/>
                  <w:rtl w:val="0"/>
                </w:rPr>
                <w:t xml:space="preserve">Aleksandra.konopka@goodonepr.pl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Kontakt dla mediów:</w:t>
            </w:r>
          </w:p>
          <w:p w:rsidR="00000000" w:rsidDel="00000000" w:rsidP="00000000" w:rsidRDefault="00000000" w:rsidRPr="00000000" w14:paraId="00000020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Kaja Batte </w:t>
            </w:r>
          </w:p>
          <w:p w:rsidR="00000000" w:rsidDel="00000000" w:rsidP="00000000" w:rsidRDefault="00000000" w:rsidRPr="00000000" w14:paraId="00000021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Tel.: +48 790 446 631 </w:t>
            </w:r>
          </w:p>
          <w:p w:rsidR="00000000" w:rsidDel="00000000" w:rsidP="00000000" w:rsidRDefault="00000000" w:rsidRPr="00000000" w14:paraId="00000022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E–mail: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sz w:val="18"/>
                  <w:szCs w:val="18"/>
                  <w:u w:val="single"/>
                  <w:rtl w:val="0"/>
                </w:rPr>
                <w:t xml:space="preserve">kaja.batte@goodonepr.pl 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120" w:before="12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drawing>
        <wp:inline distB="0" distT="0" distL="0" distR="0">
          <wp:extent cx="1181100" cy="1265555"/>
          <wp:effectExtent b="0" l="0" r="0" t="0"/>
          <wp:docPr descr="Obsah obrázku text, Písmo, Grafika, grafický design&#10;&#10;Popis byl vytvořen automaticky" id="1" name="image1.png"/>
          <a:graphic>
            <a:graphicData uri="http://schemas.openxmlformats.org/drawingml/2006/picture">
              <pic:pic>
                <pic:nvPicPr>
                  <pic:cNvPr descr="Obsah obrázku text, Písmo, Grafika, grafický design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100" cy="12655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leksandra.konopka@goodonepr.pl" TargetMode="External"/><Relationship Id="rId7" Type="http://schemas.openxmlformats.org/officeDocument/2006/relationships/hyperlink" Target="mailto:kaja.batte@goodonepr.pl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0x01010005F6FA8CA3645840B1D5E3220786043C</vt:lpwstr>
  </property>
  <property fmtid="{D5CDD505-2E9C-101B-9397-08002B2CF9AE}" pid="3" name="MediaServiceImageTags">
    <vt:lpwstr>MediaServiceImageTags</vt:lpwstr>
  </property>
</Properties>
</file>