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1"/>
          <w:bCs w:val="1"/>
          <w:color w:val="002060"/>
          <w:sz w:val="32"/>
          <w:szCs w:val="32"/>
        </w:rPr>
      </w:pPr>
      <w:r w:rsidDel="00000000" w:rsidR="00000000" w:rsidRPr="00000000">
        <w:rPr>
          <w:rFonts w:ascii="Calibri" w:cs="Calibri" w:eastAsia="Calibri" w:hAnsi="Calibri"/>
          <w:b w:val="1"/>
          <w:bCs w:val="1"/>
          <w:color w:val="002060"/>
          <w:sz w:val="32"/>
          <w:szCs w:val="32"/>
          <w:rtl w:val="0"/>
        </w:rPr>
        <w:t xml:space="preserve">La industria petrolera mexicana registra una utilidad neta de 1.000 millones de dólares durante el segundo trimestre de 2026 y un aumento interanual del 30% en las ventas de hidrocarburos</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Pemex cierra el segundo trimestre de 2026 con resultados positivos, manteniendo una producción estabilizada en 1,6 millones de barriles diarios.</w:t>
      </w:r>
    </w:p>
    <w:p w:rsidR="00000000" w:rsidDel="00000000" w:rsidP="00000000" w:rsidRDefault="00000000" w:rsidRPr="00000000" w14:paraId="00000003">
      <w:pPr>
        <w:spacing w:after="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Petrobras y Pemex han firmado un Memorando de Entendimiento para establecer un marco de cooperación estratégica y técnica que permita evaluar, desarrollar y ejecutar conjuntamente proyectos en la industria de los hidrocarburos.</w:t>
      </w:r>
      <w:r w:rsidDel="00000000" w:rsidR="00000000" w:rsidRPr="00000000">
        <w:rPr>
          <w:rtl w:val="0"/>
        </w:rPr>
      </w:r>
    </w:p>
    <w:p w:rsidR="00000000" w:rsidDel="00000000" w:rsidP="00000000" w:rsidRDefault="00000000" w:rsidRPr="00000000" w14:paraId="00000004">
      <w:pPr>
        <w:spacing w:after="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En este contexto, Sarens se posiciona como un aliado en el desarrollo de la infraestructura necesaria para aumentar la producción, el procesamiento y el transporte de hidrocarburos, contando ya con una sólida experiencia en proyectos vinculados a la industria energética en México.</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Pemex cerró el segundo trimestre de 2026 con resultados positivos, </w:t>
      </w:r>
      <w:r w:rsidDel="00000000" w:rsidR="00000000" w:rsidRPr="00000000">
        <w:rPr>
          <w:rFonts w:ascii="Calibri" w:cs="Calibri" w:eastAsia="Calibri" w:hAnsi="Calibri"/>
          <w:color w:val="002060"/>
          <w:rtl w:val="0"/>
        </w:rPr>
        <w:t xml:space="preserve">al registrar una utilidad neta de 1.000 millones de dólares,</w:t>
      </w:r>
      <w:r w:rsidDel="00000000" w:rsidR="00000000" w:rsidRPr="00000000">
        <w:rPr>
          <w:rFonts w:ascii="Calibri" w:cs="Calibri" w:eastAsia="Calibri" w:hAnsi="Calibri"/>
          <w:color w:val="002060"/>
          <w:rtl w:val="0"/>
        </w:rPr>
        <w:t xml:space="preserve"> mientras que las ventas de hidrocarburos aumentaron un 30% interanual, hasta alcanzar los 31.200 millones de dólares. Estos resultados refuerzan la estrategia de saneamiento financiero de la petrolera, que busca reducir progresivamente su dependencia de las herramientas financieras de Hacienda. </w:t>
      </w:r>
      <w:r w:rsidDel="00000000" w:rsidR="00000000" w:rsidRPr="00000000">
        <w:rPr>
          <w:rFonts w:ascii="Calibri" w:cs="Calibri" w:eastAsia="Calibri" w:hAnsi="Calibri"/>
          <w:color w:val="002060"/>
          <w:rtl w:val="0"/>
        </w:rPr>
        <w:t xml:space="preserve">Por otra parte, Petrobras y Pemex han firmado un Memorando de Entendimiento (MoU) con una vigencia inicial de dos años para establecer un marco de cooperación estratégica y técnica que permita evaluar, desarrollar y ejecutar conjuntamente proyectos en la industria de los hidrocarburos.</w:t>
      </w:r>
      <w:r w:rsidDel="00000000" w:rsidR="00000000" w:rsidRPr="00000000">
        <w:rPr>
          <w:rtl w:val="0"/>
        </w:rPr>
      </w:r>
    </w:p>
    <w:p w:rsidR="00000000" w:rsidDel="00000000" w:rsidP="00000000" w:rsidRDefault="00000000" w:rsidRPr="00000000" w14:paraId="00000007">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Este acuerdo, así como los buenos resultados obtenidos por la petrolera, marcan unas perspectivas optimistas para la industria mexicana de Oil &amp; Gas, donde Sarens, líder mundial en elevación de cargas pesadas, transportes especiales y servicios de alquiler de grúas, se posiciona como un aliado estratégico para acompañar el desarrollo de la infraestructura necesaria para aumentar la producción, el procesamiento y el transporte de hidrocarburos. Este fortalecimiento de la industria puede requerir la construcción de grandes plataformas de procesamiento, plantas de compresión, módulos de refinería o tanques de almacenamiento de gran volumen. Y es que, con una de las flotas más completas del sector a nivel global, compuesta por grúas de gran capacidad, transportadores modulares de carga y sistemas especializados de ingeniería, Sarens cuenta con los recursos técnicos necesarios para ejecutar estas operaciones en entornos industriales de máxima exigencia.</w:t>
      </w:r>
    </w:p>
    <w:p w:rsidR="00000000" w:rsidDel="00000000" w:rsidP="00000000" w:rsidRDefault="00000000" w:rsidRPr="00000000" w14:paraId="00000008">
      <w:pPr>
        <w:spacing w:after="240" w:lineRule="auto"/>
        <w:jc w:val="both"/>
        <w:rPr/>
      </w:pPr>
      <w:r w:rsidDel="00000000" w:rsidR="00000000" w:rsidRPr="00000000">
        <w:rPr>
          <w:rFonts w:ascii="Calibri" w:cs="Calibri" w:eastAsia="Calibri" w:hAnsi="Calibri"/>
          <w:color w:val="002060"/>
          <w:rtl w:val="0"/>
        </w:rPr>
        <w:t xml:space="preserve">Esta colaboración entre Pemex y Petrobras pretende centrarse especialmente en exploración y producción, incluyendo la revitalización de campos maduros, nuevas oportunidades en aguas profundas del Golfo de México y proyectos destinados a incrementar la producción. La colaboración permitirá además aprovechar la experiencia de Petrobras en operaciones offshore de alta complejidad mediante el intercambio de conocimientos, tecnologías y mejores prácticas.</w:t>
      </w:r>
      <w:r w:rsidDel="00000000" w:rsidR="00000000" w:rsidRPr="00000000">
        <w:rPr>
          <w:rFonts w:ascii="Calibri" w:cs="Calibri" w:eastAsia="Calibri" w:hAnsi="Calibri"/>
          <w:color w:val="002060"/>
          <w:rtl w:val="0"/>
        </w:rPr>
        <w:t xml:space="preserve"> En paralelo, Pemex mantiene una producción estabilizada en 1,6 millones de barriles diarios y prepara nuevas vías para incrementar su producción de hidrocarburos, entre las que se encuentra la reactivación de proyectos de fracturación hidráulica para la extracción de gas natural.</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Y es que Sarens ya cuenta con una sólida experiencia en proyectos vinculados a la industria energética en México, que refuerza su capacidad para contribuir a esta nueva etapa de desarrollo del sector donde  ya ha podido participar en proyectos de enorme importancia en el país, donde sus equipos llevaron a cabo maniobras de izaje y posicionamiento de componentes industriales de gran tonelaje, demostrando su capacidad para ejecutar operaciones complejas bajo estrictos estándares de seguridad y eficiencia. Esta experiencia se complementa con una trayectoria internacional en grandes proyectos de Oil &amp; Gas, como la construcción y expansión de las refinerías de Corpus Christi y Fort Hills Oil Sands, en Estados Unidos, así como la refinería de Skikda, en Argelia, donde Sarens realizó levantamientos de cargas superiores a las 1.000 toneladas.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 este respecto, José Aceves, Country Manager de Sarens en México, afirma que “México se encuentra ante una nueva etapa de revitalización de su industria de Oil &amp; Gas. Desde Sarens, consideramos que nuestra experiencia en proyectos energéticos de gran complejidad nos permite acompañar a la industria en este proceso, aportando soluciones de elevación, transporte especializado e ingeniería adaptadas a las necesidades de cada proyecto. Y es que, en este sentido, la colaboración entre Pemex y Petrobras abre además nuevas oportunidades para el desarrollo de operaciones cada vez más exigentes, especialmente en aguas profundas, ámbito en el que estamos preparados para poner nuestra capacidad técnica y experiencia internacional al servicio de dichos proyectos”.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continúa aportando su experiencia internacional en el sector energético y de la construcción en México con su participación en otros proyectos a nivel nacional, como los trabajos de construcción del Tren Maya, las obras de los accesos al Aeropuerto Internacional Felipe Ángeles, o las obras de ampliación del Aeropuerto Internacional de México. De esta manera, la compañía consolida su posición en el plan de crecimiento del país y se presenta con un socio fundamental a la hora de acometer cualquier nuevo proyecto.</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1"/>
          <w:bCs w:val="1"/>
          <w:color w:val="002060"/>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b w:val="1"/>
          <w:bCs w:val="1"/>
          <w:color w:val="002060"/>
        </w:rPr>
      </w:pPr>
      <w:r w:rsidDel="00000000" w:rsidR="00000000" w:rsidRPr="00000000">
        <w:rPr>
          <w:rFonts w:ascii="Calibri" w:cs="Calibri" w:eastAsia="Calibri" w:hAnsi="Calibri"/>
          <w:b w:val="1"/>
          <w:bCs w:val="1"/>
          <w:color w:val="002060"/>
          <w:rtl w:val="0"/>
        </w:rPr>
        <w:t xml:space="preserve">Acerca de Sarens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es líder mundial y referente en servicios de alquiler de grúas, elevación pesada y transporte especializado de ingeniería. Gracias a su tecnología de vanguardia, su enfoque en ingeniería de valor y una de las mayores flotas del mundo de grúas, transportadores y equipos especiales de izaje, Sarens ofrece soluciones creativas e inteligentes para los desafíos actuales en elevación pesada y transporte industrial.</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Con más de 100 entidades operando en 65 países y una capacidad de trabajo sin fronteras, Sarens es el socio ideal para proyectos de cualquier escala, desde pequeñas operaciones hasta grandes desarrollos industriales. Actualmente, Sarens cuenta con 5.000 profesionales altamente cualificados preparados para atender las necesidades de cualquier cliente, en cualquier parte del mundo y en todos los sectores del mercado.</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Calibri" w:cs="Calibri" w:eastAsia="Calibri" w:hAnsi="Calibri"/>
          <w:color w:val="00206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-266699</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