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CFD60CA" w14:textId="39B1E049" w:rsidR="00761C68" w:rsidRPr="00662E44" w:rsidRDefault="749517E0" w:rsidP="26289BB3">
      <w:pPr>
        <w:pStyle w:val="Titolo1"/>
        <w:jc w:val="center"/>
      </w:pPr>
      <w:bookmarkStart w:id="0" w:name="_o2jbmbul8err"/>
      <w:bookmarkEnd w:id="0"/>
      <w:r w:rsidRPr="56C1F202">
        <w:rPr>
          <w:lang w:val="it-IT"/>
        </w:rPr>
        <w:t>Bybit intercetta oltre 700 milioni di dollari di potenziali perdite e rafforza le difese contro le minacce cr</w:t>
      </w:r>
      <w:r w:rsidR="22E60CCA" w:rsidRPr="56C1F202">
        <w:rPr>
          <w:lang w:val="it-IT"/>
        </w:rPr>
        <w:t>i</w:t>
      </w:r>
      <w:r w:rsidRPr="56C1F202">
        <w:rPr>
          <w:lang w:val="it-IT"/>
        </w:rPr>
        <w:t>pto</w:t>
      </w:r>
    </w:p>
    <w:p w14:paraId="6C051808" w14:textId="39DAE680" w:rsidR="56C1F202" w:rsidRDefault="56C1F202" w:rsidP="56C1F202">
      <w:pPr>
        <w:rPr>
          <w:lang w:val="it-IT"/>
        </w:rPr>
      </w:pPr>
    </w:p>
    <w:p w14:paraId="0679614F" w14:textId="5B627401" w:rsidR="00B44994" w:rsidRPr="00662E44" w:rsidRDefault="00BC6A48" w:rsidP="56C1F202">
      <w:pPr>
        <w:pStyle w:val="NormaleWeb"/>
        <w:spacing w:before="0" w:beforeAutospacing="0" w:after="0" w:afterAutospacing="0"/>
        <w:jc w:val="center"/>
      </w:pPr>
      <w:r w:rsidRPr="56C1F202">
        <w:rPr>
          <w:rFonts w:ascii="Inter" w:eastAsia="Inter" w:hAnsi="Inter" w:cs="Inter"/>
          <w:b/>
          <w:bCs/>
          <w:color w:val="202020"/>
          <w:sz w:val="22"/>
          <w:szCs w:val="22"/>
        </w:rPr>
        <w:t>A</w:t>
      </w:r>
      <w:r w:rsidR="00761C68" w:rsidRPr="56C1F202">
        <w:rPr>
          <w:rFonts w:ascii="Inter" w:eastAsia="Inter" w:hAnsi="Inter" w:cs="Inter"/>
          <w:b/>
          <w:bCs/>
          <w:color w:val="202020"/>
          <w:sz w:val="22"/>
          <w:szCs w:val="22"/>
        </w:rPr>
        <w:t>mpliamento delle misure di protezione degli account, monitoraggio del 100% delle attività on-chain e il rilevamento delle minacce supportato dall’intelligenza artificiale,</w:t>
      </w:r>
      <w:r w:rsidR="00662E44" w:rsidRPr="56C1F202">
        <w:rPr>
          <w:rFonts w:ascii="Inter" w:eastAsia="Inter" w:hAnsi="Inter" w:cs="Inter"/>
          <w:b/>
          <w:bCs/>
          <w:color w:val="202020"/>
          <w:sz w:val="22"/>
          <w:szCs w:val="22"/>
        </w:rPr>
        <w:t xml:space="preserve"> </w:t>
      </w:r>
    </w:p>
    <w:p w14:paraId="5FA421E3" w14:textId="1476257C" w:rsidR="00B44994" w:rsidRPr="00662E44" w:rsidRDefault="00662E44" w:rsidP="56C1F202">
      <w:pPr>
        <w:pStyle w:val="NormaleWeb"/>
        <w:spacing w:before="0" w:beforeAutospacing="0" w:after="0" w:afterAutospacing="0"/>
        <w:jc w:val="center"/>
      </w:pPr>
      <w:r w:rsidRPr="56C1F202">
        <w:rPr>
          <w:rFonts w:ascii="Inter" w:eastAsia="Inter" w:hAnsi="Inter" w:cs="Inter"/>
          <w:b/>
          <w:bCs/>
          <w:color w:val="202020"/>
          <w:sz w:val="22"/>
          <w:szCs w:val="22"/>
        </w:rPr>
        <w:t xml:space="preserve">i punti principali del report </w:t>
      </w:r>
      <w:r w:rsidR="1CFCF974" w:rsidRPr="56C1F202">
        <w:rPr>
          <w:rFonts w:ascii="Inter" w:eastAsia="Inter" w:hAnsi="Inter" w:cs="Inter"/>
          <w:b/>
          <w:bCs/>
          <w:color w:val="202020"/>
          <w:sz w:val="22"/>
          <w:szCs w:val="22"/>
        </w:rPr>
        <w:t>H1</w:t>
      </w:r>
      <w:r w:rsidRPr="56C1F202">
        <w:rPr>
          <w:rFonts w:ascii="Inter" w:eastAsia="Inter" w:hAnsi="Inter" w:cs="Inter"/>
          <w:b/>
          <w:bCs/>
          <w:color w:val="202020"/>
          <w:sz w:val="22"/>
          <w:szCs w:val="22"/>
        </w:rPr>
        <w:t xml:space="preserve"> 2026 di Bybit</w:t>
      </w:r>
    </w:p>
    <w:p w14:paraId="6D1E62FC" w14:textId="67F72F7B" w:rsidR="0095222B" w:rsidRPr="0095222B" w:rsidRDefault="0095222B" w:rsidP="56C1F202">
      <w:pPr>
        <w:pStyle w:val="pdq2pgselectionanchorcontainer"/>
        <w:jc w:val="both"/>
        <w:rPr>
          <w:rFonts w:ascii="Inter" w:eastAsia="Inter" w:hAnsi="Inter" w:cs="Inter"/>
          <w:b/>
          <w:bCs/>
          <w:color w:val="202020"/>
          <w:sz w:val="12"/>
          <w:szCs w:val="12"/>
        </w:rPr>
      </w:pPr>
    </w:p>
    <w:p w14:paraId="146DB300" w14:textId="3A46FA57" w:rsidR="0095222B" w:rsidRPr="0095222B" w:rsidRDefault="00F25EBF" w:rsidP="56C1F202">
      <w:pPr>
        <w:pStyle w:val="pdq2pgselectionanchorcontainer"/>
        <w:jc w:val="both"/>
        <w:rPr>
          <w:rFonts w:ascii="Inter" w:eastAsia="Inter" w:hAnsi="Inter" w:cs="Inter"/>
          <w:color w:val="202020"/>
          <w:sz w:val="22"/>
          <w:szCs w:val="22"/>
        </w:rPr>
      </w:pPr>
      <w:r>
        <w:rPr>
          <w:rFonts w:ascii="Inter" w:eastAsia="Inter" w:hAnsi="Inter" w:cs="Inter"/>
          <w:b/>
          <w:bCs/>
          <w:color w:val="202020"/>
          <w:sz w:val="22"/>
          <w:szCs w:val="22"/>
        </w:rPr>
        <w:t>Dubai</w:t>
      </w:r>
      <w:r w:rsidR="0095222B" w:rsidRPr="56C1F202">
        <w:rPr>
          <w:rFonts w:ascii="Inter" w:eastAsia="Inter" w:hAnsi="Inter" w:cs="Inter"/>
          <w:b/>
          <w:bCs/>
          <w:color w:val="202020"/>
          <w:sz w:val="22"/>
          <w:szCs w:val="22"/>
        </w:rPr>
        <w:t>, Emirati Arabi Uniti,</w:t>
      </w:r>
      <w:r w:rsidR="4B33414E" w:rsidRPr="56C1F202">
        <w:rPr>
          <w:rFonts w:ascii="Inter" w:eastAsia="Inter" w:hAnsi="Inter" w:cs="Inter"/>
          <w:b/>
          <w:bCs/>
          <w:color w:val="202020"/>
          <w:sz w:val="22"/>
          <w:szCs w:val="22"/>
        </w:rPr>
        <w:t xml:space="preserve"> 25</w:t>
      </w:r>
      <w:r w:rsidR="0095222B" w:rsidRPr="56C1F202">
        <w:rPr>
          <w:rFonts w:ascii="Inter" w:eastAsia="Inter" w:hAnsi="Inter" w:cs="Inter"/>
          <w:b/>
          <w:bCs/>
          <w:color w:val="202020"/>
          <w:sz w:val="22"/>
          <w:szCs w:val="22"/>
        </w:rPr>
        <w:t xml:space="preserve"> agosto 2026</w:t>
      </w:r>
      <w:r w:rsidR="0095222B" w:rsidRPr="56C1F202">
        <w:rPr>
          <w:rFonts w:ascii="Inter" w:eastAsia="Inter" w:hAnsi="Inter" w:cs="Inter"/>
          <w:color w:val="202020"/>
          <w:sz w:val="22"/>
          <w:szCs w:val="22"/>
        </w:rPr>
        <w:t xml:space="preserve"> — </w:t>
      </w:r>
      <w:hyperlink r:id="rId9">
        <w:r w:rsidR="0095222B" w:rsidRPr="56C1F202">
          <w:rPr>
            <w:rFonts w:ascii="Inter" w:eastAsia="Inter" w:hAnsi="Inter" w:cs="Inter"/>
            <w:color w:val="1155CC"/>
            <w:sz w:val="22"/>
            <w:szCs w:val="22"/>
            <w:u w:val="single"/>
          </w:rPr>
          <w:t>Bybit</w:t>
        </w:r>
      </w:hyperlink>
      <w:r w:rsidR="0095222B" w:rsidRPr="56C1F202">
        <w:rPr>
          <w:rFonts w:ascii="Inter" w:eastAsia="Inter" w:hAnsi="Inter" w:cs="Inter"/>
          <w:color w:val="1155CC"/>
          <w:sz w:val="22"/>
          <w:szCs w:val="22"/>
          <w:u w:val="single"/>
        </w:rPr>
        <w:t>,</w:t>
      </w:r>
      <w:r w:rsidR="0095222B" w:rsidRPr="56C1F202">
        <w:rPr>
          <w:rFonts w:ascii="Inter" w:eastAsia="Inter" w:hAnsi="Inter" w:cs="Inter"/>
          <w:color w:val="202020"/>
          <w:sz w:val="22"/>
          <w:szCs w:val="22"/>
        </w:rPr>
        <w:t xml:space="preserve"> il secondo exchange di criptovalute al mondo per volume di scambi, ha rafforzato e ampliato i propri sistemi di sicurezza a seguito del furto di circa 1,46 miliardi di dollari in asset digitali avvenuto nel febbraio 2025, evolvendo verso un modello progettato per individuare le minacce in anticipo, intervenire più rapidamente e adattarsi continuamente all’evoluzione delle tecniche degli attaccanti, incluso l’utilizzo dell’intelligenza artificiale.</w:t>
      </w:r>
    </w:p>
    <w:p w14:paraId="4F78D12E" w14:textId="016C37A3" w:rsidR="0095222B" w:rsidRPr="00886AE4" w:rsidRDefault="0095222B" w:rsidP="5F2B3693">
      <w:pPr>
        <w:pStyle w:val="NormaleWeb"/>
        <w:jc w:val="both"/>
        <w:rPr>
          <w:rFonts w:ascii="Inter" w:eastAsia="Inter" w:hAnsi="Inter" w:cs="Inter"/>
          <w:color w:val="202020"/>
          <w:sz w:val="22"/>
          <w:szCs w:val="22"/>
          <w:lang w:val="fr-FR"/>
        </w:rPr>
      </w:pPr>
      <w:r w:rsidRPr="56C1F202">
        <w:rPr>
          <w:rFonts w:ascii="Inter" w:eastAsia="Inter" w:hAnsi="Inter" w:cs="Inter"/>
          <w:color w:val="202020"/>
          <w:sz w:val="22"/>
          <w:szCs w:val="22"/>
          <w:lang w:val="fr-FR"/>
        </w:rPr>
        <w:t>Nel suo</w:t>
      </w:r>
      <w:r w:rsidR="3626E1EA" w:rsidRPr="56C1F202">
        <w:rPr>
          <w:rFonts w:ascii="Inter" w:eastAsia="Inter" w:hAnsi="Inter" w:cs="Inter"/>
          <w:color w:val="202020"/>
          <w:sz w:val="22"/>
          <w:szCs w:val="22"/>
          <w:lang w:val="fr-FR"/>
        </w:rPr>
        <w:t xml:space="preserve"> </w:t>
      </w:r>
      <w:r w:rsidR="3626E1EA" w:rsidRPr="56C1F202">
        <w:rPr>
          <w:rFonts w:ascii="Inter" w:eastAsia="Inter" w:hAnsi="Inter" w:cs="Inter"/>
          <w:b/>
          <w:bCs/>
          <w:color w:val="202020"/>
          <w:sz w:val="22"/>
          <w:szCs w:val="22"/>
          <w:lang w:val="fr-FR"/>
        </w:rPr>
        <w:t>Report</w:t>
      </w:r>
      <w:r w:rsidRPr="56C1F202">
        <w:rPr>
          <w:rFonts w:ascii="Inter" w:eastAsia="Inter" w:hAnsi="Inter" w:cs="Inter"/>
          <w:color w:val="202020"/>
          <w:sz w:val="22"/>
          <w:szCs w:val="22"/>
          <w:lang w:val="fr-FR"/>
        </w:rPr>
        <w:t xml:space="preserve"> </w:t>
      </w:r>
      <w:r w:rsidRPr="56C1F202">
        <w:rPr>
          <w:rFonts w:ascii="Inter" w:eastAsia="Inter" w:hAnsi="Inter" w:cs="Inter"/>
          <w:b/>
          <w:bCs/>
          <w:color w:val="202020"/>
          <w:sz w:val="22"/>
          <w:szCs w:val="22"/>
          <w:lang w:val="fr-FR"/>
        </w:rPr>
        <w:t>H1 2026 Risk &amp; Security</w:t>
      </w:r>
      <w:r w:rsidRPr="56C1F202">
        <w:rPr>
          <w:rFonts w:ascii="Inter" w:eastAsia="Inter" w:hAnsi="Inter" w:cs="Inter"/>
          <w:color w:val="202020"/>
          <w:sz w:val="22"/>
          <w:szCs w:val="22"/>
          <w:lang w:val="fr-FR"/>
        </w:rPr>
        <w:t>, relativo al periodo compreso tra il 1° gennaio e il 15 giugno, Bybit illustra il funzionamento di tre livelli di protezione: sicurezza degli utenti e degli account, monitoraggio on-chain in tempo reale e operazioni di sicurezza supportate dall’intelligenza artificiale.</w:t>
      </w:r>
    </w:p>
    <w:p w14:paraId="5D63EFA2" w14:textId="1D126A8B" w:rsidR="0095222B" w:rsidRDefault="0095222B" w:rsidP="00565167">
      <w:pPr>
        <w:pStyle w:val="NormaleWeb"/>
        <w:jc w:val="both"/>
        <w:rPr>
          <w:rFonts w:ascii="Inter" w:eastAsia="Inter" w:hAnsi="Inter" w:cs="Inter"/>
          <w:color w:val="202020"/>
          <w:sz w:val="22"/>
          <w:szCs w:val="22"/>
          <w:lang w:val="fr-FR"/>
        </w:rPr>
      </w:pPr>
      <w:r w:rsidRPr="0A7E00E0">
        <w:rPr>
          <w:rFonts w:ascii="Inter" w:eastAsia="Inter" w:hAnsi="Inter" w:cs="Inter"/>
          <w:color w:val="202020"/>
          <w:sz w:val="22"/>
          <w:szCs w:val="22"/>
          <w:lang w:val="fr-FR"/>
        </w:rPr>
        <w:t>L’obiettivo non è semplicemente aggiungere ulteriori controlli, ma creare un sistema di sicurezza in grado di apprendere continuamente dalle minacce emergenti e ridurre al minimo il tempo che intercorre tra il rilevamento di una minaccia e l’intervento.</w:t>
      </w:r>
    </w:p>
    <w:p w14:paraId="755D41E1" w14:textId="77777777" w:rsidR="00565167" w:rsidRDefault="00565167" w:rsidP="00565167">
      <w:pPr>
        <w:pStyle w:val="NormaleWeb"/>
        <w:jc w:val="both"/>
      </w:pPr>
    </w:p>
    <w:p w14:paraId="1A5E9A37" w14:textId="62F7FC5D" w:rsidR="49BE7C50" w:rsidRDefault="49BE7C50" w:rsidP="56C1F202">
      <w:pPr>
        <w:spacing w:after="200"/>
        <w:jc w:val="both"/>
      </w:pPr>
      <w:r w:rsidRPr="56C1F202">
        <w:rPr>
          <w:b/>
          <w:bCs/>
          <w:lang w:val="fr-FR"/>
        </w:rPr>
        <w:t>Panoramica sulla sicurezza di Bybit</w:t>
      </w:r>
    </w:p>
    <w:tbl>
      <w:tblPr>
        <w:tblStyle w:val="a"/>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85"/>
        <w:gridCol w:w="4560"/>
      </w:tblGrid>
      <w:tr w:rsidR="00B44994" w:rsidRPr="00E029CF" w14:paraId="5FA421EA" w14:textId="77777777" w:rsidTr="56C1F202">
        <w:trPr>
          <w:trHeight w:val="360"/>
        </w:trPr>
        <w:tc>
          <w:tcPr>
            <w:tcW w:w="4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vAlign w:val="bottom"/>
          </w:tcPr>
          <w:p w14:paraId="5FA421E8" w14:textId="50EB2517" w:rsidR="00B44994" w:rsidRPr="00E029CF" w:rsidRDefault="49BE7C50" w:rsidP="5F2B3693">
            <w:pPr>
              <w:spacing w:before="40" w:after="40"/>
              <w:jc w:val="both"/>
            </w:pPr>
            <w:r w:rsidRPr="56C1F202">
              <w:rPr>
                <w:b/>
                <w:bCs/>
                <w:lang w:val="fr-FR"/>
              </w:rPr>
              <w:t>Misura</w:t>
            </w:r>
          </w:p>
        </w:tc>
        <w:tc>
          <w:tcPr>
            <w:tcW w:w="456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vAlign w:val="bottom"/>
          </w:tcPr>
          <w:p w14:paraId="5FA421E9" w14:textId="2DE2B120" w:rsidR="00B44994" w:rsidRPr="00E029CF" w:rsidRDefault="49BE7C50" w:rsidP="5F2B3693">
            <w:pPr>
              <w:spacing w:before="40" w:after="40"/>
              <w:jc w:val="right"/>
            </w:pPr>
            <w:r w:rsidRPr="56C1F202">
              <w:rPr>
                <w:b/>
                <w:bCs/>
                <w:lang w:val="fr-FR"/>
              </w:rPr>
              <w:t>Risultati del primo semestre 2026</w:t>
            </w:r>
          </w:p>
        </w:tc>
      </w:tr>
      <w:tr w:rsidR="00B44994" w:rsidRPr="00E029CF" w14:paraId="5FA421ED" w14:textId="77777777" w:rsidTr="56C1F202">
        <w:trPr>
          <w:trHeight w:val="360"/>
        </w:trPr>
        <w:tc>
          <w:tcPr>
            <w:tcW w:w="478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FA421EB" w14:textId="6044F6A5" w:rsidR="00B44994" w:rsidRPr="00E029CF" w:rsidRDefault="49BE7C50" w:rsidP="5F2B3693">
            <w:pPr>
              <w:spacing w:before="40" w:after="40"/>
              <w:jc w:val="both"/>
            </w:pPr>
            <w:r w:rsidRPr="56C1F202">
              <w:rPr>
                <w:lang w:val="fr-FR"/>
              </w:rPr>
              <w:t>Potenziali perdite di utenti intercettate</w:t>
            </w:r>
          </w:p>
        </w:tc>
        <w:tc>
          <w:tcPr>
            <w:tcW w:w="45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5FA421EC" w14:textId="0D9DE39A" w:rsidR="00B44994" w:rsidRPr="00E029CF" w:rsidRDefault="49BE7C50">
            <w:pPr>
              <w:spacing w:before="40" w:after="40"/>
              <w:jc w:val="right"/>
            </w:pPr>
            <w:r w:rsidRPr="56C1F202">
              <w:rPr>
                <w:lang w:val="fr-FR"/>
              </w:rPr>
              <w:t>700 milioni di dollari</w:t>
            </w:r>
          </w:p>
        </w:tc>
      </w:tr>
      <w:tr w:rsidR="00B44994" w:rsidRPr="00E029CF" w14:paraId="5FA421F0" w14:textId="77777777" w:rsidTr="56C1F202">
        <w:trPr>
          <w:trHeight w:val="360"/>
        </w:trPr>
        <w:tc>
          <w:tcPr>
            <w:tcW w:w="478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FA421EE" w14:textId="3136C06E" w:rsidR="00B44994" w:rsidRPr="00E029CF" w:rsidRDefault="49BE7C50" w:rsidP="5F2B3693">
            <w:pPr>
              <w:spacing w:before="40" w:after="40"/>
              <w:jc w:val="both"/>
            </w:pPr>
            <w:r w:rsidRPr="56C1F202">
              <w:rPr>
                <w:lang w:val="fr-FR"/>
              </w:rPr>
              <w:t>Tempo medio necessario per la valutazione iniziale del rischio</w:t>
            </w:r>
          </w:p>
        </w:tc>
        <w:tc>
          <w:tcPr>
            <w:tcW w:w="45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5FA421EF" w14:textId="7213A04D" w:rsidR="00B44994" w:rsidRPr="00E029CF" w:rsidRDefault="49BE7C50">
            <w:pPr>
              <w:spacing w:before="40" w:after="40"/>
              <w:jc w:val="right"/>
            </w:pPr>
            <w:r w:rsidRPr="56C1F202">
              <w:rPr>
                <w:lang w:val="fr-FR"/>
              </w:rPr>
              <w:t>4,7 minuti</w:t>
            </w:r>
          </w:p>
        </w:tc>
      </w:tr>
      <w:tr w:rsidR="00B44994" w:rsidRPr="00E029CF" w14:paraId="5FA421F3" w14:textId="77777777" w:rsidTr="56C1F202">
        <w:trPr>
          <w:trHeight w:val="645"/>
        </w:trPr>
        <w:tc>
          <w:tcPr>
            <w:tcW w:w="478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FA421F1" w14:textId="2ADBA36E" w:rsidR="00B44994" w:rsidRPr="00E029CF" w:rsidRDefault="5678E58C" w:rsidP="5F2B3693">
            <w:pPr>
              <w:spacing w:before="40" w:after="40"/>
              <w:jc w:val="both"/>
            </w:pPr>
            <w:r w:rsidRPr="56C1F202">
              <w:rPr>
                <w:lang w:val="fr-FR"/>
              </w:rPr>
              <w:t>Monitoraggio on-chain rilevante per le attività aziendali</w:t>
            </w:r>
          </w:p>
        </w:tc>
        <w:tc>
          <w:tcPr>
            <w:tcW w:w="45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5FA421F2" w14:textId="624479D2" w:rsidR="00B44994" w:rsidRPr="00E029CF" w:rsidRDefault="5678E58C" w:rsidP="5F2B3693">
            <w:pPr>
              <w:spacing w:before="40" w:after="40"/>
              <w:jc w:val="right"/>
            </w:pPr>
            <w:r w:rsidRPr="56C1F202">
              <w:rPr>
                <w:lang w:val="fr-FR"/>
              </w:rPr>
              <w:t>Copertura al 100%</w:t>
            </w:r>
          </w:p>
        </w:tc>
      </w:tr>
      <w:tr w:rsidR="00B44994" w:rsidRPr="00E029CF" w14:paraId="5FA421F6" w14:textId="77777777" w:rsidTr="56C1F202">
        <w:trPr>
          <w:trHeight w:val="645"/>
        </w:trPr>
        <w:tc>
          <w:tcPr>
            <w:tcW w:w="478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FA421F4" w14:textId="323211DD" w:rsidR="00B44994" w:rsidRPr="00E029CF" w:rsidRDefault="65C9E498" w:rsidP="5F2B3693">
            <w:pPr>
              <w:spacing w:before="40" w:after="40"/>
              <w:jc w:val="both"/>
            </w:pPr>
            <w:r w:rsidRPr="56C1F202">
              <w:rPr>
                <w:lang w:val="fr-FR"/>
              </w:rPr>
              <w:t>Incidenti di sicurezza relativi a progetti basati su token gestiti</w:t>
            </w:r>
          </w:p>
        </w:tc>
        <w:tc>
          <w:tcPr>
            <w:tcW w:w="45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5FA421F5" w14:textId="4C0C73D4" w:rsidR="00B44994" w:rsidRPr="00E029CF" w:rsidRDefault="65C9E498" w:rsidP="5F2B3693">
            <w:pPr>
              <w:spacing w:before="40" w:after="40"/>
              <w:jc w:val="right"/>
            </w:pPr>
            <w:r w:rsidRPr="56C1F202">
              <w:rPr>
                <w:lang w:val="fr-FR"/>
              </w:rPr>
              <w:t>10, ma senza alcuna perdita di piattaforma</w:t>
            </w:r>
          </w:p>
        </w:tc>
      </w:tr>
      <w:tr w:rsidR="00B44994" w14:paraId="5FA421F9" w14:textId="77777777" w:rsidTr="56C1F202">
        <w:trPr>
          <w:trHeight w:val="645"/>
        </w:trPr>
        <w:tc>
          <w:tcPr>
            <w:tcW w:w="478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FA421F7" w14:textId="42B59A48" w:rsidR="00B44994" w:rsidRPr="00E029CF" w:rsidRDefault="65C9E498" w:rsidP="5F2B3693">
            <w:pPr>
              <w:spacing w:before="40" w:after="40"/>
              <w:jc w:val="both"/>
            </w:pPr>
            <w:r w:rsidRPr="56C1F202">
              <w:rPr>
                <w:lang w:val="fr-FR"/>
              </w:rPr>
              <w:t>Avvisi di sicurezza elaborati con l'ausilio dell'intelligenza artificiale</w:t>
            </w:r>
          </w:p>
        </w:tc>
        <w:tc>
          <w:tcPr>
            <w:tcW w:w="45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3FA74581" w14:textId="0916FD31" w:rsidR="65C9E498" w:rsidRDefault="65C9E498" w:rsidP="56C1F202">
            <w:pPr>
              <w:spacing w:before="40" w:after="40"/>
              <w:jc w:val="right"/>
            </w:pPr>
            <w:r>
              <w:t>100,000+</w:t>
            </w:r>
          </w:p>
          <w:p w14:paraId="5FA421F8" w14:textId="77777777" w:rsidR="00E029CF" w:rsidRDefault="00E029CF" w:rsidP="00E029CF">
            <w:pPr>
              <w:spacing w:before="40" w:after="40"/>
            </w:pPr>
          </w:p>
        </w:tc>
      </w:tr>
    </w:tbl>
    <w:p w14:paraId="479D618F" w14:textId="3717C0D4" w:rsidR="00876300" w:rsidRPr="00876300" w:rsidRDefault="00876300" w:rsidP="56C1F202">
      <w:pPr>
        <w:spacing w:after="200"/>
        <w:jc w:val="both"/>
        <w:rPr>
          <w:b/>
          <w:bCs/>
          <w:lang w:val="it-IT"/>
        </w:rPr>
      </w:pPr>
      <w:r w:rsidRPr="56C1F202">
        <w:rPr>
          <w:i/>
          <w:iCs/>
          <w:lang w:val="it-IT"/>
        </w:rPr>
        <w:lastRenderedPageBreak/>
        <w:t>“La corsa alla cybersecurity è entrata nell’era dei minuti. Utilizzare l</w:t>
      </w:r>
      <w:r w:rsidR="0BCC7161" w:rsidRPr="56C1F202">
        <w:rPr>
          <w:i/>
          <w:iCs/>
          <w:lang w:val="it-IT"/>
        </w:rPr>
        <w:t>’AI</w:t>
      </w:r>
      <w:r w:rsidRPr="56C1F202">
        <w:rPr>
          <w:i/>
          <w:iCs/>
          <w:lang w:val="it-IT"/>
        </w:rPr>
        <w:t xml:space="preserve"> per rafforzare le nostre capacità di sicurezza e di gestione del rischio, proteggendo al contempo gli stessi sistemi di </w:t>
      </w:r>
      <w:r w:rsidR="624DA89D" w:rsidRPr="56C1F202">
        <w:rPr>
          <w:i/>
          <w:iCs/>
          <w:lang w:val="it-IT"/>
        </w:rPr>
        <w:t>intelligenza artificiale</w:t>
      </w:r>
      <w:r w:rsidRPr="56C1F202">
        <w:rPr>
          <w:i/>
          <w:iCs/>
          <w:lang w:val="it-IT"/>
        </w:rPr>
        <w:t>, è la nostra massima priorità. Il giudizio umano rimane centrale nelle decisioni di sicurezza più critiche”,</w:t>
      </w:r>
      <w:r w:rsidRPr="56C1F202">
        <w:rPr>
          <w:lang w:val="it-IT"/>
        </w:rPr>
        <w:t xml:space="preserve"> ha dichiarato </w:t>
      </w:r>
      <w:r w:rsidRPr="56C1F202">
        <w:rPr>
          <w:b/>
          <w:bCs/>
          <w:lang w:val="it-IT"/>
        </w:rPr>
        <w:t>David Zong, Head of Group Risk Control and Security di Bybit.</w:t>
      </w:r>
    </w:p>
    <w:p w14:paraId="32A8F50A" w14:textId="77777777" w:rsidR="00E029CF" w:rsidRDefault="00E029CF" w:rsidP="00E029CF">
      <w:pPr>
        <w:pStyle w:val="Titolo3"/>
      </w:pPr>
      <w:r w:rsidRPr="5F2B3693">
        <w:rPr>
          <w:lang w:val="fr-FR"/>
        </w:rPr>
        <w:t>Dalla risposta agli incidenti a una difesa sempre attiva</w:t>
      </w:r>
    </w:p>
    <w:p w14:paraId="16CD4CEA" w14:textId="77777777" w:rsidR="00E029CF" w:rsidRPr="00E029CF" w:rsidRDefault="00E029CF" w:rsidP="5F2B3693">
      <w:pPr>
        <w:pStyle w:val="NormaleWeb"/>
        <w:jc w:val="both"/>
        <w:rPr>
          <w:rFonts w:ascii="Inter" w:eastAsia="Inter" w:hAnsi="Inter" w:cs="Inter"/>
          <w:color w:val="202020"/>
          <w:sz w:val="22"/>
          <w:szCs w:val="22"/>
          <w:lang w:val="fr-FR"/>
        </w:rPr>
      </w:pPr>
      <w:r w:rsidRPr="5F2B3693">
        <w:rPr>
          <w:rFonts w:ascii="Inter" w:eastAsia="Inter" w:hAnsi="Inter" w:cs="Inter"/>
          <w:color w:val="202020"/>
          <w:sz w:val="22"/>
          <w:szCs w:val="22"/>
          <w:lang w:val="fr-FR"/>
        </w:rPr>
        <w:t>Gli attaccanti più sofisticati possono sfruttare le vulnerabilità che si creano all’intersezione tra tecnologia, comportamento umano e processi operativi.</w:t>
      </w:r>
    </w:p>
    <w:p w14:paraId="5D0C5D09" w14:textId="77777777" w:rsidR="00E029CF" w:rsidRPr="00E029CF" w:rsidRDefault="00E029CF" w:rsidP="5F2B3693">
      <w:pPr>
        <w:pStyle w:val="NormaleWeb"/>
        <w:jc w:val="both"/>
        <w:rPr>
          <w:rFonts w:ascii="Inter" w:eastAsia="Inter" w:hAnsi="Inter" w:cs="Inter"/>
          <w:color w:val="202020"/>
          <w:sz w:val="22"/>
          <w:szCs w:val="22"/>
          <w:lang w:val="fr-FR"/>
        </w:rPr>
      </w:pPr>
      <w:r w:rsidRPr="5F2B3693">
        <w:rPr>
          <w:rFonts w:ascii="Inter" w:eastAsia="Inter" w:hAnsi="Inter" w:cs="Inter"/>
          <w:color w:val="202020"/>
          <w:sz w:val="22"/>
          <w:szCs w:val="22"/>
          <w:lang w:val="fr-FR"/>
        </w:rPr>
        <w:t>Alla luce delle continue sfide sul fronte della sicurezza, Bybit ha ampliato la propria architettura di sicurezza, intervenendo sulla protezione degli account, sul monitoraggio on-chain, sul rilevamento delle frodi, sui test di sicurezza e sulla risposta agli incidenti.</w:t>
      </w:r>
    </w:p>
    <w:p w14:paraId="3E5A0CAB" w14:textId="77777777" w:rsidR="00E029CF" w:rsidRPr="00E029CF" w:rsidRDefault="00E029CF" w:rsidP="5F2B3693">
      <w:pPr>
        <w:pStyle w:val="NormaleWeb"/>
        <w:jc w:val="both"/>
        <w:rPr>
          <w:rFonts w:ascii="Inter" w:eastAsia="Inter" w:hAnsi="Inter" w:cs="Inter"/>
          <w:color w:val="202020"/>
          <w:sz w:val="22"/>
          <w:szCs w:val="22"/>
          <w:lang w:val="fr-FR"/>
        </w:rPr>
      </w:pPr>
      <w:r w:rsidRPr="5F2B3693">
        <w:rPr>
          <w:rFonts w:ascii="Inter" w:eastAsia="Inter" w:hAnsi="Inter" w:cs="Inter"/>
          <w:color w:val="202020"/>
          <w:sz w:val="22"/>
          <w:szCs w:val="22"/>
          <w:lang w:val="fr-FR"/>
        </w:rPr>
        <w:t xml:space="preserve">Nel primo semestre del 2026, Bybit ha intercettato oltre </w:t>
      </w:r>
      <w:r w:rsidRPr="5F2B3693">
        <w:rPr>
          <w:rFonts w:ascii="Inter" w:eastAsia="Inter" w:hAnsi="Inter" w:cs="Inter"/>
          <w:b/>
          <w:bCs/>
          <w:color w:val="202020"/>
          <w:sz w:val="22"/>
          <w:szCs w:val="22"/>
          <w:lang w:val="fr-FR"/>
        </w:rPr>
        <w:t>30.000 richieste di prelievo sospette</w:t>
      </w:r>
      <w:r w:rsidRPr="5F2B3693">
        <w:rPr>
          <w:rFonts w:ascii="Inter" w:eastAsia="Inter" w:hAnsi="Inter" w:cs="Inter"/>
          <w:color w:val="202020"/>
          <w:sz w:val="22"/>
          <w:szCs w:val="22"/>
          <w:lang w:val="fr-FR"/>
        </w:rPr>
        <w:t xml:space="preserve">, proteggendo quasi </w:t>
      </w:r>
      <w:r w:rsidRPr="5F2B3693">
        <w:rPr>
          <w:rFonts w:ascii="Inter" w:eastAsia="Inter" w:hAnsi="Inter" w:cs="Inter"/>
          <w:b/>
          <w:bCs/>
          <w:color w:val="202020"/>
          <w:sz w:val="22"/>
          <w:szCs w:val="22"/>
          <w:lang w:val="fr-FR"/>
        </w:rPr>
        <w:t>20.000 utenti</w:t>
      </w:r>
      <w:r w:rsidRPr="5F2B3693">
        <w:rPr>
          <w:rFonts w:ascii="Inter" w:eastAsia="Inter" w:hAnsi="Inter" w:cs="Inter"/>
          <w:color w:val="202020"/>
          <w:sz w:val="22"/>
          <w:szCs w:val="22"/>
          <w:lang w:val="fr-FR"/>
        </w:rPr>
        <w:t xml:space="preserve"> da potenziali perdite per oltre </w:t>
      </w:r>
      <w:r w:rsidRPr="5F2B3693">
        <w:rPr>
          <w:rFonts w:ascii="Inter" w:eastAsia="Inter" w:hAnsi="Inter" w:cs="Inter"/>
          <w:b/>
          <w:bCs/>
          <w:color w:val="202020"/>
          <w:sz w:val="22"/>
          <w:szCs w:val="22"/>
          <w:lang w:val="fr-FR"/>
        </w:rPr>
        <w:t>700 milioni di dollari</w:t>
      </w:r>
      <w:r w:rsidRPr="5F2B3693">
        <w:rPr>
          <w:rFonts w:ascii="Inter" w:eastAsia="Inter" w:hAnsi="Inter" w:cs="Inter"/>
          <w:color w:val="202020"/>
          <w:sz w:val="22"/>
          <w:szCs w:val="22"/>
          <w:lang w:val="fr-FR"/>
        </w:rPr>
        <w:t xml:space="preserve">. La revisione iniziale ha richiesto in media </w:t>
      </w:r>
      <w:r w:rsidRPr="5F2B3693">
        <w:rPr>
          <w:rFonts w:ascii="Inter" w:eastAsia="Inter" w:hAnsi="Inter" w:cs="Inter"/>
          <w:b/>
          <w:bCs/>
          <w:color w:val="202020"/>
          <w:sz w:val="22"/>
          <w:szCs w:val="22"/>
          <w:lang w:val="fr-FR"/>
        </w:rPr>
        <w:t>4,7 minuti</w:t>
      </w:r>
      <w:r w:rsidRPr="5F2B3693">
        <w:rPr>
          <w:rFonts w:ascii="Inter" w:eastAsia="Inter" w:hAnsi="Inter" w:cs="Inter"/>
          <w:color w:val="202020"/>
          <w:sz w:val="22"/>
          <w:szCs w:val="22"/>
          <w:lang w:val="fr-FR"/>
        </w:rPr>
        <w:t xml:space="preserve">, con il </w:t>
      </w:r>
      <w:r w:rsidRPr="5F2B3693">
        <w:rPr>
          <w:rFonts w:ascii="Inter" w:eastAsia="Inter" w:hAnsi="Inter" w:cs="Inter"/>
          <w:b/>
          <w:bCs/>
          <w:color w:val="202020"/>
          <w:sz w:val="22"/>
          <w:szCs w:val="22"/>
          <w:lang w:val="fr-FR"/>
        </w:rPr>
        <w:t>95% delle verifiche completato entro 10 minuti</w:t>
      </w:r>
      <w:r w:rsidRPr="5F2B3693">
        <w:rPr>
          <w:rFonts w:ascii="Inter" w:eastAsia="Inter" w:hAnsi="Inter" w:cs="Inter"/>
          <w:color w:val="202020"/>
          <w:sz w:val="22"/>
          <w:szCs w:val="22"/>
          <w:lang w:val="fr-FR"/>
        </w:rPr>
        <w:t>.</w:t>
      </w:r>
    </w:p>
    <w:p w14:paraId="1FA4D344" w14:textId="77777777" w:rsidR="00E029CF" w:rsidRPr="00E029CF" w:rsidRDefault="00E029CF" w:rsidP="5F2B3693">
      <w:pPr>
        <w:pStyle w:val="NormaleWeb"/>
        <w:jc w:val="both"/>
        <w:rPr>
          <w:rFonts w:ascii="Inter" w:eastAsia="Inter" w:hAnsi="Inter" w:cs="Inter"/>
          <w:color w:val="202020"/>
          <w:sz w:val="22"/>
          <w:szCs w:val="22"/>
          <w:lang w:val="fr-FR"/>
        </w:rPr>
      </w:pPr>
      <w:r w:rsidRPr="5F2B3693">
        <w:rPr>
          <w:rFonts w:ascii="Inter" w:eastAsia="Inter" w:hAnsi="Inter" w:cs="Inter"/>
          <w:color w:val="202020"/>
          <w:sz w:val="22"/>
          <w:szCs w:val="22"/>
          <w:lang w:val="fr-FR"/>
        </w:rPr>
        <w:t xml:space="preserve">La società ha inoltre identificato circa </w:t>
      </w:r>
      <w:r w:rsidRPr="5F2B3693">
        <w:rPr>
          <w:rFonts w:ascii="Inter" w:eastAsia="Inter" w:hAnsi="Inter" w:cs="Inter"/>
          <w:b/>
          <w:bCs/>
          <w:color w:val="202020"/>
          <w:sz w:val="22"/>
          <w:szCs w:val="22"/>
          <w:lang w:val="fr-FR"/>
        </w:rPr>
        <w:t>212 milioni di dollari in fondi on-chain potenzialmente collegati a frodi</w:t>
      </w:r>
      <w:r w:rsidRPr="5F2B3693">
        <w:rPr>
          <w:rFonts w:ascii="Inter" w:eastAsia="Inter" w:hAnsi="Inter" w:cs="Inter"/>
          <w:color w:val="202020"/>
          <w:sz w:val="22"/>
          <w:szCs w:val="22"/>
          <w:lang w:val="fr-FR"/>
        </w:rPr>
        <w:t xml:space="preserve"> e inserito in blacklist oltre </w:t>
      </w:r>
      <w:r w:rsidRPr="5F2B3693">
        <w:rPr>
          <w:rFonts w:ascii="Inter" w:eastAsia="Inter" w:hAnsi="Inter" w:cs="Inter"/>
          <w:b/>
          <w:bCs/>
          <w:color w:val="202020"/>
          <w:sz w:val="22"/>
          <w:szCs w:val="22"/>
          <w:lang w:val="fr-FR"/>
        </w:rPr>
        <w:t>10.000 indirizzi malevoli</w:t>
      </w:r>
      <w:r w:rsidRPr="5F2B3693">
        <w:rPr>
          <w:rFonts w:ascii="Inter" w:eastAsia="Inter" w:hAnsi="Inter" w:cs="Inter"/>
          <w:color w:val="202020"/>
          <w:sz w:val="22"/>
          <w:szCs w:val="22"/>
          <w:lang w:val="fr-FR"/>
        </w:rPr>
        <w:t>, utilizzando l’analisi dei comportamenti on-chain e il monitoraggio supportato dall’intelligenza artificiale per individuare pattern di frode emergenti.</w:t>
      </w:r>
    </w:p>
    <w:p w14:paraId="197E3CCF" w14:textId="073F59A8" w:rsidR="00A050BC" w:rsidRPr="00A050BC" w:rsidRDefault="00A050BC" w:rsidP="5F2B3693">
      <w:pPr>
        <w:spacing w:after="200"/>
        <w:jc w:val="both"/>
        <w:rPr>
          <w:b/>
          <w:bCs/>
          <w:lang w:val="fr-FR"/>
        </w:rPr>
      </w:pPr>
      <w:r w:rsidRPr="5F2B3693">
        <w:rPr>
          <w:b/>
          <w:bCs/>
          <w:lang w:val="fr-FR"/>
        </w:rPr>
        <w:t>Monitorare la blockchain oltre alla piattaforma</w:t>
      </w:r>
    </w:p>
    <w:p w14:paraId="4269E17B" w14:textId="6FCC92CB" w:rsidR="00A050BC" w:rsidRPr="00565167" w:rsidRDefault="00A050BC" w:rsidP="00A050BC">
      <w:pPr>
        <w:spacing w:after="200"/>
        <w:jc w:val="both"/>
      </w:pPr>
      <w:r w:rsidRPr="5F2B3693">
        <w:rPr>
          <w:lang w:val="fr-FR"/>
        </w:rPr>
        <w:t>Bybit ha esteso il monitoraggio al 100% delle attività on-chain rilevanti per il business, inclusi i contratti dei token quotati, i contratti dell’ecosistema e i wallet cold, warm e hot della società. Nel primo semestre del 2026, Bybit ha identificato e gestito 10 incidenti di sicurezza che hanno coinvolto progetti token quotati, senza che nessuno di questi abbia causato perdite alla piattaforma. In otto casi, Bybit ha completato le relative attività di risposta alle emergenze prima di altri principali exchange, mentre in due incidenti ha rilevato gli attacchi prima ancora che i progetti interessati ne identificassero la presenza.</w:t>
      </w:r>
    </w:p>
    <w:p w14:paraId="5AD6EE99" w14:textId="77777777" w:rsidR="00612003" w:rsidRDefault="00612003" w:rsidP="00612003">
      <w:pPr>
        <w:pStyle w:val="Titolo3"/>
      </w:pPr>
      <w:r w:rsidRPr="5F2B3693">
        <w:rPr>
          <w:lang w:val="fr-FR"/>
        </w:rPr>
        <w:t>L’AI accelera il ciclo di difesa</w:t>
      </w:r>
    </w:p>
    <w:p w14:paraId="028C461E" w14:textId="237033C1" w:rsidR="00612003" w:rsidRPr="00612003" w:rsidRDefault="00612003" w:rsidP="56C1F202">
      <w:pPr>
        <w:pStyle w:val="NormaleWeb"/>
        <w:rPr>
          <w:rFonts w:ascii="Inter" w:eastAsia="Inter" w:hAnsi="Inter" w:cs="Inter"/>
          <w:color w:val="202020"/>
          <w:sz w:val="22"/>
          <w:szCs w:val="22"/>
        </w:rPr>
      </w:pPr>
      <w:r w:rsidRPr="56C1F202">
        <w:rPr>
          <w:rFonts w:ascii="Inter" w:eastAsia="Inter" w:hAnsi="Inter" w:cs="Inter"/>
          <w:color w:val="202020"/>
          <w:sz w:val="22"/>
          <w:szCs w:val="22"/>
        </w:rPr>
        <w:t>Mentre gli a</w:t>
      </w:r>
      <w:r w:rsidR="620112D2" w:rsidRPr="56C1F202">
        <w:rPr>
          <w:rFonts w:ascii="Inter" w:eastAsia="Inter" w:hAnsi="Inter" w:cs="Inter"/>
          <w:color w:val="202020"/>
          <w:sz w:val="22"/>
          <w:szCs w:val="22"/>
        </w:rPr>
        <w:t>utori degli attacch</w:t>
      </w:r>
      <w:r w:rsidRPr="56C1F202">
        <w:rPr>
          <w:rFonts w:ascii="Inter" w:eastAsia="Inter" w:hAnsi="Inter" w:cs="Inter"/>
          <w:color w:val="202020"/>
          <w:sz w:val="22"/>
          <w:szCs w:val="22"/>
        </w:rPr>
        <w:t>i utilizzano automazione e intelligenza artificiale per accelerare le attività di ricognizione e l’individuazione delle vulnerabilità, Bybit sta applicando l’AI alle operazioni di sicurezza, all’audit del codice e ai penetration test.</w:t>
      </w:r>
    </w:p>
    <w:p w14:paraId="5A6A9AE7" w14:textId="77777777" w:rsidR="00612003" w:rsidRPr="00386F0E" w:rsidRDefault="00612003" w:rsidP="5F2B3693">
      <w:pPr>
        <w:pStyle w:val="NormaleWeb"/>
        <w:jc w:val="both"/>
        <w:rPr>
          <w:rFonts w:ascii="Inter" w:eastAsia="Inter" w:hAnsi="Inter" w:cs="Inter"/>
          <w:color w:val="202020"/>
          <w:sz w:val="22"/>
          <w:szCs w:val="22"/>
          <w:lang w:val="fr-FR"/>
        </w:rPr>
      </w:pPr>
      <w:r w:rsidRPr="5F2B3693">
        <w:rPr>
          <w:rFonts w:ascii="Inter" w:eastAsia="Inter" w:hAnsi="Inter" w:cs="Inter"/>
          <w:color w:val="202020"/>
          <w:sz w:val="22"/>
          <w:szCs w:val="22"/>
          <w:lang w:val="fr-FR"/>
        </w:rPr>
        <w:t xml:space="preserve">Nel primo semestre dell’anno, sono stati analizzati con il supporto dell’AI oltre 100.000 alert di sicurezza. L’attività di auditing della sicurezza supportata dall’AI di Bybit ha individuato </w:t>
      </w:r>
      <w:r w:rsidRPr="5F2B3693">
        <w:rPr>
          <w:rFonts w:ascii="Inter" w:eastAsia="Inter" w:hAnsi="Inter" w:cs="Inter"/>
          <w:color w:val="202020"/>
          <w:sz w:val="22"/>
          <w:szCs w:val="22"/>
          <w:lang w:val="fr-FR"/>
        </w:rPr>
        <w:lastRenderedPageBreak/>
        <w:t>vulnerabilità ad alta gravità a una frequenza da 3 a 5 volte superiore rispetto alla revisione manuale. Allo stesso tempo, l’automazione ha ridotto da circa due settimane a due ore il tempo necessario per passare dalla valutazione della sicurezza ai test, consentendo a Bybit di identificare e analizzare potenziali vulnerabilità a una velocità significativamente maggiore.</w:t>
      </w:r>
    </w:p>
    <w:p w14:paraId="46C57DFD" w14:textId="77777777" w:rsidR="00612003" w:rsidRPr="00386F0E" w:rsidRDefault="00612003" w:rsidP="5F2B3693">
      <w:pPr>
        <w:pStyle w:val="NormaleWeb"/>
        <w:jc w:val="both"/>
        <w:rPr>
          <w:rFonts w:ascii="Inter" w:eastAsia="Inter" w:hAnsi="Inter" w:cs="Inter"/>
          <w:color w:val="202020"/>
          <w:sz w:val="22"/>
          <w:szCs w:val="22"/>
          <w:lang w:val="fr-FR"/>
        </w:rPr>
      </w:pPr>
      <w:r w:rsidRPr="5F2B3693">
        <w:rPr>
          <w:rFonts w:ascii="Inter" w:eastAsia="Inter" w:hAnsi="Inter" w:cs="Inter"/>
          <w:color w:val="202020"/>
          <w:sz w:val="22"/>
          <w:szCs w:val="22"/>
          <w:lang w:val="fr-FR"/>
        </w:rPr>
        <w:t>La piattaforma automatizzata di red teaming ha valutato 1.489 asset esposti pubblicamente, identificando oltre 100 vulnerabilità ad alta gravità. Il tempo medio che intercorre tra l’individuazione di un asset e l’avvio del primo penetration test è stato ridotto a meno di 24 ore, rispetto a un ciclo manuale tradizionale che può richiedere diverse settimane.</w:t>
      </w:r>
    </w:p>
    <w:p w14:paraId="217F3D3C" w14:textId="77777777" w:rsidR="00612003" w:rsidRPr="00386F0E" w:rsidRDefault="00612003" w:rsidP="00612003">
      <w:pPr>
        <w:pStyle w:val="NormaleWeb"/>
        <w:jc w:val="both"/>
      </w:pPr>
      <w:r w:rsidRPr="00386F0E">
        <w:rPr>
          <w:rFonts w:ascii="Inter" w:eastAsia="Inter" w:hAnsi="Inter" w:cs="Inter"/>
          <w:color w:val="202020"/>
          <w:sz w:val="22"/>
          <w:szCs w:val="22"/>
          <w:lang w:val="fr"/>
        </w:rPr>
        <w:t>L’AI viene utilizzata principalmente per aumentare la portata e la velocità delle attività di rilevamento e testing, mentre gli specialisti di sicurezza rimangono responsabili delle decisioni relative alle minacce più complesse</w:t>
      </w:r>
      <w:r w:rsidRPr="00386F0E">
        <w:t>.</w:t>
      </w:r>
    </w:p>
    <w:p w14:paraId="5D6B6C98" w14:textId="387DCA4D" w:rsidR="00536725" w:rsidRPr="00536725" w:rsidRDefault="00536725" w:rsidP="5F2B3693">
      <w:pPr>
        <w:spacing w:after="200"/>
        <w:jc w:val="both"/>
        <w:rPr>
          <w:b/>
          <w:bCs/>
          <w:lang w:val="fr-FR"/>
        </w:rPr>
      </w:pPr>
      <w:r w:rsidRPr="5F2B3693">
        <w:rPr>
          <w:b/>
          <w:bCs/>
          <w:lang w:val="fr-FR"/>
        </w:rPr>
        <w:t>Una lotta globale per chiamare gli attaccanti a rispondere delle proprie azioni</w:t>
      </w:r>
    </w:p>
    <w:p w14:paraId="7F811D05" w14:textId="750869C8" w:rsidR="00536725" w:rsidRPr="00536725" w:rsidRDefault="00536725" w:rsidP="00536725">
      <w:pPr>
        <w:spacing w:after="200"/>
        <w:jc w:val="both"/>
      </w:pPr>
      <w:r w:rsidRPr="5F2B3693">
        <w:rPr>
          <w:lang w:val="fr-FR"/>
        </w:rPr>
        <w:t>Bybit ha esteso le proprie attività oltre i controlli di natura tecnica, collaborando con forze dell’ordine, società specializzate in blockchain intelligence e partner del settore per tracciare e recuperare gli asset sottratti. La società ha inoltre intrapreso azioni legali nei confronti della Corea del Nord e del Lazarus Group, con l’obiettivo di ottenere l’attribuzione delle responsabilità e recuperare gli asset collegati all’attacco.</w:t>
      </w:r>
    </w:p>
    <w:p w14:paraId="37F875D1" w14:textId="18B5E223" w:rsidR="00536725" w:rsidRPr="00536725" w:rsidRDefault="00536725" w:rsidP="00536725">
      <w:pPr>
        <w:spacing w:after="200"/>
        <w:jc w:val="both"/>
      </w:pPr>
      <w:r w:rsidRPr="5F2B3693">
        <w:rPr>
          <w:lang w:val="fr-FR"/>
        </w:rPr>
        <w:t>Per Bybit, l’obiettivo più ampio sul fronte della sicurezza è rendere gli attacchi più difficili da portare a termine e meno redditizi. Ciò significa non solo rafforzare la sicurezza della piattaforma, ma anche migliorare il coordinamento tra exchange, network blockchain, investigatori e forze dell’ordine.</w:t>
      </w:r>
    </w:p>
    <w:p w14:paraId="49EDFCE2" w14:textId="51EAB02E" w:rsidR="003A21C6" w:rsidRPr="003A21C6" w:rsidRDefault="003A21C6" w:rsidP="5F2B3693">
      <w:pPr>
        <w:spacing w:after="200"/>
        <w:jc w:val="both"/>
        <w:rPr>
          <w:b/>
          <w:bCs/>
          <w:lang w:val="fr-FR"/>
        </w:rPr>
      </w:pPr>
      <w:r w:rsidRPr="5F2B3693">
        <w:rPr>
          <w:b/>
          <w:bCs/>
          <w:lang w:val="fr-FR"/>
        </w:rPr>
        <w:t>La sicurezza è un processo continuo</w:t>
      </w:r>
    </w:p>
    <w:p w14:paraId="206E8366" w14:textId="540343C1" w:rsidR="003A21C6" w:rsidRDefault="003A21C6">
      <w:pPr>
        <w:spacing w:after="200"/>
        <w:jc w:val="both"/>
      </w:pPr>
      <w:r w:rsidRPr="56C1F202">
        <w:rPr>
          <w:lang w:val="it-IT"/>
        </w:rPr>
        <w:t>Il</w:t>
      </w:r>
      <w:r w:rsidR="7D3328EA" w:rsidRPr="56C1F202">
        <w:rPr>
          <w:lang w:val="it-IT"/>
        </w:rPr>
        <w:t xml:space="preserve"> Report H1</w:t>
      </w:r>
      <w:r w:rsidRPr="56C1F202">
        <w:rPr>
          <w:lang w:val="it-IT"/>
        </w:rPr>
        <w:t xml:space="preserve"> 2026 Security rappresenta una testimonianza dell’impegno di Bybit in termini di trasparenza e segna un ulteriore capitolo nell’evoluzione della sicurezza della società. Mentre gli attaccanti adottano tecnologie e metodologie sempre nuove, con un ricorso crescente all’intelligenza artificiale, i sistemi di difesa di Bybit sono progettati per evolversi di conseguenza.</w:t>
      </w:r>
    </w:p>
    <w:p w14:paraId="23F9C354" w14:textId="4085A3C7" w:rsidR="56C1F202" w:rsidRDefault="56C1F202" w:rsidP="56C1F202">
      <w:pPr>
        <w:spacing w:after="200"/>
        <w:jc w:val="both"/>
        <w:rPr>
          <w:lang w:val="it-IT"/>
        </w:rPr>
      </w:pPr>
    </w:p>
    <w:p w14:paraId="19300E7A" w14:textId="441CE0CE" w:rsidR="0C38C4C3" w:rsidRDefault="0C38C4C3" w:rsidP="56C1F202">
      <w:pPr>
        <w:spacing w:before="240" w:after="240"/>
        <w:jc w:val="both"/>
        <w:rPr>
          <w:b/>
          <w:bCs/>
          <w:i/>
          <w:iCs/>
          <w:color w:val="000000" w:themeColor="text1"/>
          <w:sz w:val="20"/>
          <w:szCs w:val="20"/>
          <w:lang w:val="fr-FR"/>
        </w:rPr>
      </w:pPr>
      <w:r w:rsidRPr="56C1F202">
        <w:rPr>
          <w:b/>
          <w:bCs/>
          <w:i/>
          <w:iCs/>
          <w:color w:val="000000" w:themeColor="text1"/>
          <w:sz w:val="20"/>
          <w:szCs w:val="20"/>
          <w:lang w:val="fr-FR"/>
        </w:rPr>
        <w:t>Disclaimer</w:t>
      </w:r>
    </w:p>
    <w:p w14:paraId="2F4A2FDC" w14:textId="2B896A81" w:rsidR="0C38C4C3" w:rsidRDefault="0C38C4C3" w:rsidP="56C1F202">
      <w:pPr>
        <w:spacing w:before="240" w:after="240"/>
        <w:jc w:val="both"/>
        <w:rPr>
          <w:i/>
          <w:iCs/>
          <w:color w:val="000000" w:themeColor="text1"/>
          <w:sz w:val="20"/>
          <w:szCs w:val="20"/>
          <w:lang w:val="it-IT"/>
        </w:rPr>
      </w:pPr>
      <w:r w:rsidRPr="56C1F202">
        <w:rPr>
          <w:i/>
          <w:iCs/>
          <w:color w:val="000000" w:themeColor="text1"/>
          <w:sz w:val="20"/>
          <w:szCs w:val="20"/>
          <w:lang w:val="it-IT"/>
        </w:rPr>
        <w:t>Salvo diversa indicazione, i dati si riferiscono al periodo compreso tra il 1° gennaio e il 15 giugno 2026 e si basano sui sistemi interni di sicurezza, gestione dei rischi e ingegneria di Bybit. Gli indicatori sono forniti da Bybit stessa e hanno lo scopo di garantire la trasparenza delle sue operazioni di sicurezza. Non devono essere interpretati come una garanzia delle future prestazioni in materia di sicurezza né come una classifica comparativa delle piattaforme di scambio.</w:t>
      </w:r>
    </w:p>
    <w:p w14:paraId="5FA42210" w14:textId="516E4265" w:rsidR="00B44994" w:rsidRPr="00662E44" w:rsidRDefault="328EBA60">
      <w:pPr>
        <w:spacing w:after="200"/>
        <w:jc w:val="both"/>
      </w:pPr>
      <w:r w:rsidRPr="56C1F202">
        <w:rPr>
          <w:color w:val="FF9900"/>
        </w:rPr>
        <w:lastRenderedPageBreak/>
        <w:t>#NuovaPiattaformaFinanziaria</w:t>
      </w:r>
    </w:p>
    <w:p w14:paraId="421BF4E7" w14:textId="424DD278" w:rsidR="3F0D3D36" w:rsidRDefault="3F0D3D36" w:rsidP="56C1F202">
      <w:pPr>
        <w:spacing w:after="200"/>
        <w:jc w:val="both"/>
      </w:pPr>
      <w:r w:rsidRPr="56C1F202">
        <w:rPr>
          <w:color w:val="auto"/>
        </w:rPr>
        <w:t>//FINE</w:t>
      </w:r>
    </w:p>
    <w:p w14:paraId="41F8AB11" w14:textId="0C869111" w:rsidR="56C1F202" w:rsidRDefault="56C1F202" w:rsidP="56C1F202">
      <w:pPr>
        <w:spacing w:after="200"/>
        <w:jc w:val="both"/>
        <w:rPr>
          <w:color w:val="auto"/>
        </w:rPr>
      </w:pPr>
    </w:p>
    <w:p w14:paraId="6E7B79E9" w14:textId="2804CA77" w:rsidR="35B78C04" w:rsidRDefault="35B78C04" w:rsidP="56C1F202">
      <w:pPr>
        <w:spacing w:before="240" w:after="240"/>
        <w:jc w:val="both"/>
        <w:rPr>
          <w:b/>
          <w:bCs/>
          <w:color w:val="000000" w:themeColor="text1"/>
          <w:sz w:val="20"/>
          <w:szCs w:val="20"/>
          <w:lang w:val="fr-FR"/>
        </w:rPr>
      </w:pPr>
      <w:r w:rsidRPr="56C1F202">
        <w:rPr>
          <w:b/>
          <w:bCs/>
          <w:color w:val="000000" w:themeColor="text1"/>
          <w:sz w:val="20"/>
          <w:szCs w:val="20"/>
          <w:lang w:val="fr-FR"/>
        </w:rPr>
        <w:t>Informazioni su Bybit</w:t>
      </w:r>
    </w:p>
    <w:p w14:paraId="56B90004" w14:textId="137AA307" w:rsidR="35B78C04" w:rsidRDefault="35B78C04" w:rsidP="56C1F202">
      <w:pPr>
        <w:spacing w:before="240" w:after="240"/>
        <w:jc w:val="both"/>
        <w:rPr>
          <w:color w:val="000000" w:themeColor="text1"/>
          <w:sz w:val="20"/>
          <w:szCs w:val="20"/>
          <w:lang w:val="fr-FR"/>
        </w:rPr>
      </w:pPr>
      <w:r w:rsidRPr="56C1F202">
        <w:rPr>
          <w:color w:val="000000" w:themeColor="text1"/>
          <w:sz w:val="20"/>
          <w:szCs w:val="20"/>
          <w:lang w:val="fr-FR"/>
        </w:rPr>
        <w:t>Bybit è la nuova piattaforma finanziaria.</w:t>
      </w:r>
    </w:p>
    <w:p w14:paraId="3FF38337" w14:textId="3CBE97BF" w:rsidR="35B78C04" w:rsidRDefault="35B78C04" w:rsidP="56C1F202">
      <w:pPr>
        <w:spacing w:before="240" w:after="240"/>
        <w:jc w:val="both"/>
        <w:rPr>
          <w:color w:val="000000" w:themeColor="text1"/>
          <w:sz w:val="20"/>
          <w:szCs w:val="20"/>
          <w:lang w:val="fr-FR"/>
        </w:rPr>
      </w:pPr>
      <w:r w:rsidRPr="56C1F202">
        <w:rPr>
          <w:color w:val="000000" w:themeColor="text1"/>
          <w:sz w:val="20"/>
          <w:szCs w:val="20"/>
          <w:lang w:val="fr-FR"/>
        </w:rPr>
        <w:t>Crediamo che ogni persona debba avere accesso a tutte le opportunità finanziarie del mondo. Ecco perché stiamo realizzando la prima piattaforma intelligente che collega chiunque, ovunque si trovi, al mondo della finanza.</w:t>
      </w:r>
    </w:p>
    <w:p w14:paraId="76109700" w14:textId="6C7C8427" w:rsidR="35B78C04" w:rsidRDefault="35B78C04" w:rsidP="56C1F202">
      <w:pPr>
        <w:spacing w:before="240" w:after="240"/>
        <w:jc w:val="both"/>
        <w:rPr>
          <w:color w:val="000000" w:themeColor="text1"/>
          <w:sz w:val="20"/>
          <w:szCs w:val="20"/>
          <w:lang w:val="fr-FR"/>
        </w:rPr>
      </w:pPr>
      <w:r w:rsidRPr="56C1F202">
        <w:rPr>
          <w:color w:val="000000" w:themeColor="text1"/>
          <w:sz w:val="20"/>
          <w:szCs w:val="20"/>
          <w:lang w:val="fr-FR"/>
        </w:rPr>
        <w:t>Scelta da oltre 80 milioni di utenti in tutto il mondo, Bybit riunisce investimenti, trading, pagamenti e creazione di ricchezza in un unico ecosistema sicuro e intelligente. Grazie alla combinazione di tecnologia basata sull’intelligenza artificiale, elevata liquidità globale, sicurezza robusta e operazioni trasparenti, Bybit rende la finanza globale più accessibile, efficiente e vantaggiosa per tutti.</w:t>
      </w:r>
    </w:p>
    <w:p w14:paraId="4FB35F00" w14:textId="1078C493" w:rsidR="35B78C04" w:rsidRDefault="35B78C04" w:rsidP="56C1F202">
      <w:pPr>
        <w:spacing w:before="240" w:after="240"/>
        <w:jc w:val="both"/>
        <w:rPr>
          <w:color w:val="000000" w:themeColor="text1"/>
          <w:sz w:val="20"/>
          <w:szCs w:val="20"/>
          <w:lang w:val="fr-FR"/>
        </w:rPr>
      </w:pPr>
      <w:r w:rsidRPr="56C1F202">
        <w:rPr>
          <w:color w:val="000000" w:themeColor="text1"/>
          <w:sz w:val="20"/>
          <w:szCs w:val="20"/>
          <w:lang w:val="fr-FR"/>
        </w:rPr>
        <w:t>Creata per tutti. Alimentata dall’intelligenza. Aperta al mondo.</w:t>
      </w:r>
    </w:p>
    <w:p w14:paraId="65D4F4BE" w14:textId="4CB73AC2" w:rsidR="35B78C04" w:rsidRDefault="35B78C04" w:rsidP="56C1F202">
      <w:pPr>
        <w:spacing w:before="240" w:after="240"/>
        <w:jc w:val="both"/>
        <w:rPr>
          <w:color w:val="000000" w:themeColor="text1"/>
          <w:sz w:val="20"/>
          <w:szCs w:val="20"/>
          <w:lang w:val="fr-FR"/>
        </w:rPr>
      </w:pPr>
      <w:r w:rsidRPr="56C1F202">
        <w:rPr>
          <w:color w:val="000000" w:themeColor="text1"/>
          <w:sz w:val="20"/>
          <w:szCs w:val="20"/>
          <w:lang w:val="fr-FR"/>
        </w:rPr>
        <w:t xml:space="preserve">Scopri di più su </w:t>
      </w:r>
      <w:hyperlink r:id="rId10">
        <w:r w:rsidRPr="56C1F202">
          <w:rPr>
            <w:rStyle w:val="Collegamentoipertestuale"/>
            <w:sz w:val="20"/>
            <w:szCs w:val="20"/>
            <w:lang w:val="fr-FR"/>
          </w:rPr>
          <w:t>Bybit.com</w:t>
        </w:r>
      </w:hyperlink>
      <w:r w:rsidRPr="56C1F202">
        <w:rPr>
          <w:color w:val="000000" w:themeColor="text1"/>
          <w:sz w:val="20"/>
          <w:szCs w:val="20"/>
          <w:lang w:val="fr-FR"/>
        </w:rPr>
        <w:t>.</w:t>
      </w:r>
    </w:p>
    <w:p w14:paraId="02693FB2" w14:textId="3B561054" w:rsidR="35B78C04" w:rsidRDefault="35B78C04" w:rsidP="56C1F202">
      <w:pPr>
        <w:spacing w:before="240" w:after="240"/>
        <w:jc w:val="both"/>
        <w:rPr>
          <w:color w:val="000000" w:themeColor="text1"/>
          <w:sz w:val="20"/>
          <w:szCs w:val="20"/>
          <w:lang w:val="it-IT"/>
        </w:rPr>
      </w:pPr>
      <w:r w:rsidRPr="56C1F202">
        <w:rPr>
          <w:color w:val="000000" w:themeColor="text1"/>
          <w:sz w:val="20"/>
          <w:szCs w:val="20"/>
          <w:lang w:val="it-IT"/>
        </w:rPr>
        <w:t xml:space="preserve">Per ulteriori dettagli su Bybit, visita </w:t>
      </w:r>
      <w:hyperlink r:id="rId11">
        <w:r w:rsidRPr="56C1F202">
          <w:rPr>
            <w:rStyle w:val="Collegamentoipertestuale"/>
            <w:sz w:val="20"/>
            <w:szCs w:val="20"/>
            <w:lang w:val="it-IT"/>
          </w:rPr>
          <w:t>Bybit Press</w:t>
        </w:r>
      </w:hyperlink>
    </w:p>
    <w:p w14:paraId="194A7006" w14:textId="4B135055" w:rsidR="35B78C04" w:rsidRDefault="35B78C04" w:rsidP="56C1F202">
      <w:pPr>
        <w:spacing w:before="240" w:after="240"/>
        <w:jc w:val="both"/>
        <w:rPr>
          <w:sz w:val="20"/>
          <w:szCs w:val="20"/>
        </w:rPr>
      </w:pPr>
      <w:r w:rsidRPr="56C1F202">
        <w:rPr>
          <w:color w:val="000000" w:themeColor="text1"/>
          <w:sz w:val="20"/>
          <w:szCs w:val="20"/>
          <w:lang w:val="fr-FR"/>
        </w:rPr>
        <w:t xml:space="preserve">Per richieste da parte dei media, contatta: </w:t>
      </w:r>
      <w:hyperlink r:id="rId12">
        <w:r w:rsidRPr="56C1F202">
          <w:rPr>
            <w:rStyle w:val="Collegamentoipertestuale"/>
            <w:sz w:val="20"/>
            <w:szCs w:val="20"/>
            <w:lang w:val="fr-FR"/>
          </w:rPr>
          <w:t>media@bybit.com</w:t>
        </w:r>
      </w:hyperlink>
    </w:p>
    <w:p w14:paraId="33A23242" w14:textId="6459382D" w:rsidR="35B78C04" w:rsidRDefault="35B78C04" w:rsidP="56C1F202">
      <w:pPr>
        <w:spacing w:before="240" w:after="240"/>
        <w:jc w:val="both"/>
        <w:rPr>
          <w:sz w:val="20"/>
          <w:szCs w:val="20"/>
        </w:rPr>
      </w:pPr>
      <w:r w:rsidRPr="56C1F202">
        <w:rPr>
          <w:color w:val="000000" w:themeColor="text1"/>
          <w:sz w:val="20"/>
          <w:szCs w:val="20"/>
          <w:lang w:val="it-IT"/>
        </w:rPr>
        <w:t xml:space="preserve">Per gli aggiornamenti, segui: </w:t>
      </w:r>
      <w:hyperlink r:id="rId13">
        <w:r w:rsidRPr="56C1F202">
          <w:rPr>
            <w:rStyle w:val="Collegamentoipertestuale"/>
            <w:sz w:val="20"/>
            <w:szCs w:val="20"/>
            <w:lang w:val="it-IT"/>
          </w:rPr>
          <w:t>le co</w:t>
        </w:r>
        <w:r w:rsidR="62629AA8" w:rsidRPr="56C1F202">
          <w:rPr>
            <w:rStyle w:val="Collegamentoipertestuale"/>
            <w:sz w:val="20"/>
            <w:szCs w:val="20"/>
            <w:lang w:val="it-IT"/>
          </w:rPr>
          <w:t>mmunity</w:t>
        </w:r>
        <w:r w:rsidRPr="56C1F202">
          <w:rPr>
            <w:rStyle w:val="Collegamentoipertestuale"/>
            <w:sz w:val="20"/>
            <w:szCs w:val="20"/>
            <w:lang w:val="it-IT"/>
          </w:rPr>
          <w:t xml:space="preserve"> e i social media di Bybit</w:t>
        </w:r>
      </w:hyperlink>
    </w:p>
    <w:p w14:paraId="535B4478" w14:textId="2246BD30" w:rsidR="2E2563A7" w:rsidRDefault="2E2563A7" w:rsidP="56C1F202">
      <w:pPr>
        <w:spacing w:before="240" w:after="240"/>
        <w:jc w:val="both"/>
        <w:rPr>
          <w:sz w:val="20"/>
          <w:szCs w:val="20"/>
          <w:lang w:val="it-IT"/>
        </w:rPr>
      </w:pPr>
      <w:r>
        <w:rPr>
          <w:noProof/>
        </w:rPr>
        <w:drawing>
          <wp:inline distT="0" distB="0" distL="0" distR="0" wp14:anchorId="478A2F9A" wp14:editId="5B6DF845">
            <wp:extent cx="285750" cy="285750"/>
            <wp:effectExtent l="0" t="0" r="0" b="0"/>
            <wp:docPr id="711097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9750" name="Picture 71109750"/>
                    <pic:cNvPicPr/>
                  </pic:nvPicPr>
                  <pic:blipFill>
                    <a:blip r:embed="rId14">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sidRPr="56C1F202">
        <w:rPr>
          <w:sz w:val="20"/>
          <w:szCs w:val="20"/>
          <w:lang w:val="it-IT"/>
        </w:rPr>
        <w:t xml:space="preserve"> </w:t>
      </w:r>
      <w:r>
        <w:rPr>
          <w:noProof/>
        </w:rPr>
        <w:drawing>
          <wp:inline distT="0" distB="0" distL="0" distR="0" wp14:anchorId="245A9A31" wp14:editId="16CFDDA1">
            <wp:extent cx="285750" cy="285750"/>
            <wp:effectExtent l="0" t="0" r="0" b="0"/>
            <wp:docPr id="17243192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19264" name="Picture 1724319264"/>
                    <pic:cNvPicPr/>
                  </pic:nvPicPr>
                  <pic:blipFill>
                    <a:blip r:embed="rId15">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Pr>
          <w:noProof/>
        </w:rPr>
        <w:drawing>
          <wp:inline distT="0" distB="0" distL="0" distR="0" wp14:anchorId="5F4F9A42" wp14:editId="25D109F8">
            <wp:extent cx="285750" cy="285750"/>
            <wp:effectExtent l="0" t="0" r="0" b="0"/>
            <wp:docPr id="1341718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18404" name="Picture 1341718404"/>
                    <pic:cNvPicPr/>
                  </pic:nvPicPr>
                  <pic:blipFill>
                    <a:blip r:embed="rId16">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Pr>
          <w:noProof/>
        </w:rPr>
        <w:drawing>
          <wp:inline distT="0" distB="0" distL="0" distR="0" wp14:anchorId="37AF30BF" wp14:editId="65E3AF5A">
            <wp:extent cx="285750" cy="285750"/>
            <wp:effectExtent l="0" t="0" r="0" b="0"/>
            <wp:docPr id="14933775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77572" name="Picture 1493377572"/>
                    <pic:cNvPicPr/>
                  </pic:nvPicPr>
                  <pic:blipFill>
                    <a:blip r:embed="rId17">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Pr>
          <w:noProof/>
        </w:rPr>
        <w:drawing>
          <wp:inline distT="0" distB="0" distL="0" distR="0" wp14:anchorId="4B58C0C8" wp14:editId="6B03F71F">
            <wp:extent cx="285750" cy="285750"/>
            <wp:effectExtent l="0" t="0" r="0" b="0"/>
            <wp:docPr id="8322818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81874" name="Picture 832281874"/>
                    <pic:cNvPicPr/>
                  </pic:nvPicPr>
                  <pic:blipFill>
                    <a:blip r:embed="rId18">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Pr>
          <w:noProof/>
        </w:rPr>
        <w:drawing>
          <wp:inline distT="0" distB="0" distL="0" distR="0" wp14:anchorId="32F14198" wp14:editId="10E09436">
            <wp:extent cx="285750" cy="285750"/>
            <wp:effectExtent l="0" t="0" r="0" b="0"/>
            <wp:docPr id="18092150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15061" name="Picture 1809215061"/>
                    <pic:cNvPicPr/>
                  </pic:nvPicPr>
                  <pic:blipFill>
                    <a:blip r:embed="rId19">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Pr>
          <w:noProof/>
        </w:rPr>
        <w:drawing>
          <wp:inline distT="0" distB="0" distL="0" distR="0" wp14:anchorId="24A448D5" wp14:editId="635EB6F8">
            <wp:extent cx="285750" cy="285750"/>
            <wp:effectExtent l="0" t="0" r="0" b="0"/>
            <wp:docPr id="180818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8423" name="Picture 180818423"/>
                    <pic:cNvPicPr/>
                  </pic:nvPicPr>
                  <pic:blipFill>
                    <a:blip r:embed="rId20">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Pr>
          <w:noProof/>
        </w:rPr>
        <w:drawing>
          <wp:inline distT="0" distB="0" distL="0" distR="0" wp14:anchorId="0F89DB07" wp14:editId="6CCE37D0">
            <wp:extent cx="285750" cy="285750"/>
            <wp:effectExtent l="0" t="0" r="0" b="0"/>
            <wp:docPr id="8000401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040177" name="Picture 800040177"/>
                    <pic:cNvPicPr/>
                  </pic:nvPicPr>
                  <pic:blipFill>
                    <a:blip r:embed="rId21">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r w:rsidRPr="56C1F202">
        <w:rPr>
          <w:sz w:val="20"/>
          <w:szCs w:val="20"/>
          <w:lang w:val="it-IT"/>
        </w:rPr>
        <w:t xml:space="preserve"> </w:t>
      </w:r>
      <w:r>
        <w:rPr>
          <w:noProof/>
        </w:rPr>
        <w:drawing>
          <wp:inline distT="0" distB="0" distL="0" distR="0" wp14:anchorId="0CE200B5" wp14:editId="67057EAA">
            <wp:extent cx="285750" cy="285750"/>
            <wp:effectExtent l="0" t="0" r="0" b="0"/>
            <wp:docPr id="1904818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1815" name="Picture 190481815"/>
                    <pic:cNvPicPr/>
                  </pic:nvPicPr>
                  <pic:blipFill>
                    <a:blip r:embed="rId22">
                      <a:extLst>
                        <a:ext uri="{28A0092B-C50C-407E-A947-70E740481C1C}">
                          <a14:useLocalDpi xmlns:a14="http://schemas.microsoft.com/office/drawing/2010/main"/>
                        </a:ext>
                      </a:extLst>
                    </a:blip>
                    <a:stretch>
                      <a:fillRect/>
                    </a:stretch>
                  </pic:blipFill>
                  <pic:spPr>
                    <a:xfrm>
                      <a:off x="0" y="0"/>
                      <a:ext cx="285750" cy="285750"/>
                    </a:xfrm>
                    <a:prstGeom prst="rect">
                      <a:avLst/>
                    </a:prstGeom>
                  </pic:spPr>
                </pic:pic>
              </a:graphicData>
            </a:graphic>
          </wp:inline>
        </w:drawing>
      </w:r>
    </w:p>
    <w:p w14:paraId="36F0346E" w14:textId="77777777" w:rsidR="00F60348" w:rsidRDefault="00F60348" w:rsidP="56C1F202">
      <w:pPr>
        <w:spacing w:before="240" w:after="240"/>
        <w:jc w:val="both"/>
        <w:rPr>
          <w:sz w:val="20"/>
          <w:szCs w:val="20"/>
          <w:lang w:val="it-IT"/>
        </w:rPr>
      </w:pPr>
    </w:p>
    <w:p w14:paraId="237E7924" w14:textId="77777777" w:rsidR="00F60348" w:rsidRPr="00BC7AA2" w:rsidRDefault="00F60348" w:rsidP="00F60348">
      <w:pPr>
        <w:pStyle w:val="paragraph"/>
        <w:spacing w:beforeAutospacing="0" w:afterAutospacing="0"/>
        <w:jc w:val="both"/>
        <w:textAlignment w:val="baseline"/>
        <w:rPr>
          <w:rFonts w:ascii="Arial" w:hAnsi="Arial" w:cs="Arial"/>
          <w:sz w:val="20"/>
          <w:szCs w:val="20"/>
        </w:rPr>
      </w:pPr>
      <w:r w:rsidRPr="00BC7AA2">
        <w:rPr>
          <w:rStyle w:val="normaltextrun"/>
          <w:rFonts w:ascii="Arial" w:eastAsiaTheme="majorEastAsia" w:hAnsi="Arial" w:cs="Arial"/>
          <w:b/>
          <w:bCs/>
          <w:sz w:val="20"/>
          <w:szCs w:val="20"/>
        </w:rPr>
        <w:t>Contatti stampa</w:t>
      </w:r>
      <w:r w:rsidRPr="00BC7AA2">
        <w:rPr>
          <w:rStyle w:val="eop"/>
          <w:rFonts w:ascii="Arial" w:eastAsiaTheme="majorEastAsia" w:hAnsi="Arial" w:cs="Arial"/>
          <w:sz w:val="20"/>
          <w:szCs w:val="20"/>
        </w:rPr>
        <w:t> </w:t>
      </w:r>
    </w:p>
    <w:p w14:paraId="45FA10B3" w14:textId="77777777" w:rsidR="00F60348" w:rsidRPr="00BC7AA2" w:rsidRDefault="00F60348" w:rsidP="00F60348">
      <w:pPr>
        <w:pStyle w:val="paragraph"/>
        <w:spacing w:beforeAutospacing="0" w:afterAutospacing="0"/>
        <w:jc w:val="both"/>
        <w:textAlignment w:val="baseline"/>
        <w:rPr>
          <w:rFonts w:ascii="Arial" w:hAnsi="Arial" w:cs="Arial"/>
          <w:sz w:val="20"/>
          <w:szCs w:val="20"/>
        </w:rPr>
      </w:pPr>
      <w:r w:rsidRPr="00BC7AA2">
        <w:rPr>
          <w:rStyle w:val="normaltextrun"/>
          <w:rFonts w:ascii="Arial" w:eastAsiaTheme="majorEastAsia" w:hAnsi="Arial" w:cs="Arial"/>
          <w:sz w:val="20"/>
          <w:szCs w:val="20"/>
        </w:rPr>
        <w:t>Nicolò Marcon, Alessandro Zambetti</w:t>
      </w:r>
      <w:r w:rsidRPr="00BC7AA2">
        <w:rPr>
          <w:rStyle w:val="eop"/>
          <w:rFonts w:ascii="Arial" w:eastAsiaTheme="majorEastAsia" w:hAnsi="Arial" w:cs="Arial"/>
          <w:sz w:val="20"/>
          <w:szCs w:val="20"/>
        </w:rPr>
        <w:t> </w:t>
      </w:r>
    </w:p>
    <w:p w14:paraId="255F8CD4" w14:textId="77777777" w:rsidR="00F60348" w:rsidRPr="00BC7AA2" w:rsidRDefault="00F60348" w:rsidP="00F60348">
      <w:pPr>
        <w:pStyle w:val="paragraph"/>
        <w:spacing w:beforeAutospacing="0" w:afterAutospacing="0"/>
        <w:jc w:val="both"/>
        <w:textAlignment w:val="baseline"/>
        <w:rPr>
          <w:rStyle w:val="eop"/>
          <w:rFonts w:ascii="Arial" w:eastAsiaTheme="majorEastAsia" w:hAnsi="Arial" w:cs="Arial"/>
          <w:sz w:val="20"/>
          <w:szCs w:val="20"/>
        </w:rPr>
      </w:pPr>
      <w:hyperlink r:id="rId23" w:tgtFrame="_blank" w:history="1">
        <w:r w:rsidRPr="00BC7AA2">
          <w:rPr>
            <w:rStyle w:val="normaltextrun"/>
            <w:rFonts w:ascii="Arial" w:eastAsiaTheme="majorEastAsia" w:hAnsi="Arial" w:cs="Arial"/>
            <w:b/>
            <w:bCs/>
            <w:color w:val="467886"/>
            <w:sz w:val="20"/>
            <w:szCs w:val="20"/>
            <w:u w:val="single"/>
          </w:rPr>
          <w:t>bybitIT@teamlewis.com</w:t>
        </w:r>
      </w:hyperlink>
      <w:r w:rsidRPr="00BC7AA2">
        <w:rPr>
          <w:rStyle w:val="eop"/>
          <w:rFonts w:ascii="Arial" w:eastAsiaTheme="majorEastAsia" w:hAnsi="Arial" w:cs="Arial"/>
          <w:sz w:val="20"/>
          <w:szCs w:val="20"/>
        </w:rPr>
        <w:t> </w:t>
      </w:r>
    </w:p>
    <w:p w14:paraId="5DAA66C6" w14:textId="77777777" w:rsidR="00F60348" w:rsidRPr="00BC7AA2" w:rsidRDefault="00F60348" w:rsidP="00F60348">
      <w:pPr>
        <w:pStyle w:val="paragraph"/>
        <w:spacing w:beforeAutospacing="0" w:afterAutospacing="0"/>
        <w:jc w:val="both"/>
        <w:textAlignment w:val="baseline"/>
        <w:rPr>
          <w:rStyle w:val="eop"/>
          <w:rFonts w:ascii="Arial" w:eastAsiaTheme="majorEastAsia" w:hAnsi="Arial" w:cs="Arial"/>
          <w:sz w:val="20"/>
          <w:szCs w:val="20"/>
        </w:rPr>
      </w:pPr>
      <w:r w:rsidRPr="00BC7AA2">
        <w:rPr>
          <w:rStyle w:val="eop"/>
          <w:rFonts w:ascii="Arial" w:eastAsiaTheme="majorEastAsia" w:hAnsi="Arial" w:cs="Arial"/>
          <w:sz w:val="20"/>
          <w:szCs w:val="20"/>
        </w:rPr>
        <w:t>Cell: +39 3389241387</w:t>
      </w:r>
    </w:p>
    <w:p w14:paraId="6D3597E3" w14:textId="77777777" w:rsidR="00F60348" w:rsidRPr="00BC7AA2" w:rsidRDefault="00F60348" w:rsidP="00F60348">
      <w:pPr>
        <w:pStyle w:val="paragraph"/>
        <w:spacing w:beforeAutospacing="0" w:afterAutospacing="0"/>
        <w:jc w:val="both"/>
        <w:textAlignment w:val="baseline"/>
        <w:rPr>
          <w:rFonts w:ascii="Arial" w:hAnsi="Arial" w:cs="Arial"/>
          <w:sz w:val="20"/>
          <w:szCs w:val="20"/>
        </w:rPr>
      </w:pPr>
      <w:hyperlink r:id="rId24" w:history="1">
        <w:r w:rsidRPr="00BC7AA2">
          <w:rPr>
            <w:rStyle w:val="Collegamentoipertestuale"/>
            <w:rFonts w:ascii="Arial" w:eastAsiaTheme="majorEastAsia" w:hAnsi="Arial" w:cs="Arial"/>
            <w:b/>
            <w:bCs/>
            <w:sz w:val="20"/>
            <w:szCs w:val="20"/>
          </w:rPr>
          <w:t>www.bybit.eu</w:t>
        </w:r>
      </w:hyperlink>
    </w:p>
    <w:p w14:paraId="147F7E5F" w14:textId="77777777" w:rsidR="00F60348" w:rsidRDefault="00F60348" w:rsidP="56C1F202">
      <w:pPr>
        <w:spacing w:before="240" w:after="240"/>
        <w:jc w:val="both"/>
        <w:rPr>
          <w:sz w:val="20"/>
          <w:szCs w:val="20"/>
          <w:lang w:val="it-IT"/>
        </w:rPr>
      </w:pPr>
    </w:p>
    <w:p w14:paraId="43BDF5A1" w14:textId="780026B7" w:rsidR="56C1F202" w:rsidRDefault="56C1F202" w:rsidP="56C1F202">
      <w:pPr>
        <w:spacing w:before="240" w:after="240"/>
        <w:jc w:val="both"/>
      </w:pPr>
    </w:p>
    <w:p w14:paraId="31AF3A81" w14:textId="600E66A4" w:rsidR="56C1F202" w:rsidRDefault="56C1F202" w:rsidP="56C1F202">
      <w:pPr>
        <w:spacing w:before="240" w:after="240"/>
        <w:jc w:val="both"/>
      </w:pPr>
    </w:p>
    <w:p w14:paraId="6644A279" w14:textId="2F8AED7E" w:rsidR="56C1F202" w:rsidRDefault="56C1F202" w:rsidP="56C1F202">
      <w:pPr>
        <w:spacing w:after="200"/>
        <w:jc w:val="both"/>
        <w:rPr>
          <w:i/>
          <w:iCs/>
          <w:sz w:val="18"/>
          <w:szCs w:val="18"/>
          <w:highlight w:val="yellow"/>
          <w:lang w:val="fr-FR"/>
        </w:rPr>
      </w:pPr>
    </w:p>
    <w:sectPr w:rsidR="56C1F202">
      <w:headerReference w:type="even" r:id="rId25"/>
      <w:headerReference w:type="default" r:id="rId26"/>
      <w:footerReference w:type="even" r:id="rId27"/>
      <w:footerReference w:type="default" r:id="rId28"/>
      <w:headerReference w:type="first" r:id="rId29"/>
      <w:footerReference w:type="first" r:id="rId30"/>
      <w:pgSz w:w="11906" w:h="16838"/>
      <w:pgMar w:top="566" w:right="1133" w:bottom="566" w:left="1133" w:header="113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E42BDC" w14:textId="77777777" w:rsidR="005643F7" w:rsidRDefault="005643F7">
      <w:pPr>
        <w:spacing w:line="240" w:lineRule="auto"/>
      </w:pPr>
      <w:r>
        <w:separator/>
      </w:r>
    </w:p>
  </w:endnote>
  <w:endnote w:type="continuationSeparator" w:id="0">
    <w:p w14:paraId="1D6E2454" w14:textId="77777777" w:rsidR="005643F7" w:rsidRDefault="00564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charset w:val="00"/>
    <w:family w:val="auto"/>
    <w:pitch w:val="default"/>
    <w:embedRegular r:id="rId1" w:fontKey="{C2EA3119-FA88-7E42-B47B-226F956764E9}"/>
    <w:embedBold r:id="rId2" w:fontKey="{1AC78327-162B-8F49-A1C6-2852B2098A1D}"/>
    <w:embedItalic r:id="rId3" w:fontKey="{A04D6010-5998-5D4F-921E-ACC4DF2C6A0E}"/>
    <w:embedBoldItalic r:id="rId4" w:fontKey="{5F4C96E0-30E5-7F4F-BA28-D93876E815FD}"/>
  </w:font>
  <w:font w:name="Times New Roman">
    <w:panose1 w:val="02020603050405020304"/>
    <w:charset w:val="00"/>
    <w:family w:val="roman"/>
    <w:pitch w:val="variable"/>
    <w:sig w:usb0="E0002EFF" w:usb1="C000785B" w:usb2="00000009" w:usb3="00000000" w:csb0="000001FF" w:csb1="00000000"/>
    <w:embedRegular r:id="rId5" w:fontKey="{DEC83A0A-C1CC-BA43-ADFA-4BF236876C22}"/>
    <w:embedBold r:id="rId6" w:fontKey="{7CB524DE-7FF9-FA45-B9B4-45A0457C2B6C}"/>
  </w:font>
  <w:font w:name="Inter ExtraBold">
    <w:charset w:val="00"/>
    <w:family w:val="auto"/>
    <w:pitch w:val="default"/>
  </w:font>
  <w:font w:name="Arial">
    <w:panose1 w:val="020B0604020202020204"/>
    <w:charset w:val="00"/>
    <w:family w:val="swiss"/>
    <w:pitch w:val="variable"/>
    <w:sig w:usb0="E0002AFF" w:usb1="C0007843" w:usb2="00000009" w:usb3="00000000" w:csb0="000001FF" w:csb1="00000000"/>
    <w:embedRegular r:id="rId8" w:fontKey="{F7BE319C-B03F-0741-96FD-ED8FE752D389}"/>
    <w:embedBold r:id="rId9" w:fontKey="{848C519B-5370-304D-BE04-80C5199375CD}"/>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embedRegular r:id="rId10" w:fontKey="{42F84896-7844-ED4A-AA8B-D250DDCDF7FB}"/>
  </w:font>
  <w:font w:name="Calibri">
    <w:panose1 w:val="020F0502020204030204"/>
    <w:charset w:val="00"/>
    <w:family w:val="swiss"/>
    <w:pitch w:val="variable"/>
    <w:sig w:usb0="E4002EFF" w:usb1="C200247B" w:usb2="00000009" w:usb3="00000000" w:csb0="000001FF" w:csb1="00000000"/>
    <w:embedRegular r:id="rId11" w:fontKey="{44457DD2-A7E0-BC48-BC9A-980A67A3702A}"/>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2" w:fontKey="{AD01E7F4-19C8-6240-98FE-87D0C422C4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CA8D91" w14:textId="304A29CE" w:rsidR="0095222B" w:rsidRDefault="00AE6910">
    <w:pPr>
      <w:pStyle w:val="Pidipagina"/>
    </w:pPr>
    <w:r>
      <w:rPr>
        <w:noProof/>
      </w:rPr>
      <mc:AlternateContent>
        <mc:Choice Requires="wps">
          <w:drawing>
            <wp:anchor distT="0" distB="0" distL="0" distR="0" simplePos="0" relativeHeight="251661312" behindDoc="0" locked="0" layoutInCell="1" allowOverlap="1" wp14:anchorId="28328D0B" wp14:editId="0FEAF4F0">
              <wp:simplePos x="635" y="635"/>
              <wp:positionH relativeFrom="page">
                <wp:align>left</wp:align>
              </wp:positionH>
              <wp:positionV relativeFrom="page">
                <wp:align>bottom</wp:align>
              </wp:positionV>
              <wp:extent cx="1635125" cy="361950"/>
              <wp:effectExtent l="0" t="0" r="3175" b="0"/>
              <wp:wrapNone/>
              <wp:docPr id="663645937" name="Casella di testo 2"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5125" cy="361950"/>
                      </a:xfrm>
                      <a:prstGeom prst="rect">
                        <a:avLst/>
                      </a:prstGeom>
                      <a:noFill/>
                      <a:ln>
                        <a:noFill/>
                      </a:ln>
                    </wps:spPr>
                    <wps:txbx>
                      <w:txbxContent>
                        <w:p w14:paraId="5FC2EAF7" w14:textId="53BCE005" w:rsidR="00AE6910" w:rsidRPr="00AE6910" w:rsidRDefault="00AE6910" w:rsidP="00AE6910">
                          <w:pPr>
                            <w:rPr>
                              <w:rFonts w:ascii="Aptos" w:eastAsia="Aptos" w:hAnsi="Aptos" w:cs="Aptos"/>
                              <w:noProof/>
                              <w:color w:val="000000"/>
                              <w:sz w:val="20"/>
                              <w:szCs w:val="20"/>
                            </w:rPr>
                          </w:pPr>
                          <w:r w:rsidRPr="00AE6910">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328D0B" id="_x0000_t202" coordsize="21600,21600" o:spt="202" path="m,l,21600r21600,l21600,xe">
              <v:stroke joinstyle="miter"/>
              <v:path gradientshapeok="t" o:connecttype="rect"/>
            </v:shapetype>
            <v:shape id="Casella di testo 2" o:spid="_x0000_s1026" type="#_x0000_t202" alt="FOR INTERNAL USE ONLY" style="position:absolute;margin-left:0;margin-top:0;width:128.75pt;height:28.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" filled="f" stroked="f">
              <v:textbox style="mso-fit-shape-to-text:t" inset="20pt,0,0,15pt">
                <w:txbxContent>
                  <w:p w14:paraId="5FC2EAF7" w14:textId="53BCE005" w:rsidR="00AE6910" w:rsidRPr="00AE6910" w:rsidRDefault="00AE6910" w:rsidP="00AE6910">
                    <w:pPr>
                      <w:rPr>
                        <w:rFonts w:ascii="Aptos" w:eastAsia="Aptos" w:hAnsi="Aptos" w:cs="Aptos"/>
                        <w:noProof/>
                        <w:color w:val="000000"/>
                        <w:sz w:val="20"/>
                        <w:szCs w:val="20"/>
                      </w:rPr>
                    </w:pPr>
                    <w:r w:rsidRPr="00AE6910">
                      <w:rPr>
                        <w:rFonts w:ascii="Aptos" w:eastAsia="Aptos" w:hAnsi="Aptos" w:cs="Aptos"/>
                        <w:noProof/>
                        <w:color w:val="000000"/>
                        <w:sz w:val="20"/>
                        <w:szCs w:val="20"/>
                      </w:rPr>
                      <w:t>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A42232" w14:textId="49F356BE" w:rsidR="00B44994" w:rsidRDefault="00B44994">
    <w:pPr>
      <w:spacing w:after="200"/>
      <w:jc w:val="both"/>
    </w:pPr>
  </w:p>
  <w:p w14:paraId="5FA42233" w14:textId="77777777" w:rsidR="00B44994" w:rsidRDefault="00B44994">
    <w:pPr>
      <w:spacing w:before="1" w:line="14" w:lineRule="auto"/>
      <w:ind w:left="-2880"/>
    </w:pPr>
  </w:p>
  <w:p w14:paraId="5FA42234" w14:textId="77777777" w:rsidR="00B44994" w:rsidRDefault="00B44994">
    <w:pPr>
      <w:spacing w:before="1" w:line="14" w:lineRule="auto"/>
      <w:ind w:left="-2880"/>
    </w:pPr>
  </w:p>
  <w:p w14:paraId="5FA42235" w14:textId="77777777" w:rsidR="00B44994" w:rsidRDefault="00B44994">
    <w:pPr>
      <w:spacing w:before="1" w:line="14" w:lineRule="auto"/>
      <w:ind w:left="-2880"/>
    </w:pPr>
  </w:p>
  <w:p w14:paraId="5FA42236" w14:textId="77777777" w:rsidR="00B44994" w:rsidRDefault="00B44994">
    <w:pPr>
      <w:spacing w:before="1" w:line="14" w:lineRule="auto"/>
      <w:ind w:left="-2880"/>
    </w:pPr>
  </w:p>
  <w:p w14:paraId="5FA42237" w14:textId="77777777" w:rsidR="00B44994" w:rsidRDefault="00B44994">
    <w:pPr>
      <w:spacing w:before="1" w:line="14" w:lineRule="auto"/>
      <w:ind w:left="-2880"/>
    </w:pPr>
  </w:p>
  <w:p w14:paraId="5FA42238" w14:textId="77777777" w:rsidR="00B44994" w:rsidRDefault="00B44994">
    <w:pPr>
      <w:spacing w:before="1" w:line="14" w:lineRule="auto"/>
      <w:ind w:left="-2880"/>
    </w:pPr>
  </w:p>
  <w:p w14:paraId="5FA42239" w14:textId="77777777" w:rsidR="00B44994" w:rsidRDefault="00B44994">
    <w:pPr>
      <w:spacing w:before="1" w:line="14" w:lineRule="auto"/>
      <w:ind w:left="-2880"/>
    </w:pPr>
  </w:p>
  <w:p w14:paraId="5FA4223A" w14:textId="77777777" w:rsidR="00B44994" w:rsidRDefault="00B44994">
    <w:pPr>
      <w:spacing w:before="1" w:line="14" w:lineRule="auto"/>
      <w:ind w:left="-2880"/>
    </w:pPr>
  </w:p>
  <w:p w14:paraId="5FA4223B" w14:textId="77777777" w:rsidR="00B44994" w:rsidRDefault="00B44994">
    <w:pPr>
      <w:spacing w:before="1" w:line="14" w:lineRule="auto"/>
      <w:ind w:left="-2880"/>
    </w:pPr>
  </w:p>
  <w:p w14:paraId="5FA4223C" w14:textId="77777777" w:rsidR="00B44994" w:rsidRDefault="00B44994">
    <w:pPr>
      <w:spacing w:before="1" w:line="14" w:lineRule="auto"/>
      <w:ind w:left="-2880"/>
    </w:pPr>
  </w:p>
  <w:p w14:paraId="5FA4223D" w14:textId="77777777" w:rsidR="00B44994" w:rsidRDefault="00B44994">
    <w:pPr>
      <w:spacing w:before="1" w:line="14" w:lineRule="auto"/>
      <w:ind w:left="-2880"/>
    </w:pPr>
  </w:p>
  <w:p w14:paraId="5FA4223E" w14:textId="77777777" w:rsidR="00B44994" w:rsidRDefault="00B44994">
    <w:pPr>
      <w:spacing w:before="1" w:line="14" w:lineRule="auto"/>
      <w:ind w:left="-2880"/>
    </w:pPr>
  </w:p>
  <w:p w14:paraId="5FA4223F" w14:textId="77777777" w:rsidR="00B44994" w:rsidRDefault="00B44994">
    <w:pPr>
      <w:spacing w:before="1" w:line="14" w:lineRule="auto"/>
      <w:ind w:left="-2880"/>
    </w:pPr>
  </w:p>
  <w:p w14:paraId="5FA42240" w14:textId="77777777" w:rsidR="00B44994" w:rsidRDefault="00B44994">
    <w:pPr>
      <w:spacing w:before="1" w:line="14" w:lineRule="auto"/>
      <w:ind w:left="-2880"/>
    </w:pPr>
  </w:p>
  <w:p w14:paraId="5FA42241" w14:textId="77777777" w:rsidR="00B44994" w:rsidRDefault="00B44994">
    <w:pPr>
      <w:spacing w:before="1" w:line="14" w:lineRule="auto"/>
      <w:ind w:left="-2880"/>
    </w:pPr>
  </w:p>
  <w:p w14:paraId="5FA42242" w14:textId="77777777" w:rsidR="00B44994" w:rsidRDefault="00B44994">
    <w:pPr>
      <w:spacing w:before="1" w:line="14" w:lineRule="auto"/>
      <w:ind w:left="-2880"/>
    </w:pPr>
  </w:p>
  <w:p w14:paraId="5FA42243" w14:textId="77777777" w:rsidR="00B44994" w:rsidRDefault="00B44994">
    <w:pPr>
      <w:spacing w:before="1" w:line="14" w:lineRule="auto"/>
      <w:ind w:left="-2880"/>
    </w:pPr>
  </w:p>
  <w:p w14:paraId="5FA42244" w14:textId="77777777" w:rsidR="00B44994" w:rsidRDefault="00B44994">
    <w:pPr>
      <w:spacing w:before="1" w:line="14" w:lineRule="auto"/>
      <w:ind w:left="-2880"/>
    </w:pPr>
  </w:p>
  <w:p w14:paraId="5FA42245" w14:textId="77777777" w:rsidR="00B44994" w:rsidRDefault="00B44994">
    <w:pPr>
      <w:spacing w:before="1" w:line="14" w:lineRule="auto"/>
      <w:ind w:left="-2880"/>
    </w:pPr>
  </w:p>
  <w:p w14:paraId="5FA42246" w14:textId="77777777" w:rsidR="00B44994" w:rsidRDefault="00B44994">
    <w:pPr>
      <w:spacing w:before="1" w:line="14" w:lineRule="auto"/>
      <w:ind w:left="-2880"/>
    </w:pPr>
  </w:p>
  <w:p w14:paraId="5FA42247" w14:textId="77777777" w:rsidR="00B44994" w:rsidRDefault="00C74875">
    <w:pPr>
      <w:rPr>
        <w:color w:val="FFFFFF"/>
        <w:sz w:val="16"/>
        <w:szCs w:val="16"/>
      </w:rPr>
    </w:pPr>
    <w:r>
      <w:rPr>
        <w:color w:val="FFFFFF"/>
        <w:sz w:val="20"/>
        <w:szCs w:val="20"/>
      </w:rPr>
      <w:t>www.bybit.com</w:t>
    </w:r>
  </w:p>
  <w:p w14:paraId="5FA42248" w14:textId="77777777" w:rsidR="00B44994" w:rsidRDefault="00C74875">
    <w:pPr>
      <w:rPr>
        <w:sz w:val="16"/>
        <w:szCs w:val="16"/>
      </w:rPr>
    </w:pPr>
    <w:r>
      <w:rPr>
        <w:noProof/>
      </w:rPr>
      <w:drawing>
        <wp:anchor distT="114300" distB="114300" distL="114300" distR="114300" simplePos="0" relativeHeight="251658240" behindDoc="1" locked="0" layoutInCell="1" hidden="0" allowOverlap="1" wp14:anchorId="5FA42261" wp14:editId="5FA42262">
          <wp:simplePos x="0" y="0"/>
          <wp:positionH relativeFrom="column">
            <wp:posOffset>-876299</wp:posOffset>
          </wp:positionH>
          <wp:positionV relativeFrom="paragraph">
            <wp:posOffset>155686</wp:posOffset>
          </wp:positionV>
          <wp:extent cx="7867650" cy="362886"/>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0431"/>
                  <a:stretch>
                    <a:fillRect/>
                  </a:stretch>
                </pic:blipFill>
                <pic:spPr>
                  <a:xfrm>
                    <a:off x="0" y="0"/>
                    <a:ext cx="7867650" cy="362886"/>
                  </a:xfrm>
                  <a:prstGeom prst="rect">
                    <a:avLst/>
                  </a:prstGeom>
                  <a:ln/>
                </pic:spPr>
              </pic:pic>
            </a:graphicData>
          </a:graphic>
        </wp:anchor>
      </w:drawing>
    </w:r>
  </w:p>
  <w:p w14:paraId="5FA42249" w14:textId="77777777" w:rsidR="00B44994" w:rsidRDefault="00B44994">
    <w:pPr>
      <w:spacing w:before="1" w:line="14" w:lineRule="auto"/>
      <w:ind w:left="-2880"/>
    </w:pPr>
  </w:p>
  <w:p w14:paraId="5FA4224A" w14:textId="77777777" w:rsidR="00B44994" w:rsidRDefault="00B44994">
    <w:pPr>
      <w:spacing w:before="1" w:line="14" w:lineRule="auto"/>
      <w:ind w:left="-2880"/>
    </w:pPr>
  </w:p>
  <w:p w14:paraId="5FA4224B" w14:textId="77777777" w:rsidR="00B44994" w:rsidRDefault="00B44994">
    <w:pPr>
      <w:spacing w:before="1" w:line="14" w:lineRule="auto"/>
      <w:ind w:left="-2880"/>
    </w:pPr>
  </w:p>
  <w:p w14:paraId="5FA4224C" w14:textId="77777777" w:rsidR="00B44994" w:rsidRDefault="00B44994">
    <w:pPr>
      <w:spacing w:before="1" w:line="14" w:lineRule="auto"/>
      <w:ind w:left="-2880"/>
    </w:pPr>
  </w:p>
  <w:p w14:paraId="5FA4224D" w14:textId="77777777" w:rsidR="00B44994" w:rsidRDefault="00B44994">
    <w:pPr>
      <w:spacing w:before="1" w:line="14" w:lineRule="auto"/>
      <w:ind w:left="-2880"/>
    </w:pPr>
  </w:p>
  <w:p w14:paraId="5FA4224E" w14:textId="77777777" w:rsidR="00B44994" w:rsidRDefault="00B44994">
    <w:pPr>
      <w:spacing w:before="1" w:line="14" w:lineRule="auto"/>
      <w:ind w:left="-2880"/>
    </w:pPr>
  </w:p>
  <w:p w14:paraId="5FA4224F" w14:textId="77777777" w:rsidR="00B44994" w:rsidRDefault="00B44994"/>
  <w:p w14:paraId="5FA42250" w14:textId="77777777" w:rsidR="00B44994" w:rsidRDefault="00B44994">
    <w:pPr>
      <w:spacing w:before="1" w:line="14" w:lineRule="auto"/>
      <w:ind w:left="-2880"/>
    </w:pPr>
  </w:p>
  <w:p w14:paraId="5FA42251" w14:textId="77777777" w:rsidR="00B44994" w:rsidRDefault="00B44994">
    <w:pPr>
      <w:spacing w:before="1" w:line="14" w:lineRule="auto"/>
      <w:ind w:left="-2880"/>
    </w:pPr>
  </w:p>
  <w:p w14:paraId="5FA42252" w14:textId="77777777" w:rsidR="00B44994" w:rsidRDefault="00B44994">
    <w:pPr>
      <w:spacing w:before="1" w:line="14" w:lineRule="auto"/>
      <w:ind w:left="-2880"/>
    </w:pPr>
  </w:p>
  <w:p w14:paraId="5FA42253" w14:textId="77777777" w:rsidR="00B44994" w:rsidRDefault="00B44994">
    <w:pPr>
      <w:spacing w:before="1" w:line="14" w:lineRule="auto"/>
      <w:ind w:left="-2880"/>
    </w:pPr>
  </w:p>
  <w:p w14:paraId="5FA42254" w14:textId="77777777" w:rsidR="00B44994" w:rsidRDefault="00B44994">
    <w:pPr>
      <w:spacing w:before="1" w:line="14" w:lineRule="auto"/>
      <w:ind w:left="-2880"/>
    </w:pPr>
  </w:p>
  <w:p w14:paraId="5FA42255" w14:textId="77777777" w:rsidR="00B44994" w:rsidRDefault="00B44994">
    <w:pPr>
      <w:spacing w:before="1" w:line="14" w:lineRule="auto"/>
      <w:ind w:left="-2880"/>
    </w:pPr>
  </w:p>
  <w:p w14:paraId="5FA42256" w14:textId="77777777" w:rsidR="00B44994" w:rsidRDefault="00B44994">
    <w:pPr>
      <w:spacing w:before="1" w:line="14" w:lineRule="auto"/>
      <w:ind w:left="-2880"/>
    </w:pPr>
  </w:p>
  <w:p w14:paraId="5FA42257" w14:textId="77777777" w:rsidR="00B44994" w:rsidRDefault="00B44994">
    <w:pPr>
      <w:spacing w:before="1" w:line="14" w:lineRule="auto"/>
      <w:ind w:left="-2880"/>
    </w:pPr>
  </w:p>
  <w:p w14:paraId="5FA42258" w14:textId="77777777" w:rsidR="00B44994" w:rsidRDefault="00B44994">
    <w:pPr>
      <w:spacing w:before="1" w:line="14" w:lineRule="auto"/>
      <w:ind w:left="-2880"/>
    </w:pPr>
  </w:p>
  <w:p w14:paraId="5FA42259" w14:textId="77777777" w:rsidR="00B44994" w:rsidRDefault="00B44994">
    <w:pPr>
      <w:spacing w:before="1" w:line="14" w:lineRule="auto"/>
      <w:ind w:lef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A4225D" w14:textId="5F25F482" w:rsidR="00B44994" w:rsidRDefault="00AE6910">
    <w:r>
      <w:rPr>
        <w:noProof/>
      </w:rPr>
      <mc:AlternateContent>
        <mc:Choice Requires="wps">
          <w:drawing>
            <wp:anchor distT="0" distB="0" distL="0" distR="0" simplePos="0" relativeHeight="251660288" behindDoc="0" locked="0" layoutInCell="1" allowOverlap="1" wp14:anchorId="4E21F817" wp14:editId="13149FF6">
              <wp:simplePos x="635" y="635"/>
              <wp:positionH relativeFrom="page">
                <wp:align>left</wp:align>
              </wp:positionH>
              <wp:positionV relativeFrom="page">
                <wp:align>bottom</wp:align>
              </wp:positionV>
              <wp:extent cx="1635125" cy="361950"/>
              <wp:effectExtent l="0" t="0" r="3175" b="0"/>
              <wp:wrapNone/>
              <wp:docPr id="1530925418" name="Casella di testo 1"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5125" cy="361950"/>
                      </a:xfrm>
                      <a:prstGeom prst="rect">
                        <a:avLst/>
                      </a:prstGeom>
                      <a:noFill/>
                      <a:ln>
                        <a:noFill/>
                      </a:ln>
                    </wps:spPr>
                    <wps:txbx>
                      <w:txbxContent>
                        <w:p w14:paraId="518F4E4C" w14:textId="01BB8CC9" w:rsidR="00AE6910" w:rsidRPr="00AE6910" w:rsidRDefault="00AE6910" w:rsidP="00AE6910">
                          <w:pPr>
                            <w:rPr>
                              <w:rFonts w:ascii="Aptos" w:eastAsia="Aptos" w:hAnsi="Aptos" w:cs="Aptos"/>
                              <w:noProof/>
                              <w:color w:val="000000"/>
                              <w:sz w:val="20"/>
                              <w:szCs w:val="20"/>
                            </w:rPr>
                          </w:pPr>
                          <w:r w:rsidRPr="00AE6910">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21F817" id="_x0000_t202" coordsize="21600,21600" o:spt="202" path="m,l,21600r21600,l21600,xe">
              <v:stroke joinstyle="miter"/>
              <v:path gradientshapeok="t" o:connecttype="rect"/>
            </v:shapetype>
            <v:shape id="Casella di testo 1" o:spid="_x0000_s1027" type="#_x0000_t202" alt="FOR INTERNAL USE ONLY" style="position:absolute;margin-left:0;margin-top:0;width:128.75pt;height:2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" filled="f" stroked="f">
              <v:textbox style="mso-fit-shape-to-text:t" inset="20pt,0,0,15pt">
                <w:txbxContent>
                  <w:p w14:paraId="518F4E4C" w14:textId="01BB8CC9" w:rsidR="00AE6910" w:rsidRPr="00AE6910" w:rsidRDefault="00AE6910" w:rsidP="00AE6910">
                    <w:pPr>
                      <w:rPr>
                        <w:rFonts w:ascii="Aptos" w:eastAsia="Aptos" w:hAnsi="Aptos" w:cs="Aptos"/>
                        <w:noProof/>
                        <w:color w:val="000000"/>
                        <w:sz w:val="20"/>
                        <w:szCs w:val="20"/>
                      </w:rPr>
                    </w:pPr>
                    <w:r w:rsidRPr="00AE6910">
                      <w:rPr>
                        <w:rFonts w:ascii="Aptos" w:eastAsia="Aptos" w:hAnsi="Aptos" w:cs="Aptos"/>
                        <w:noProof/>
                        <w:color w:val="000000"/>
                        <w:sz w:val="20"/>
                        <w:szCs w:val="20"/>
                      </w:rPr>
                      <w:t>FOR INTERNAL USE ONLY</w:t>
                    </w:r>
                  </w:p>
                </w:txbxContent>
              </v:textbox>
              <w10:wrap anchorx="page" anchory="page"/>
            </v:shape>
          </w:pict>
        </mc:Fallback>
      </mc:AlternateContent>
    </w:r>
    <w:r w:rsidR="00C74875">
      <w:rPr>
        <w:noProof/>
      </w:rPr>
      <w:drawing>
        <wp:anchor distT="114300" distB="114300" distL="114300" distR="114300" simplePos="0" relativeHeight="251659264" behindDoc="0" locked="0" layoutInCell="1" hidden="0" allowOverlap="1" wp14:anchorId="5FA42263" wp14:editId="5FA42264">
          <wp:simplePos x="0" y="0"/>
          <wp:positionH relativeFrom="column">
            <wp:posOffset>-990599</wp:posOffset>
          </wp:positionH>
          <wp:positionV relativeFrom="paragraph">
            <wp:posOffset>72001</wp:posOffset>
          </wp:positionV>
          <wp:extent cx="8086725" cy="62490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5263"/>
                  <a:stretch>
                    <a:fillRect/>
                  </a:stretch>
                </pic:blipFill>
                <pic:spPr>
                  <a:xfrm>
                    <a:off x="0" y="0"/>
                    <a:ext cx="8086725" cy="624908"/>
                  </a:xfrm>
                  <a:prstGeom prst="rect">
                    <a:avLst/>
                  </a:prstGeom>
                  <a:ln/>
                </pic:spPr>
              </pic:pic>
            </a:graphicData>
          </a:graphic>
        </wp:anchor>
      </w:drawing>
    </w:r>
  </w:p>
  <w:p w14:paraId="5FA4225E" w14:textId="77777777" w:rsidR="00B44994" w:rsidRDefault="00B449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3037A1" w14:textId="77777777" w:rsidR="005643F7" w:rsidRDefault="005643F7">
      <w:pPr>
        <w:spacing w:line="240" w:lineRule="auto"/>
      </w:pPr>
      <w:r>
        <w:separator/>
      </w:r>
    </w:p>
  </w:footnote>
  <w:footnote w:type="continuationSeparator" w:id="0">
    <w:p w14:paraId="7EC1A437" w14:textId="77777777" w:rsidR="005643F7" w:rsidRDefault="005643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29E1D1" w14:textId="77777777" w:rsidR="0095222B" w:rsidRDefault="0095222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A4222F" w14:textId="77777777" w:rsidR="00B44994" w:rsidRDefault="00C74875">
    <w:pPr>
      <w:ind w:left="-566" w:right="565"/>
    </w:pPr>
    <w:r>
      <w:rPr>
        <w:noProof/>
      </w:rPr>
      <w:drawing>
        <wp:inline distT="57150" distB="57150" distL="57150" distR="57150" wp14:anchorId="5FA4225F" wp14:editId="5FA42260">
          <wp:extent cx="875438" cy="30519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75438" cy="305198"/>
                  </a:xfrm>
                  <a:prstGeom prst="rect">
                    <a:avLst/>
                  </a:prstGeom>
                  <a:ln/>
                </pic:spPr>
              </pic:pic>
            </a:graphicData>
          </a:graphic>
        </wp:inline>
      </w:drawing>
    </w:r>
  </w:p>
  <w:p w14:paraId="5FA42230" w14:textId="77777777" w:rsidR="00B44994" w:rsidRDefault="00B44994">
    <w:pPr>
      <w:ind w:left="-566" w:right="565" w:firstLine="566"/>
    </w:pPr>
  </w:p>
  <w:p w14:paraId="5FA42231" w14:textId="77777777" w:rsidR="00B44994" w:rsidRDefault="00B449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A4225A" w14:textId="77777777" w:rsidR="00B44994" w:rsidRDefault="00B44994">
    <w:pPr>
      <w:ind w:left="-566" w:right="565"/>
      <w:rPr>
        <w:b/>
        <w:bCs/>
        <w:color w:val="E63A3B"/>
        <w:sz w:val="32"/>
        <w:szCs w:val="32"/>
      </w:rPr>
    </w:pPr>
  </w:p>
  <w:p w14:paraId="5FA4225B" w14:textId="77777777" w:rsidR="00B44994" w:rsidRDefault="00B44994">
    <w:pPr>
      <w:ind w:left="-566" w:right="565"/>
    </w:pPr>
  </w:p>
  <w:p w14:paraId="5FA4225C" w14:textId="77777777" w:rsidR="00B44994" w:rsidRDefault="00B44994">
    <w:pPr>
      <w:ind w:left="-566" w:right="565"/>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994"/>
    <w:rsid w:val="0034115C"/>
    <w:rsid w:val="00386F0E"/>
    <w:rsid w:val="003A21C6"/>
    <w:rsid w:val="004F6AE8"/>
    <w:rsid w:val="00512EDD"/>
    <w:rsid w:val="00513DBE"/>
    <w:rsid w:val="00536725"/>
    <w:rsid w:val="005643F7"/>
    <w:rsid w:val="00565167"/>
    <w:rsid w:val="00612003"/>
    <w:rsid w:val="00662B55"/>
    <w:rsid w:val="00662E44"/>
    <w:rsid w:val="00695966"/>
    <w:rsid w:val="006E26C9"/>
    <w:rsid w:val="00701457"/>
    <w:rsid w:val="00761C68"/>
    <w:rsid w:val="00782A71"/>
    <w:rsid w:val="00876300"/>
    <w:rsid w:val="00883BA9"/>
    <w:rsid w:val="00886AE4"/>
    <w:rsid w:val="00907E83"/>
    <w:rsid w:val="0095222B"/>
    <w:rsid w:val="009C361A"/>
    <w:rsid w:val="00A050BC"/>
    <w:rsid w:val="00AE6910"/>
    <w:rsid w:val="00B44994"/>
    <w:rsid w:val="00B8231F"/>
    <w:rsid w:val="00BC6A48"/>
    <w:rsid w:val="00C74875"/>
    <w:rsid w:val="00E029CF"/>
    <w:rsid w:val="00F25EBF"/>
    <w:rsid w:val="00F362C1"/>
    <w:rsid w:val="00F60348"/>
    <w:rsid w:val="013532CB"/>
    <w:rsid w:val="01BEA3EC"/>
    <w:rsid w:val="032EEF7C"/>
    <w:rsid w:val="0463EA33"/>
    <w:rsid w:val="06470340"/>
    <w:rsid w:val="06EF6A86"/>
    <w:rsid w:val="0946FA82"/>
    <w:rsid w:val="0A7E00E0"/>
    <w:rsid w:val="0BA39148"/>
    <w:rsid w:val="0BCC7161"/>
    <w:rsid w:val="0C38C4C3"/>
    <w:rsid w:val="1107F306"/>
    <w:rsid w:val="12D0F7DF"/>
    <w:rsid w:val="17280801"/>
    <w:rsid w:val="1CFCF974"/>
    <w:rsid w:val="1E6D4B2F"/>
    <w:rsid w:val="1F0F7CCA"/>
    <w:rsid w:val="22E60CCA"/>
    <w:rsid w:val="2314F86E"/>
    <w:rsid w:val="23562E28"/>
    <w:rsid w:val="25FCE52F"/>
    <w:rsid w:val="26289BB3"/>
    <w:rsid w:val="2B127F4B"/>
    <w:rsid w:val="2E2563A7"/>
    <w:rsid w:val="2EF762C4"/>
    <w:rsid w:val="3220AA49"/>
    <w:rsid w:val="328EBA60"/>
    <w:rsid w:val="35B78C04"/>
    <w:rsid w:val="35D1BF48"/>
    <w:rsid w:val="360F7775"/>
    <w:rsid w:val="3626E1EA"/>
    <w:rsid w:val="39E6311D"/>
    <w:rsid w:val="39FA3A9B"/>
    <w:rsid w:val="3E3D103D"/>
    <w:rsid w:val="3F0D3D36"/>
    <w:rsid w:val="3FFE79C2"/>
    <w:rsid w:val="42794BA8"/>
    <w:rsid w:val="42AD9322"/>
    <w:rsid w:val="44819408"/>
    <w:rsid w:val="49BE7C50"/>
    <w:rsid w:val="4B33414E"/>
    <w:rsid w:val="4C6616F3"/>
    <w:rsid w:val="52D3A68E"/>
    <w:rsid w:val="5678E58C"/>
    <w:rsid w:val="56C1F202"/>
    <w:rsid w:val="5F2B3693"/>
    <w:rsid w:val="61071366"/>
    <w:rsid w:val="61FBBC44"/>
    <w:rsid w:val="620112D2"/>
    <w:rsid w:val="620522AB"/>
    <w:rsid w:val="624DA89D"/>
    <w:rsid w:val="62629AA8"/>
    <w:rsid w:val="62BBD998"/>
    <w:rsid w:val="6476C76A"/>
    <w:rsid w:val="64FE5065"/>
    <w:rsid w:val="65C9E498"/>
    <w:rsid w:val="749517E0"/>
    <w:rsid w:val="779F4CC1"/>
    <w:rsid w:val="7B1495B9"/>
    <w:rsid w:val="7D3328EA"/>
    <w:rsid w:val="7E983329"/>
    <w:rsid w:val="7EA3B48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21E1"/>
  <w15:docId w15:val="{5235371E-AE44-3140-B232-1B0C01BB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color w:val="202020"/>
        <w:sz w:val="22"/>
        <w:szCs w:val="22"/>
        <w:lang w:val="fr"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b/>
      <w:bCs/>
      <w:sz w:val="32"/>
      <w:szCs w:val="32"/>
    </w:rPr>
  </w:style>
  <w:style w:type="paragraph" w:styleId="Titolo2">
    <w:name w:val="heading 2"/>
    <w:basedOn w:val="Normale"/>
    <w:next w:val="Normale"/>
    <w:uiPriority w:val="9"/>
    <w:unhideWhenUsed/>
    <w:qFormat/>
    <w:pPr>
      <w:keepNext/>
      <w:keepLines/>
      <w:spacing w:before="360" w:after="120"/>
      <w:outlineLvl w:val="1"/>
    </w:pPr>
    <w:rPr>
      <w:sz w:val="28"/>
      <w:szCs w:val="28"/>
    </w:rPr>
  </w:style>
  <w:style w:type="paragraph" w:styleId="Titolo3">
    <w:name w:val="heading 3"/>
    <w:basedOn w:val="Normale"/>
    <w:next w:val="Normale"/>
    <w:uiPriority w:val="9"/>
    <w:unhideWhenUsed/>
    <w:qFormat/>
    <w:pPr>
      <w:keepNext/>
      <w:keepLines/>
      <w:spacing w:before="320" w:after="80"/>
      <w:outlineLvl w:val="2"/>
    </w:pPr>
    <w:rPr>
      <w:b/>
      <w:bCs/>
    </w:rPr>
  </w:style>
  <w:style w:type="paragraph" w:styleId="Titolo4">
    <w:name w:val="heading 4"/>
    <w:basedOn w:val="Normale"/>
    <w:next w:val="Normale"/>
    <w:uiPriority w:val="9"/>
    <w:unhideWhenUsed/>
    <w:qFormat/>
    <w:pPr>
      <w:keepNext/>
      <w:keepLines/>
      <w:spacing w:before="280" w:after="80"/>
      <w:outlineLvl w:val="3"/>
    </w:pPr>
    <w:rPr>
      <w:sz w:val="24"/>
      <w:szCs w:val="24"/>
    </w:rPr>
  </w:style>
  <w:style w:type="paragraph" w:styleId="Titolo5">
    <w:name w:val="heading 5"/>
    <w:basedOn w:val="Normale"/>
    <w:next w:val="Normale"/>
    <w:uiPriority w:val="9"/>
    <w:unhideWhenUsed/>
    <w:qFormat/>
    <w:pPr>
      <w:keepNext/>
      <w:keepLines/>
      <w:outlineLvl w:val="4"/>
    </w:pPr>
    <w:rPr>
      <w:sz w:val="16"/>
      <w:szCs w:val="1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200" w:after="400"/>
    </w:pPr>
    <w:rPr>
      <w:rFonts w:ascii="Inter ExtraBold" w:eastAsia="Inter ExtraBold" w:hAnsi="Inter ExtraBold" w:cs="Inter ExtraBold"/>
      <w:sz w:val="40"/>
      <w:szCs w:val="40"/>
    </w:rPr>
  </w:style>
  <w:style w:type="paragraph" w:styleId="Sottotitolo">
    <w:name w:val="Subtitle"/>
    <w:basedOn w:val="Normale"/>
    <w:next w:val="Normale"/>
    <w:uiPriority w:val="11"/>
    <w:qFormat/>
    <w:pPr>
      <w:keepNext/>
      <w:keepLines/>
      <w:spacing w:after="320"/>
    </w:pPr>
    <w:rPr>
      <w:b/>
      <w:bCs/>
      <w:color w:val="FF9C2E"/>
      <w:sz w:val="32"/>
      <w:szCs w:val="32"/>
    </w:rPr>
  </w:style>
  <w:style w:type="table" w:customStyle="1" w:styleId="a">
    <w:basedOn w:val="TableNormal"/>
    <w:tblPr>
      <w:tblStyleRowBandSize w:val="1"/>
      <w:tblStyleColBandSize w:val="1"/>
    </w:tblPr>
  </w:style>
  <w:style w:type="paragraph" w:styleId="Intestazione">
    <w:name w:val="header"/>
    <w:basedOn w:val="Normale"/>
    <w:link w:val="IntestazioneCarattere"/>
    <w:uiPriority w:val="99"/>
    <w:unhideWhenUsed/>
    <w:rsid w:val="0095222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5222B"/>
  </w:style>
  <w:style w:type="paragraph" w:styleId="Pidipagina">
    <w:name w:val="footer"/>
    <w:basedOn w:val="Normale"/>
    <w:link w:val="PidipaginaCarattere"/>
    <w:uiPriority w:val="99"/>
    <w:unhideWhenUsed/>
    <w:rsid w:val="0095222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5222B"/>
  </w:style>
  <w:style w:type="paragraph" w:customStyle="1" w:styleId="pdq2pgselectionanchorcontainer">
    <w:name w:val="pdq2pg_selectionanchorcontainer"/>
    <w:basedOn w:val="Normale"/>
    <w:rsid w:val="0095222B"/>
    <w:pPr>
      <w:spacing w:before="100" w:beforeAutospacing="1" w:after="100" w:afterAutospacing="1" w:line="240" w:lineRule="auto"/>
    </w:pPr>
    <w:rPr>
      <w:rFonts w:ascii="Times New Roman" w:eastAsia="Times New Roman" w:hAnsi="Times New Roman" w:cs="Times New Roman"/>
      <w:color w:val="auto"/>
      <w:sz w:val="24"/>
      <w:szCs w:val="24"/>
      <w:lang w:val="it-IT"/>
    </w:rPr>
  </w:style>
  <w:style w:type="character" w:styleId="Enfasigrassetto">
    <w:name w:val="Strong"/>
    <w:basedOn w:val="Carpredefinitoparagrafo"/>
    <w:uiPriority w:val="22"/>
    <w:qFormat/>
    <w:rsid w:val="0095222B"/>
    <w:rPr>
      <w:b/>
      <w:bCs/>
    </w:rPr>
  </w:style>
  <w:style w:type="character" w:customStyle="1" w:styleId="contents">
    <w:name w:val="contents"/>
    <w:basedOn w:val="Carpredefinitoparagrafo"/>
    <w:rsid w:val="0095222B"/>
  </w:style>
  <w:style w:type="character" w:styleId="Collegamentoipertestuale">
    <w:name w:val="Hyperlink"/>
    <w:basedOn w:val="Carpredefinitoparagrafo"/>
    <w:uiPriority w:val="99"/>
    <w:semiHidden/>
    <w:unhideWhenUsed/>
    <w:rsid w:val="0095222B"/>
    <w:rPr>
      <w:color w:val="0000FF"/>
      <w:u w:val="single"/>
    </w:rPr>
  </w:style>
  <w:style w:type="paragraph" w:styleId="NormaleWeb">
    <w:name w:val="Normal (Web)"/>
    <w:basedOn w:val="Normale"/>
    <w:uiPriority w:val="99"/>
    <w:unhideWhenUsed/>
    <w:rsid w:val="0095222B"/>
    <w:pPr>
      <w:spacing w:before="100" w:beforeAutospacing="1" w:after="100" w:afterAutospacing="1" w:line="240" w:lineRule="auto"/>
    </w:pPr>
    <w:rPr>
      <w:rFonts w:ascii="Times New Roman" w:eastAsia="Times New Roman" w:hAnsi="Times New Roman" w:cs="Times New Roman"/>
      <w:color w:val="auto"/>
      <w:sz w:val="24"/>
      <w:szCs w:val="24"/>
      <w:lang w:val="it-IT"/>
    </w:rPr>
  </w:style>
  <w:style w:type="paragraph" w:customStyle="1" w:styleId="paragraph">
    <w:name w:val="paragraph"/>
    <w:uiPriority w:val="1"/>
    <w:rsid w:val="00F60348"/>
    <w:pPr>
      <w:spacing w:beforeAutospacing="1" w:afterAutospacing="1" w:line="240" w:lineRule="auto"/>
    </w:pPr>
    <w:rPr>
      <w:rFonts w:ascii="Times New Roman" w:eastAsia="Times New Roman" w:hAnsi="Times New Roman" w:cs="Times New Roman"/>
      <w:color w:val="auto"/>
      <w:sz w:val="24"/>
      <w:szCs w:val="24"/>
      <w:lang w:val="it-IT"/>
    </w:rPr>
  </w:style>
  <w:style w:type="character" w:customStyle="1" w:styleId="normaltextrun">
    <w:name w:val="normaltextrun"/>
    <w:basedOn w:val="Carpredefinitoparagrafo"/>
    <w:rsid w:val="00F60348"/>
  </w:style>
  <w:style w:type="character" w:customStyle="1" w:styleId="eop">
    <w:name w:val="eop"/>
    <w:basedOn w:val="Carpredefinitoparagrafo"/>
    <w:rsid w:val="00F6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ybit.com/en/promo/global/communities/"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media@bybit.com"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ybit.com/en/press" TargetMode="External"/><Relationship Id="rId24" Type="http://schemas.openxmlformats.org/officeDocument/2006/relationships/hyperlink" Target="http://www.bybit.e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mailto:bybitIT@teamlewis.com" TargetMode="External"/><Relationship Id="rId28" Type="http://schemas.openxmlformats.org/officeDocument/2006/relationships/footer" Target="footer2.xml"/><Relationship Id="rId10" Type="http://schemas.openxmlformats.org/officeDocument/2006/relationships/hyperlink" Target="https://www.bybit.com/en/"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bybit.eu/it-E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c97b2d-c901-48e1-b691-7b74f2d1a4ef">
      <Terms xmlns="http://schemas.microsoft.com/office/infopath/2007/PartnerControls"/>
    </lcf76f155ced4ddcb4097134ff3c332f>
    <TaxCatchAll xmlns="12e5f8c0-cee7-4117-a260-6fb1ed4d85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2948ED648F6B48AAF2A4F0F690D2A4" ma:contentTypeVersion="" ma:contentTypeDescription="Create a new document." ma:contentTypeScope="" ma:versionID="619215dcdd872cd78288390d099dc9b4">
  <xsd:schema xmlns:xsd="http://www.w3.org/2001/XMLSchema" xmlns:xs="http://www.w3.org/2001/XMLSchema" xmlns:p="http://schemas.microsoft.com/office/2006/metadata/properties" xmlns:ns2="12e5f8c0-cee7-4117-a260-6fb1ed4d85b9" xmlns:ns3="2DC97B2D-C901-48E1-B691-7B74F2D1A4EF" xmlns:ns4="2dc97b2d-c901-48e1-b691-7b74f2d1a4ef" targetNamespace="http://schemas.microsoft.com/office/2006/metadata/properties" ma:root="true" ma:fieldsID="4a9b948396e23bfac55ddb0e20b4d946" ns2:_="" ns3:_="" ns4:_="">
    <xsd:import namespace="12e5f8c0-cee7-4117-a260-6fb1ed4d85b9"/>
    <xsd:import namespace="2DC97B2D-C901-48E1-B691-7B74F2D1A4EF"/>
    <xsd:import namespace="2dc97b2d-c901-48e1-b691-7b74f2d1a4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4:MediaServiceSearchProperties" minOccurs="0"/>
                <xsd:element ref="ns4:MediaServiceDateTaken" minOccurs="0"/>
                <xsd:element ref="ns4:lcf76f155ced4ddcb4097134ff3c332f" minOccurs="0"/>
                <xsd:element ref="ns2:TaxCatchAll"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5f8c0-cee7-4117-a260-6fb1ed4d85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8146FF86-C44E-4965-A7DA-CDCC8E46EA76}" ma:internalName="TaxCatchAll" ma:showField="CatchAllData" ma:web="{22cd975a-f0be-4ed7-b44b-03bc01be56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C97B2D-C901-48E1-B691-7B74F2D1A4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97b2d-c901-48e1-b691-7b74f2d1a4ef" elementFormDefault="qualified">
    <xsd:import namespace="http://schemas.microsoft.com/office/2006/documentManagement/types"/>
    <xsd:import namespace="http://schemas.microsoft.com/office/infopath/2007/PartnerControls"/>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031204-b4c4-4586-a21d-e39fdc9fec6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63590-C67C-4FD5-9C24-9737ABBC56E9}">
  <ds:schemaRefs>
    <ds:schemaRef ds:uri="http://schemas.microsoft.com/office/2006/metadata/properties"/>
    <ds:schemaRef ds:uri="http://schemas.microsoft.com/office/infopath/2007/PartnerControls"/>
    <ds:schemaRef ds:uri="2dc97b2d-c901-48e1-b691-7b74f2d1a4ef"/>
    <ds:schemaRef ds:uri="12e5f8c0-cee7-4117-a260-6fb1ed4d85b9"/>
  </ds:schemaRefs>
</ds:datastoreItem>
</file>

<file path=customXml/itemProps2.xml><?xml version="1.0" encoding="utf-8"?>
<ds:datastoreItem xmlns:ds="http://schemas.openxmlformats.org/officeDocument/2006/customXml" ds:itemID="{716F47C2-D78F-4716-ACFA-4704F3118221}">
  <ds:schemaRefs>
    <ds:schemaRef ds:uri="http://schemas.microsoft.com/sharepoint/v3/contenttype/forms"/>
  </ds:schemaRefs>
</ds:datastoreItem>
</file>

<file path=customXml/itemProps3.xml><?xml version="1.0" encoding="utf-8"?>
<ds:datastoreItem xmlns:ds="http://schemas.openxmlformats.org/officeDocument/2006/customXml" ds:itemID="{9D4D9908-1F70-4BE6-BCD0-AD42ED2E8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5f8c0-cee7-4117-a260-6fb1ed4d85b9"/>
    <ds:schemaRef ds:uri="2DC97B2D-C901-48E1-B691-7B74F2D1A4EF"/>
    <ds:schemaRef ds:uri="2dc97b2d-c901-48e1-b691-7b74f2d1a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356321-e54f-4655-bb09-c2c05100a743}" enabled="1" method="Standard" siteId="{633cbf82-b979-478d-8f42-ffc892e59dc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1186</Words>
  <Characters>7572</Characters>
  <Application>Microsoft Office Word</Application>
  <DocSecurity>0</DocSecurity>
  <Lines>161</Lines>
  <Paragraphs>62</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Zambetti</cp:lastModifiedBy>
  <cp:revision>7</cp:revision>
  <dcterms:created xsi:type="dcterms:W3CDTF">2026-08-24T16:44:00Z</dcterms:created>
  <dcterms:modified xsi:type="dcterms:W3CDTF">2026-08-24T17:04:00Z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0x0101009A2948ED648F6B48AAF2A4F0F690D2A4</vt:lpwstr>
  </property>
  <property fmtid="{D5CDD505-2E9C-101B-9397-08002B2CF9AE}" pid="3" name="ClassificationContentMarkingFooterShapeIds">
    <vt:lpwstr>5b40116a,278e6ef1,27e4e954</vt:lpwstr>
  </property>
  <property fmtid="{D5CDD505-2E9C-101B-9397-08002B2CF9AE}" pid="4" name="ClassificationContentMarkingFooterFontProps">
    <vt:lpwstr>#000000,10,Aptos</vt:lpwstr>
  </property>
  <property fmtid="{D5CDD505-2E9C-101B-9397-08002B2CF9AE}" pid="5" name="ClassificationContentMarkingFooterText">
    <vt:lpwstr>FOR INTERNAL USE ONLY</vt:lpwstr>
  </property>
  <property fmtid="{D5CDD505-2E9C-101B-9397-08002B2CF9AE}" pid="6" name="MediaServiceImageTags">
    <vt:lpwstr/>
  </property>
</Properties>
</file>