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A6C4D" w14:textId="32F59296" w:rsidR="006434DB" w:rsidRDefault="006434DB" w:rsidP="00452A68">
      <w:pPr>
        <w:pStyle w:val="Nagwek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Warszawa, 2</w:t>
      </w:r>
      <w:r w:rsidR="0044312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</w:t>
      </w:r>
      <w:r w:rsidR="0044312F">
        <w:rPr>
          <w:rFonts w:ascii="Arial" w:hAnsi="Arial" w:cs="Arial"/>
          <w:sz w:val="20"/>
          <w:szCs w:val="20"/>
        </w:rPr>
        <w:t>sierpnia</w:t>
      </w:r>
      <w:r>
        <w:rPr>
          <w:rFonts w:ascii="Arial" w:hAnsi="Arial" w:cs="Arial"/>
          <w:sz w:val="20"/>
          <w:szCs w:val="20"/>
        </w:rPr>
        <w:t xml:space="preserve"> 202</w:t>
      </w:r>
      <w:r w:rsidR="001E3D03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r.</w:t>
      </w:r>
    </w:p>
    <w:p w14:paraId="1E8889AA" w14:textId="77777777" w:rsidR="0004309F" w:rsidRDefault="0004309F" w:rsidP="00452A68">
      <w:pPr>
        <w:pStyle w:val="Nagwek"/>
        <w:spacing w:after="120"/>
        <w:rPr>
          <w:rFonts w:ascii="Arial" w:hAnsi="Arial" w:cs="Arial"/>
          <w:sz w:val="20"/>
          <w:szCs w:val="20"/>
        </w:rPr>
      </w:pPr>
    </w:p>
    <w:p w14:paraId="5AA770CB" w14:textId="0B346910" w:rsidR="002F0E7D" w:rsidRPr="006434DB" w:rsidRDefault="002F0E7D" w:rsidP="002F0E7D">
      <w:pPr>
        <w:pStyle w:val="Nagwek"/>
        <w:spacing w:after="120"/>
        <w:jc w:val="center"/>
        <w:rPr>
          <w:rFonts w:ascii="Arial" w:hAnsi="Arial" w:cs="Arial"/>
          <w:b/>
          <w:color w:val="1825AA"/>
          <w:sz w:val="24"/>
          <w:szCs w:val="24"/>
        </w:rPr>
      </w:pPr>
      <w:r>
        <w:rPr>
          <w:rFonts w:ascii="Arial" w:hAnsi="Arial" w:cs="Arial"/>
          <w:b/>
          <w:bCs/>
          <w:color w:val="1825AA"/>
          <w:sz w:val="24"/>
          <w:szCs w:val="24"/>
        </w:rPr>
        <w:t xml:space="preserve">Grupa Pracuj: </w:t>
      </w:r>
      <w:r w:rsidR="00020881">
        <w:rPr>
          <w:rFonts w:ascii="Arial" w:hAnsi="Arial" w:cs="Arial"/>
          <w:b/>
          <w:bCs/>
          <w:color w:val="1825AA"/>
          <w:sz w:val="24"/>
          <w:szCs w:val="24"/>
        </w:rPr>
        <w:t>przyspieszenie</w:t>
      </w:r>
      <w:r>
        <w:rPr>
          <w:rFonts w:ascii="Arial" w:hAnsi="Arial" w:cs="Arial"/>
          <w:b/>
          <w:bCs/>
          <w:color w:val="1825AA"/>
          <w:sz w:val="24"/>
          <w:szCs w:val="24"/>
        </w:rPr>
        <w:t xml:space="preserve"> wzrost</w:t>
      </w:r>
      <w:r w:rsidR="00020881">
        <w:rPr>
          <w:rFonts w:ascii="Arial" w:hAnsi="Arial" w:cs="Arial"/>
          <w:b/>
          <w:bCs/>
          <w:color w:val="1825AA"/>
          <w:sz w:val="24"/>
          <w:szCs w:val="24"/>
        </w:rPr>
        <w:t>u</w:t>
      </w:r>
      <w:r>
        <w:rPr>
          <w:rFonts w:ascii="Arial" w:hAnsi="Arial" w:cs="Arial"/>
          <w:b/>
          <w:bCs/>
          <w:color w:val="1825AA"/>
          <w:sz w:val="24"/>
          <w:szCs w:val="24"/>
        </w:rPr>
        <w:t xml:space="preserve"> przychodów i EBITDA </w:t>
      </w:r>
      <w:r>
        <w:rPr>
          <w:rFonts w:ascii="Arial" w:hAnsi="Arial" w:cs="Arial"/>
          <w:b/>
          <w:bCs/>
          <w:color w:val="1825AA"/>
          <w:sz w:val="24"/>
          <w:szCs w:val="24"/>
        </w:rPr>
        <w:br/>
        <w:t xml:space="preserve">w II kwartale 2026 roku </w:t>
      </w:r>
    </w:p>
    <w:p w14:paraId="6E3672A0" w14:textId="77777777" w:rsidR="0044312F" w:rsidRDefault="0044312F" w:rsidP="00452A68">
      <w:pPr>
        <w:pStyle w:val="Nagwek"/>
        <w:spacing w:after="120"/>
        <w:rPr>
          <w:rFonts w:ascii="Arial" w:hAnsi="Arial" w:cs="Arial"/>
          <w:sz w:val="20"/>
          <w:szCs w:val="20"/>
        </w:rPr>
      </w:pPr>
    </w:p>
    <w:p w14:paraId="2C6E9573" w14:textId="74AF4AF3" w:rsidR="00AD66E8" w:rsidRPr="00B23B41" w:rsidRDefault="002F0E7D" w:rsidP="00AD66E8">
      <w:pPr>
        <w:pStyle w:val="Nagwek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12C9EE31">
        <w:rPr>
          <w:rFonts w:ascii="Arial" w:hAnsi="Arial" w:cs="Arial"/>
          <w:b/>
          <w:bCs/>
          <w:sz w:val="20"/>
          <w:szCs w:val="20"/>
        </w:rPr>
        <w:t xml:space="preserve">Skonsolidowane przychody Grupy Pracuj w </w:t>
      </w:r>
      <w:r>
        <w:rPr>
          <w:rFonts w:ascii="Arial" w:hAnsi="Arial" w:cs="Arial"/>
          <w:b/>
          <w:bCs/>
          <w:sz w:val="20"/>
          <w:szCs w:val="20"/>
        </w:rPr>
        <w:t>drugim</w:t>
      </w:r>
      <w:r w:rsidRPr="12C9EE31">
        <w:rPr>
          <w:rFonts w:ascii="Arial" w:hAnsi="Arial" w:cs="Arial"/>
          <w:b/>
          <w:bCs/>
          <w:sz w:val="20"/>
          <w:szCs w:val="20"/>
        </w:rPr>
        <w:t xml:space="preserve"> kwartale 2026 roku </w:t>
      </w:r>
      <w:r>
        <w:rPr>
          <w:rFonts w:ascii="Arial" w:hAnsi="Arial" w:cs="Arial"/>
          <w:b/>
          <w:bCs/>
          <w:sz w:val="20"/>
          <w:szCs w:val="20"/>
        </w:rPr>
        <w:t xml:space="preserve">przekroczyły 216 mln zł </w:t>
      </w:r>
      <w:r w:rsidR="00B2658E">
        <w:rPr>
          <w:rFonts w:ascii="Arial" w:hAnsi="Arial" w:cs="Arial"/>
          <w:b/>
          <w:bCs/>
          <w:sz w:val="20"/>
          <w:szCs w:val="20"/>
        </w:rPr>
        <w:t>(+</w:t>
      </w:r>
      <w:r>
        <w:rPr>
          <w:rFonts w:ascii="Arial" w:hAnsi="Arial" w:cs="Arial"/>
          <w:b/>
          <w:bCs/>
          <w:sz w:val="20"/>
          <w:szCs w:val="20"/>
        </w:rPr>
        <w:t xml:space="preserve">6% </w:t>
      </w:r>
      <w:r w:rsidR="00B2658E">
        <w:rPr>
          <w:rFonts w:ascii="Arial" w:hAnsi="Arial" w:cs="Arial"/>
          <w:b/>
          <w:bCs/>
          <w:sz w:val="20"/>
          <w:szCs w:val="20"/>
        </w:rPr>
        <w:t xml:space="preserve">r/r), a </w:t>
      </w:r>
      <w:r w:rsidR="00C837ED">
        <w:rPr>
          <w:rFonts w:ascii="Arial" w:hAnsi="Arial" w:cs="Arial"/>
          <w:b/>
          <w:bCs/>
          <w:sz w:val="20"/>
          <w:szCs w:val="20"/>
        </w:rPr>
        <w:t xml:space="preserve">głównym </w:t>
      </w:r>
      <w:r w:rsidR="00B2658E">
        <w:rPr>
          <w:rFonts w:ascii="Arial" w:hAnsi="Arial" w:cs="Arial"/>
          <w:b/>
          <w:bCs/>
          <w:sz w:val="20"/>
          <w:szCs w:val="20"/>
        </w:rPr>
        <w:t>m</w:t>
      </w:r>
      <w:r>
        <w:rPr>
          <w:rFonts w:ascii="Arial" w:hAnsi="Arial" w:cs="Arial"/>
          <w:b/>
          <w:bCs/>
          <w:sz w:val="20"/>
          <w:szCs w:val="20"/>
        </w:rPr>
        <w:t>otorem wzrostu był</w:t>
      </w:r>
      <w:r w:rsidR="00AD66E8">
        <w:rPr>
          <w:rFonts w:ascii="Arial" w:hAnsi="Arial" w:cs="Arial"/>
          <w:b/>
          <w:bCs/>
          <w:sz w:val="20"/>
          <w:szCs w:val="20"/>
        </w:rPr>
        <w:t xml:space="preserve">y wyższe </w:t>
      </w:r>
      <w:r w:rsidR="00AD66E8" w:rsidRPr="00062480">
        <w:rPr>
          <w:rFonts w:ascii="Arial" w:hAnsi="Arial" w:cs="Arial"/>
          <w:b/>
          <w:bCs/>
          <w:sz w:val="20"/>
          <w:szCs w:val="20"/>
        </w:rPr>
        <w:t>o 10%</w:t>
      </w:r>
      <w:r w:rsidR="00AD66E8">
        <w:rPr>
          <w:rFonts w:ascii="Arial" w:hAnsi="Arial" w:cs="Arial"/>
          <w:b/>
          <w:bCs/>
          <w:sz w:val="20"/>
          <w:szCs w:val="20"/>
        </w:rPr>
        <w:t xml:space="preserve"> r/r </w:t>
      </w:r>
      <w:r>
        <w:rPr>
          <w:rFonts w:ascii="Arial" w:hAnsi="Arial" w:cs="Arial"/>
          <w:b/>
          <w:bCs/>
          <w:sz w:val="20"/>
          <w:szCs w:val="20"/>
        </w:rPr>
        <w:t>przychod</w:t>
      </w:r>
      <w:r w:rsidR="00AD66E8">
        <w:rPr>
          <w:rFonts w:ascii="Arial" w:hAnsi="Arial" w:cs="Arial"/>
          <w:b/>
          <w:bCs/>
          <w:sz w:val="20"/>
          <w:szCs w:val="20"/>
        </w:rPr>
        <w:t>y</w:t>
      </w:r>
      <w:r>
        <w:rPr>
          <w:rFonts w:ascii="Arial" w:hAnsi="Arial" w:cs="Arial"/>
          <w:b/>
          <w:bCs/>
          <w:sz w:val="20"/>
          <w:szCs w:val="20"/>
        </w:rPr>
        <w:t xml:space="preserve"> z</w:t>
      </w:r>
      <w:r w:rsidR="00B2658E">
        <w:rPr>
          <w:rFonts w:ascii="Arial" w:hAnsi="Arial" w:cs="Arial"/>
          <w:b/>
          <w:bCs/>
          <w:sz w:val="20"/>
          <w:szCs w:val="20"/>
        </w:rPr>
        <w:t xml:space="preserve"> </w:t>
      </w:r>
      <w:r w:rsidR="00AD66E8">
        <w:rPr>
          <w:rFonts w:ascii="Arial" w:hAnsi="Arial" w:cs="Arial"/>
          <w:b/>
          <w:bCs/>
          <w:sz w:val="20"/>
          <w:szCs w:val="20"/>
        </w:rPr>
        <w:t xml:space="preserve">serwisów rekrutacyjnych: Pracuj.pl w Polsce i Robota.ua </w:t>
      </w:r>
      <w:r w:rsidR="006E3E21">
        <w:rPr>
          <w:rFonts w:ascii="Arial" w:hAnsi="Arial" w:cs="Arial"/>
          <w:b/>
          <w:bCs/>
          <w:sz w:val="20"/>
          <w:szCs w:val="20"/>
        </w:rPr>
        <w:t xml:space="preserve">w </w:t>
      </w:r>
      <w:r w:rsidR="00AD66E8">
        <w:rPr>
          <w:rFonts w:ascii="Arial" w:hAnsi="Arial" w:cs="Arial"/>
          <w:b/>
          <w:bCs/>
          <w:sz w:val="20"/>
          <w:szCs w:val="20"/>
        </w:rPr>
        <w:t>Ukrainie. Rosły także miesięczne powtarzalne przychody (</w:t>
      </w:r>
      <w:r w:rsidR="00AD66E8" w:rsidRPr="00B2658E">
        <w:rPr>
          <w:rFonts w:ascii="Arial" w:hAnsi="Arial" w:cs="Arial"/>
          <w:b/>
          <w:bCs/>
          <w:sz w:val="20"/>
          <w:szCs w:val="20"/>
        </w:rPr>
        <w:t>MRR</w:t>
      </w:r>
      <w:r w:rsidR="00AD66E8">
        <w:rPr>
          <w:rFonts w:ascii="Arial" w:hAnsi="Arial" w:cs="Arial"/>
          <w:b/>
          <w:bCs/>
          <w:sz w:val="20"/>
          <w:szCs w:val="20"/>
        </w:rPr>
        <w:t xml:space="preserve">) z obszaru HR Software – o 10% r/r w polskim </w:t>
      </w:r>
      <w:proofErr w:type="spellStart"/>
      <w:r w:rsidR="00AD66E8">
        <w:rPr>
          <w:rFonts w:ascii="Arial" w:hAnsi="Arial" w:cs="Arial"/>
          <w:b/>
          <w:bCs/>
          <w:sz w:val="20"/>
          <w:szCs w:val="20"/>
        </w:rPr>
        <w:t>eRecruiterze</w:t>
      </w:r>
      <w:proofErr w:type="spellEnd"/>
      <w:r w:rsidR="00AD66E8">
        <w:rPr>
          <w:rFonts w:ascii="Arial" w:hAnsi="Arial" w:cs="Arial"/>
          <w:b/>
          <w:bCs/>
          <w:sz w:val="20"/>
          <w:szCs w:val="20"/>
        </w:rPr>
        <w:t xml:space="preserve"> i o 5% </w:t>
      </w:r>
      <w:r w:rsidR="00C837ED">
        <w:rPr>
          <w:rFonts w:ascii="Arial" w:hAnsi="Arial" w:cs="Arial"/>
          <w:b/>
          <w:bCs/>
          <w:sz w:val="20"/>
          <w:szCs w:val="20"/>
        </w:rPr>
        <w:t xml:space="preserve">r/r </w:t>
      </w:r>
      <w:r w:rsidR="00AD66E8">
        <w:rPr>
          <w:rFonts w:ascii="Arial" w:hAnsi="Arial" w:cs="Arial"/>
          <w:b/>
          <w:bCs/>
          <w:sz w:val="20"/>
          <w:szCs w:val="20"/>
        </w:rPr>
        <w:t xml:space="preserve">w niemieckim </w:t>
      </w:r>
      <w:proofErr w:type="spellStart"/>
      <w:r w:rsidR="00AD66E8">
        <w:rPr>
          <w:rFonts w:ascii="Arial" w:hAnsi="Arial" w:cs="Arial"/>
          <w:b/>
          <w:bCs/>
          <w:sz w:val="20"/>
          <w:szCs w:val="20"/>
        </w:rPr>
        <w:t>softgarden</w:t>
      </w:r>
      <w:proofErr w:type="spellEnd"/>
      <w:r w:rsidR="00AD66E8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1A9F0101" w14:textId="03DB38B4" w:rsidR="0044312F" w:rsidRDefault="09B4ECF4" w:rsidP="00AD66E8">
      <w:pPr>
        <w:pStyle w:val="Nagwek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Skorygowana EBITDA</w:t>
      </w:r>
      <w:r w:rsidR="00AD66E8"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2"/>
      </w:r>
      <w:r>
        <w:rPr>
          <w:rFonts w:ascii="Arial" w:hAnsi="Arial" w:cs="Arial"/>
          <w:b/>
          <w:bCs/>
          <w:sz w:val="20"/>
          <w:szCs w:val="20"/>
        </w:rPr>
        <w:t xml:space="preserve"> Grupy Pracuj w minionym kwartale sięgnęła 103 mln zł (+12% r/r), dzięki pozytywnemu</w:t>
      </w:r>
      <w:r w:rsidRPr="00AD66E8">
        <w:rPr>
          <w:rFonts w:ascii="Arial" w:hAnsi="Arial" w:cs="Arial"/>
          <w:b/>
          <w:bCs/>
          <w:sz w:val="20"/>
          <w:szCs w:val="20"/>
        </w:rPr>
        <w:t xml:space="preserve"> efekt</w:t>
      </w:r>
      <w:r>
        <w:rPr>
          <w:rFonts w:ascii="Arial" w:hAnsi="Arial" w:cs="Arial"/>
          <w:b/>
          <w:bCs/>
          <w:sz w:val="20"/>
          <w:szCs w:val="20"/>
        </w:rPr>
        <w:t>owi</w:t>
      </w:r>
      <w:r w:rsidRPr="00AD66E8">
        <w:rPr>
          <w:rFonts w:ascii="Arial" w:hAnsi="Arial" w:cs="Arial"/>
          <w:b/>
          <w:bCs/>
          <w:sz w:val="20"/>
          <w:szCs w:val="20"/>
        </w:rPr>
        <w:t xml:space="preserve"> dźwigni operacyjnej, dyscyplin</w:t>
      </w:r>
      <w:r>
        <w:rPr>
          <w:rFonts w:ascii="Arial" w:hAnsi="Arial" w:cs="Arial"/>
          <w:b/>
          <w:bCs/>
          <w:sz w:val="20"/>
          <w:szCs w:val="20"/>
        </w:rPr>
        <w:t xml:space="preserve">ie </w:t>
      </w:r>
      <w:r w:rsidRPr="00AD66E8">
        <w:rPr>
          <w:rFonts w:ascii="Arial" w:hAnsi="Arial" w:cs="Arial"/>
          <w:b/>
          <w:bCs/>
          <w:sz w:val="20"/>
          <w:szCs w:val="20"/>
        </w:rPr>
        <w:t>kosztow</w:t>
      </w:r>
      <w:r>
        <w:rPr>
          <w:rFonts w:ascii="Arial" w:hAnsi="Arial" w:cs="Arial"/>
          <w:b/>
          <w:bCs/>
          <w:sz w:val="20"/>
          <w:szCs w:val="20"/>
        </w:rPr>
        <w:t>ej</w:t>
      </w:r>
      <w:r w:rsidRPr="00AD66E8">
        <w:rPr>
          <w:rFonts w:ascii="Arial" w:hAnsi="Arial" w:cs="Arial"/>
          <w:b/>
          <w:bCs/>
          <w:sz w:val="20"/>
          <w:szCs w:val="20"/>
        </w:rPr>
        <w:t xml:space="preserve"> oraz efektywne</w:t>
      </w:r>
      <w:r>
        <w:rPr>
          <w:rFonts w:ascii="Arial" w:hAnsi="Arial" w:cs="Arial"/>
          <w:b/>
          <w:bCs/>
          <w:sz w:val="20"/>
          <w:szCs w:val="20"/>
        </w:rPr>
        <w:t>mu</w:t>
      </w:r>
      <w:r w:rsidRPr="00AD66E8">
        <w:rPr>
          <w:rFonts w:ascii="Arial" w:hAnsi="Arial" w:cs="Arial"/>
          <w:b/>
          <w:bCs/>
          <w:sz w:val="20"/>
          <w:szCs w:val="20"/>
        </w:rPr>
        <w:t xml:space="preserve"> wdrożeni</w:t>
      </w:r>
      <w:r>
        <w:rPr>
          <w:rFonts w:ascii="Arial" w:hAnsi="Arial" w:cs="Arial"/>
          <w:b/>
          <w:bCs/>
          <w:sz w:val="20"/>
          <w:szCs w:val="20"/>
        </w:rPr>
        <w:t>u</w:t>
      </w:r>
      <w:r w:rsidRPr="00AD66E8">
        <w:rPr>
          <w:rFonts w:ascii="Arial" w:hAnsi="Arial" w:cs="Arial"/>
          <w:b/>
          <w:bCs/>
          <w:sz w:val="20"/>
          <w:szCs w:val="20"/>
        </w:rPr>
        <w:t xml:space="preserve"> rozwiązań AI</w:t>
      </w:r>
      <w:r>
        <w:rPr>
          <w:rFonts w:ascii="Arial" w:hAnsi="Arial" w:cs="Arial"/>
          <w:b/>
          <w:bCs/>
          <w:sz w:val="20"/>
          <w:szCs w:val="20"/>
        </w:rPr>
        <w:t xml:space="preserve">. </w:t>
      </w:r>
      <w:r w:rsidR="11C986E3">
        <w:rPr>
          <w:rFonts w:ascii="Arial" w:hAnsi="Arial" w:cs="Arial"/>
          <w:b/>
          <w:bCs/>
          <w:sz w:val="20"/>
          <w:szCs w:val="20"/>
        </w:rPr>
        <w:t xml:space="preserve">Wypracowany w drugim kwartale skonsolidowany zysk netto wyniósł 67 mln zł (+20% r/r). </w:t>
      </w:r>
    </w:p>
    <w:p w14:paraId="67CC9370" w14:textId="5E6DBF58" w:rsidR="00AD66E8" w:rsidRDefault="00AD66E8" w:rsidP="00AD66E8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Narastająco, w całym pierwszym półroczu </w:t>
      </w:r>
      <w:r w:rsidR="00B2658E">
        <w:rPr>
          <w:rFonts w:ascii="Arial" w:hAnsi="Arial" w:cs="Arial"/>
          <w:b/>
          <w:bCs/>
          <w:sz w:val="20"/>
          <w:szCs w:val="20"/>
        </w:rPr>
        <w:t xml:space="preserve">br. Grupa Pracuj osiągnęła 425,5 mln zł przychodów (+4% r/r), skorygowana EBITDA wyniosła 200,7 mln zł (+6% r/r), a zysk netto 130,8 mln zł (+7% r/r). </w:t>
      </w:r>
    </w:p>
    <w:p w14:paraId="61F2F8A5" w14:textId="77777777" w:rsidR="0044312F" w:rsidRDefault="0044312F" w:rsidP="00452A68">
      <w:pPr>
        <w:pStyle w:val="Nagwek"/>
        <w:spacing w:after="120"/>
        <w:rPr>
          <w:rFonts w:ascii="Arial" w:hAnsi="Arial" w:cs="Arial"/>
          <w:sz w:val="20"/>
          <w:szCs w:val="20"/>
        </w:rPr>
      </w:pPr>
    </w:p>
    <w:p w14:paraId="15BC1B80" w14:textId="1EE27ADA" w:rsidR="00B2658E" w:rsidRDefault="006D692B" w:rsidP="006D692B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6D692B">
        <w:rPr>
          <w:rFonts w:ascii="Arial" w:hAnsi="Arial" w:cs="Arial"/>
          <w:i/>
          <w:iCs/>
          <w:sz w:val="20"/>
          <w:szCs w:val="20"/>
        </w:rPr>
        <w:t>– Drugi kwartał przyniósł wyraźne przyspieszenie wzrostu naszego biznesu i pokazał, że strategia Grupy Pracuj 2030 działa zgodnie z założeniami</w:t>
      </w:r>
      <w:r w:rsidR="001A06EE">
        <w:rPr>
          <w:rFonts w:ascii="Arial" w:hAnsi="Arial" w:cs="Arial"/>
          <w:i/>
          <w:iCs/>
          <w:sz w:val="20"/>
          <w:szCs w:val="20"/>
        </w:rPr>
        <w:t>,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 mimo wymagającego otoczenia rynkowego. Na polskim rynku serwisów rekrutacyjnych widzimy ożywienie popytu we wszystkich kluczowych segmentach – od Blue i</w:t>
      </w:r>
      <w:r>
        <w:rPr>
          <w:rFonts w:ascii="Arial" w:hAnsi="Arial" w:cs="Arial"/>
          <w:i/>
          <w:iCs/>
          <w:sz w:val="20"/>
          <w:szCs w:val="20"/>
        </w:rPr>
        <w:t> </w:t>
      </w:r>
      <w:proofErr w:type="spellStart"/>
      <w:r w:rsidRPr="006D692B">
        <w:rPr>
          <w:rFonts w:ascii="Arial" w:hAnsi="Arial" w:cs="Arial"/>
          <w:i/>
          <w:iCs/>
          <w:sz w:val="20"/>
          <w:szCs w:val="20"/>
        </w:rPr>
        <w:t>Pink</w:t>
      </w:r>
      <w:proofErr w:type="spellEnd"/>
      <w:r w:rsidRPr="006D692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6D692B">
        <w:rPr>
          <w:rFonts w:ascii="Arial" w:hAnsi="Arial" w:cs="Arial"/>
          <w:i/>
          <w:iCs/>
          <w:sz w:val="20"/>
          <w:szCs w:val="20"/>
        </w:rPr>
        <w:t>Collars</w:t>
      </w:r>
      <w:proofErr w:type="spellEnd"/>
      <w:r w:rsidRPr="006D692B">
        <w:rPr>
          <w:rFonts w:ascii="Arial" w:hAnsi="Arial" w:cs="Arial"/>
          <w:i/>
          <w:iCs/>
          <w:sz w:val="20"/>
          <w:szCs w:val="20"/>
        </w:rPr>
        <w:t xml:space="preserve">, po pierwsze sygnały odbicia w rekrutacji specjalistów IT. </w:t>
      </w:r>
      <w:r w:rsidR="00AF0099">
        <w:rPr>
          <w:rFonts w:ascii="Arial" w:hAnsi="Arial" w:cs="Arial"/>
          <w:i/>
          <w:iCs/>
          <w:sz w:val="20"/>
          <w:szCs w:val="20"/>
        </w:rPr>
        <w:t xml:space="preserve">Efekt </w:t>
      </w:r>
      <w:r w:rsidR="000A7B68">
        <w:rPr>
          <w:rFonts w:ascii="Arial" w:hAnsi="Arial" w:cs="Arial"/>
          <w:i/>
          <w:iCs/>
          <w:sz w:val="20"/>
          <w:szCs w:val="20"/>
        </w:rPr>
        <w:t>tej zmiany</w:t>
      </w:r>
      <w:r w:rsidR="00AF0099">
        <w:rPr>
          <w:rFonts w:ascii="Arial" w:hAnsi="Arial" w:cs="Arial"/>
          <w:i/>
          <w:iCs/>
          <w:sz w:val="20"/>
          <w:szCs w:val="20"/>
        </w:rPr>
        <w:t xml:space="preserve"> trendu </w:t>
      </w:r>
      <w:r w:rsidR="004C3EF3">
        <w:rPr>
          <w:rFonts w:ascii="Arial" w:hAnsi="Arial" w:cs="Arial"/>
          <w:i/>
          <w:iCs/>
          <w:sz w:val="20"/>
          <w:szCs w:val="20"/>
        </w:rPr>
        <w:t xml:space="preserve">powinna </w:t>
      </w:r>
      <w:r w:rsidR="00AF0099">
        <w:rPr>
          <w:rFonts w:ascii="Arial" w:hAnsi="Arial" w:cs="Arial"/>
          <w:i/>
          <w:iCs/>
          <w:sz w:val="20"/>
          <w:szCs w:val="20"/>
        </w:rPr>
        <w:t>wzmocnić</w:t>
      </w:r>
      <w:r w:rsidR="00922706">
        <w:rPr>
          <w:rFonts w:ascii="Arial" w:hAnsi="Arial" w:cs="Arial"/>
          <w:i/>
          <w:iCs/>
          <w:sz w:val="20"/>
          <w:szCs w:val="20"/>
        </w:rPr>
        <w:t xml:space="preserve"> nasza</w:t>
      </w:r>
      <w:r w:rsidR="00AF0099">
        <w:rPr>
          <w:rFonts w:ascii="Arial" w:hAnsi="Arial" w:cs="Arial"/>
          <w:i/>
          <w:iCs/>
          <w:sz w:val="20"/>
          <w:szCs w:val="20"/>
        </w:rPr>
        <w:t xml:space="preserve"> lipcowa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 akwizycj</w:t>
      </w:r>
      <w:r w:rsidR="000A7B68">
        <w:rPr>
          <w:rFonts w:ascii="Arial" w:hAnsi="Arial" w:cs="Arial"/>
          <w:i/>
          <w:iCs/>
          <w:sz w:val="20"/>
          <w:szCs w:val="20"/>
        </w:rPr>
        <w:t>a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 No </w:t>
      </w:r>
      <w:proofErr w:type="spellStart"/>
      <w:r w:rsidRPr="006D692B">
        <w:rPr>
          <w:rFonts w:ascii="Arial" w:hAnsi="Arial" w:cs="Arial"/>
          <w:i/>
          <w:iCs/>
          <w:sz w:val="20"/>
          <w:szCs w:val="20"/>
        </w:rPr>
        <w:t>Fluff</w:t>
      </w:r>
      <w:proofErr w:type="spellEnd"/>
      <w:r w:rsidRPr="006D692B">
        <w:rPr>
          <w:rFonts w:ascii="Arial" w:hAnsi="Arial" w:cs="Arial"/>
          <w:i/>
          <w:iCs/>
          <w:sz w:val="20"/>
          <w:szCs w:val="20"/>
        </w:rPr>
        <w:t xml:space="preserve"> Jobs</w:t>
      </w:r>
      <w:r w:rsidR="00AF0099">
        <w:rPr>
          <w:rFonts w:ascii="Arial" w:hAnsi="Arial" w:cs="Arial"/>
          <w:i/>
          <w:iCs/>
          <w:sz w:val="20"/>
          <w:szCs w:val="20"/>
        </w:rPr>
        <w:t xml:space="preserve">, serwisu </w:t>
      </w:r>
      <w:r w:rsidR="008F09CF">
        <w:rPr>
          <w:rFonts w:ascii="Arial" w:hAnsi="Arial" w:cs="Arial"/>
          <w:i/>
          <w:iCs/>
          <w:sz w:val="20"/>
          <w:szCs w:val="20"/>
        </w:rPr>
        <w:t>o silnej pozycji</w:t>
      </w:r>
      <w:r w:rsidR="00AF0099">
        <w:rPr>
          <w:rFonts w:ascii="Arial" w:hAnsi="Arial" w:cs="Arial"/>
          <w:i/>
          <w:iCs/>
          <w:sz w:val="20"/>
          <w:szCs w:val="20"/>
        </w:rPr>
        <w:t xml:space="preserve"> </w:t>
      </w:r>
      <w:r w:rsidR="008F09CF">
        <w:rPr>
          <w:rFonts w:ascii="Arial" w:hAnsi="Arial" w:cs="Arial"/>
          <w:i/>
          <w:iCs/>
          <w:sz w:val="20"/>
          <w:szCs w:val="20"/>
        </w:rPr>
        <w:t xml:space="preserve">w segmencie </w:t>
      </w:r>
      <w:r w:rsidR="005C2200">
        <w:rPr>
          <w:rFonts w:ascii="Arial" w:hAnsi="Arial" w:cs="Arial"/>
          <w:i/>
          <w:iCs/>
          <w:sz w:val="20"/>
          <w:szCs w:val="20"/>
        </w:rPr>
        <w:t xml:space="preserve">rekrutacji na </w:t>
      </w:r>
      <w:r w:rsidR="00AF0099">
        <w:rPr>
          <w:rFonts w:ascii="Arial" w:hAnsi="Arial" w:cs="Arial"/>
          <w:i/>
          <w:iCs/>
          <w:sz w:val="20"/>
          <w:szCs w:val="20"/>
        </w:rPr>
        <w:t>stanowisk</w:t>
      </w:r>
      <w:r w:rsidR="005C2200">
        <w:rPr>
          <w:rFonts w:ascii="Arial" w:hAnsi="Arial" w:cs="Arial"/>
          <w:i/>
          <w:iCs/>
          <w:sz w:val="20"/>
          <w:szCs w:val="20"/>
        </w:rPr>
        <w:t>a</w:t>
      </w:r>
      <w:r w:rsidR="00AF0099">
        <w:rPr>
          <w:rFonts w:ascii="Arial" w:hAnsi="Arial" w:cs="Arial"/>
          <w:i/>
          <w:iCs/>
          <w:sz w:val="20"/>
          <w:szCs w:val="20"/>
        </w:rPr>
        <w:t xml:space="preserve"> seniorski</w:t>
      </w:r>
      <w:r w:rsidR="005C2200">
        <w:rPr>
          <w:rFonts w:ascii="Arial" w:hAnsi="Arial" w:cs="Arial"/>
          <w:i/>
          <w:iCs/>
          <w:sz w:val="20"/>
          <w:szCs w:val="20"/>
        </w:rPr>
        <w:t>e</w:t>
      </w:r>
      <w:r w:rsidR="00AF0099">
        <w:rPr>
          <w:rFonts w:ascii="Arial" w:hAnsi="Arial" w:cs="Arial"/>
          <w:i/>
          <w:iCs/>
          <w:sz w:val="20"/>
          <w:szCs w:val="20"/>
        </w:rPr>
        <w:t xml:space="preserve"> IT. 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Konsekwentnie rozwijamy też </w:t>
      </w:r>
      <w:r>
        <w:rPr>
          <w:rFonts w:ascii="Arial" w:hAnsi="Arial" w:cs="Arial"/>
          <w:i/>
          <w:iCs/>
          <w:sz w:val="20"/>
          <w:szCs w:val="20"/>
        </w:rPr>
        <w:t xml:space="preserve">nasz </w:t>
      </w:r>
      <w:r w:rsidRPr="006D692B">
        <w:rPr>
          <w:rFonts w:ascii="Arial" w:hAnsi="Arial" w:cs="Arial"/>
          <w:i/>
          <w:iCs/>
          <w:sz w:val="20"/>
          <w:szCs w:val="20"/>
        </w:rPr>
        <w:t>drugi filar</w:t>
      </w:r>
      <w:r>
        <w:rPr>
          <w:rFonts w:ascii="Arial" w:hAnsi="Arial" w:cs="Arial"/>
          <w:i/>
          <w:iCs/>
          <w:sz w:val="20"/>
          <w:szCs w:val="20"/>
        </w:rPr>
        <w:t xml:space="preserve"> –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 HR Software</w:t>
      </w:r>
      <w:r w:rsidR="000A7B68">
        <w:rPr>
          <w:rFonts w:ascii="Arial" w:hAnsi="Arial" w:cs="Arial"/>
          <w:i/>
          <w:iCs/>
          <w:sz w:val="20"/>
          <w:szCs w:val="20"/>
        </w:rPr>
        <w:t>. Tu także rośniemy</w:t>
      </w:r>
      <w:r w:rsidR="00AE21CB">
        <w:rPr>
          <w:rFonts w:ascii="Arial" w:hAnsi="Arial" w:cs="Arial"/>
          <w:i/>
          <w:iCs/>
          <w:sz w:val="20"/>
          <w:szCs w:val="20"/>
        </w:rPr>
        <w:t xml:space="preserve"> głównie</w:t>
      </w:r>
      <w:r w:rsidR="00AE21CB" w:rsidRPr="006D692B">
        <w:rPr>
          <w:rFonts w:ascii="Arial" w:hAnsi="Arial" w:cs="Arial"/>
          <w:i/>
          <w:iCs/>
          <w:sz w:val="20"/>
          <w:szCs w:val="20"/>
        </w:rPr>
        <w:t xml:space="preserve"> </w:t>
      </w:r>
      <w:r w:rsidRPr="006D692B">
        <w:rPr>
          <w:rFonts w:ascii="Arial" w:hAnsi="Arial" w:cs="Arial"/>
          <w:i/>
          <w:iCs/>
          <w:sz w:val="20"/>
          <w:szCs w:val="20"/>
        </w:rPr>
        <w:t>organicznie</w:t>
      </w:r>
      <w:r w:rsidR="00EC28B4">
        <w:rPr>
          <w:rFonts w:ascii="Arial" w:hAnsi="Arial" w:cs="Arial"/>
          <w:i/>
          <w:iCs/>
          <w:sz w:val="20"/>
          <w:szCs w:val="20"/>
        </w:rPr>
        <w:t xml:space="preserve">, </w:t>
      </w:r>
      <w:r w:rsidR="000A7B68">
        <w:rPr>
          <w:rFonts w:ascii="Arial" w:hAnsi="Arial" w:cs="Arial"/>
          <w:i/>
          <w:iCs/>
          <w:sz w:val="20"/>
          <w:szCs w:val="20"/>
        </w:rPr>
        <w:t>jednocześnie pozostając</w:t>
      </w:r>
      <w:r w:rsidR="005B22CB">
        <w:rPr>
          <w:rFonts w:ascii="Arial" w:hAnsi="Arial" w:cs="Arial"/>
          <w:i/>
          <w:iCs/>
          <w:sz w:val="20"/>
          <w:szCs w:val="20"/>
        </w:rPr>
        <w:t xml:space="preserve"> </w:t>
      </w:r>
      <w:r w:rsidR="00EC28B4">
        <w:rPr>
          <w:rFonts w:ascii="Arial" w:hAnsi="Arial" w:cs="Arial"/>
          <w:i/>
          <w:iCs/>
          <w:sz w:val="20"/>
          <w:szCs w:val="20"/>
        </w:rPr>
        <w:t xml:space="preserve">otwarci </w:t>
      </w:r>
      <w:r w:rsidR="005B22CB">
        <w:rPr>
          <w:rFonts w:ascii="Arial" w:hAnsi="Arial" w:cs="Arial"/>
          <w:i/>
          <w:iCs/>
          <w:sz w:val="20"/>
          <w:szCs w:val="20"/>
        </w:rPr>
        <w:t>na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 akwizycje</w:t>
      </w:r>
      <w:r w:rsidR="00EC28B4">
        <w:rPr>
          <w:rFonts w:ascii="Arial" w:hAnsi="Arial" w:cs="Arial"/>
          <w:i/>
          <w:iCs/>
          <w:sz w:val="20"/>
          <w:szCs w:val="20"/>
        </w:rPr>
        <w:t xml:space="preserve"> uzupełniające naszą ofertę technologii HR </w:t>
      </w:r>
      <w:r w:rsidRPr="006D692B">
        <w:rPr>
          <w:rFonts w:ascii="Arial" w:hAnsi="Arial" w:cs="Arial"/>
          <w:i/>
          <w:iCs/>
          <w:sz w:val="20"/>
          <w:szCs w:val="20"/>
        </w:rPr>
        <w:t>–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6D692B">
        <w:rPr>
          <w:rFonts w:ascii="Arial" w:hAnsi="Arial" w:cs="Arial"/>
          <w:sz w:val="20"/>
          <w:szCs w:val="20"/>
        </w:rPr>
        <w:t xml:space="preserve">mówi </w:t>
      </w:r>
      <w:r w:rsidRPr="006D692B">
        <w:rPr>
          <w:rFonts w:ascii="Arial" w:hAnsi="Arial" w:cs="Arial"/>
          <w:b/>
          <w:bCs/>
          <w:sz w:val="20"/>
          <w:szCs w:val="20"/>
        </w:rPr>
        <w:t>Przemysław Gacek, prezes Grupy Pracuj.</w:t>
      </w:r>
      <w:r w:rsidR="0075370B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A9EE275" w14:textId="02A51530" w:rsidR="006D692B" w:rsidRDefault="006D692B" w:rsidP="006D692B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6D692B">
        <w:rPr>
          <w:rFonts w:ascii="Arial" w:hAnsi="Arial" w:cs="Arial"/>
          <w:i/>
          <w:iCs/>
          <w:sz w:val="20"/>
          <w:szCs w:val="20"/>
        </w:rPr>
        <w:t>– Sztuczna inteligencja pozostaje kluczowym akceleratorem naszej strategii i coraz wyraźniej przekłada się na wyniki finansowe Grupy</w:t>
      </w:r>
      <w:r w:rsidR="00F55743">
        <w:rPr>
          <w:rFonts w:ascii="Arial" w:hAnsi="Arial" w:cs="Arial"/>
          <w:i/>
          <w:iCs/>
          <w:sz w:val="20"/>
          <w:szCs w:val="20"/>
        </w:rPr>
        <w:t xml:space="preserve"> Pracuj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. </w:t>
      </w:r>
      <w:r w:rsidR="0075370B">
        <w:rPr>
          <w:rFonts w:ascii="Arial" w:hAnsi="Arial" w:cs="Arial"/>
          <w:i/>
          <w:iCs/>
          <w:sz w:val="20"/>
          <w:szCs w:val="20"/>
        </w:rPr>
        <w:t>Wdrażane r</w:t>
      </w:r>
      <w:r w:rsidRPr="006D692B">
        <w:rPr>
          <w:rFonts w:ascii="Arial" w:hAnsi="Arial" w:cs="Arial"/>
          <w:i/>
          <w:iCs/>
          <w:sz w:val="20"/>
          <w:szCs w:val="20"/>
        </w:rPr>
        <w:t>ozwiązania AI zwiększają trafność dopasowania ofert</w:t>
      </w:r>
      <w:r w:rsidR="005B22CB">
        <w:rPr>
          <w:rFonts w:ascii="Arial" w:hAnsi="Arial" w:cs="Arial"/>
          <w:i/>
          <w:iCs/>
          <w:sz w:val="20"/>
          <w:szCs w:val="20"/>
        </w:rPr>
        <w:t xml:space="preserve"> pracodawców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, wzmacniają zaangażowanie </w:t>
      </w:r>
      <w:r w:rsidR="005B22CB">
        <w:rPr>
          <w:rFonts w:ascii="Arial" w:hAnsi="Arial" w:cs="Arial"/>
          <w:i/>
          <w:iCs/>
          <w:sz w:val="20"/>
          <w:szCs w:val="20"/>
        </w:rPr>
        <w:t>kandydatów</w:t>
      </w:r>
      <w:r w:rsidR="005B22CB" w:rsidRPr="006D692B">
        <w:rPr>
          <w:rFonts w:ascii="Arial" w:hAnsi="Arial" w:cs="Arial"/>
          <w:i/>
          <w:iCs/>
          <w:sz w:val="20"/>
          <w:szCs w:val="20"/>
        </w:rPr>
        <w:t xml:space="preserve"> 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i pozwalają </w:t>
      </w:r>
      <w:r w:rsidR="005B22CB">
        <w:rPr>
          <w:rFonts w:ascii="Arial" w:hAnsi="Arial" w:cs="Arial"/>
          <w:i/>
          <w:iCs/>
          <w:sz w:val="20"/>
          <w:szCs w:val="20"/>
        </w:rPr>
        <w:t>oferować większą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 wartość dla klientów. </w:t>
      </w:r>
      <w:r w:rsidR="00AF0099" w:rsidRPr="00AF0099">
        <w:rPr>
          <w:rFonts w:ascii="Arial" w:hAnsi="Arial" w:cs="Arial"/>
          <w:i/>
          <w:iCs/>
          <w:sz w:val="20"/>
          <w:szCs w:val="20"/>
        </w:rPr>
        <w:t xml:space="preserve">Mamy silne </w:t>
      </w:r>
      <w:r w:rsidR="004C3EF3">
        <w:rPr>
          <w:rFonts w:ascii="Arial" w:hAnsi="Arial" w:cs="Arial"/>
          <w:i/>
          <w:iCs/>
          <w:sz w:val="20"/>
          <w:szCs w:val="20"/>
        </w:rPr>
        <w:t>własne</w:t>
      </w:r>
      <w:r w:rsidR="004C3EF3" w:rsidRPr="00AF0099">
        <w:rPr>
          <w:rFonts w:ascii="Arial" w:hAnsi="Arial" w:cs="Arial"/>
          <w:i/>
          <w:iCs/>
          <w:sz w:val="20"/>
          <w:szCs w:val="20"/>
        </w:rPr>
        <w:t xml:space="preserve"> </w:t>
      </w:r>
      <w:r w:rsidR="00AF0099" w:rsidRPr="00AF0099">
        <w:rPr>
          <w:rFonts w:ascii="Arial" w:hAnsi="Arial" w:cs="Arial"/>
          <w:i/>
          <w:iCs/>
          <w:sz w:val="20"/>
          <w:szCs w:val="20"/>
        </w:rPr>
        <w:t>kompetencje, co pozwala nam wdrażać rozwiązania szybko i bez istotnego wzrostu nakładów inwestycyjnych</w:t>
      </w:r>
      <w:r w:rsidR="00AF0099">
        <w:rPr>
          <w:rFonts w:ascii="Arial" w:hAnsi="Arial" w:cs="Arial"/>
          <w:i/>
          <w:iCs/>
          <w:sz w:val="20"/>
          <w:szCs w:val="20"/>
        </w:rPr>
        <w:t xml:space="preserve">. </w:t>
      </w:r>
      <w:r w:rsidR="00AF0099" w:rsidRPr="006D692B">
        <w:rPr>
          <w:rFonts w:ascii="Arial" w:hAnsi="Arial" w:cs="Arial"/>
          <w:i/>
          <w:iCs/>
          <w:sz w:val="20"/>
          <w:szCs w:val="20"/>
        </w:rPr>
        <w:t xml:space="preserve">AI usprawnia naszą organizację od wewnątrz, poprawiając efektywność operacyjną i wspierając dyscyplinę kosztową, która stoi za </w:t>
      </w:r>
      <w:r w:rsidR="009448D5">
        <w:rPr>
          <w:rFonts w:ascii="Arial" w:hAnsi="Arial" w:cs="Arial"/>
          <w:i/>
          <w:iCs/>
          <w:sz w:val="20"/>
          <w:szCs w:val="20"/>
        </w:rPr>
        <w:t>wynikami</w:t>
      </w:r>
      <w:r w:rsidR="00AF0099">
        <w:rPr>
          <w:rFonts w:ascii="Arial" w:hAnsi="Arial" w:cs="Arial"/>
          <w:i/>
          <w:iCs/>
          <w:sz w:val="20"/>
          <w:szCs w:val="20"/>
        </w:rPr>
        <w:t xml:space="preserve"> osiągniętym</w:t>
      </w:r>
      <w:r w:rsidR="009448D5">
        <w:rPr>
          <w:rFonts w:ascii="Arial" w:hAnsi="Arial" w:cs="Arial"/>
          <w:i/>
          <w:iCs/>
          <w:sz w:val="20"/>
          <w:szCs w:val="20"/>
        </w:rPr>
        <w:t>i</w:t>
      </w:r>
      <w:r w:rsidR="00AF0099" w:rsidRPr="006D692B">
        <w:rPr>
          <w:rFonts w:ascii="Arial" w:hAnsi="Arial" w:cs="Arial"/>
          <w:i/>
          <w:iCs/>
          <w:sz w:val="20"/>
          <w:szCs w:val="20"/>
        </w:rPr>
        <w:t xml:space="preserve"> w</w:t>
      </w:r>
      <w:r w:rsidR="004C3EF3">
        <w:rPr>
          <w:rFonts w:ascii="Arial" w:hAnsi="Arial" w:cs="Arial"/>
          <w:i/>
          <w:iCs/>
          <w:sz w:val="20"/>
          <w:szCs w:val="20"/>
        </w:rPr>
        <w:t> </w:t>
      </w:r>
      <w:r w:rsidR="00AF0099">
        <w:rPr>
          <w:rFonts w:ascii="Arial" w:hAnsi="Arial" w:cs="Arial"/>
          <w:i/>
          <w:iCs/>
          <w:sz w:val="20"/>
          <w:szCs w:val="20"/>
        </w:rPr>
        <w:t>drugim</w:t>
      </w:r>
      <w:r w:rsidR="00AF0099" w:rsidRPr="006D692B">
        <w:rPr>
          <w:rFonts w:ascii="Arial" w:hAnsi="Arial" w:cs="Arial"/>
          <w:i/>
          <w:iCs/>
          <w:sz w:val="20"/>
          <w:szCs w:val="20"/>
        </w:rPr>
        <w:t xml:space="preserve"> kwartale</w:t>
      </w:r>
      <w:r w:rsidRPr="006D692B">
        <w:rPr>
          <w:rFonts w:ascii="Arial" w:hAnsi="Arial" w:cs="Arial"/>
          <w:i/>
          <w:iCs/>
          <w:sz w:val="20"/>
          <w:szCs w:val="20"/>
        </w:rPr>
        <w:t xml:space="preserve"> </w:t>
      </w:r>
      <w:r w:rsidRPr="006D692B">
        <w:rPr>
          <w:rFonts w:ascii="Arial" w:hAnsi="Arial" w:cs="Arial"/>
          <w:sz w:val="20"/>
          <w:szCs w:val="20"/>
        </w:rPr>
        <w:t xml:space="preserve">– </w:t>
      </w:r>
      <w:r w:rsidR="0075370B">
        <w:rPr>
          <w:rFonts w:ascii="Arial" w:hAnsi="Arial" w:cs="Arial"/>
          <w:sz w:val="20"/>
          <w:szCs w:val="20"/>
        </w:rPr>
        <w:t>dodaje</w:t>
      </w:r>
      <w:r w:rsidRPr="006D692B">
        <w:rPr>
          <w:rFonts w:ascii="Arial" w:hAnsi="Arial" w:cs="Arial"/>
          <w:sz w:val="20"/>
          <w:szCs w:val="20"/>
        </w:rPr>
        <w:t xml:space="preserve"> </w:t>
      </w:r>
      <w:r w:rsidRPr="006D692B">
        <w:rPr>
          <w:rFonts w:ascii="Arial" w:hAnsi="Arial" w:cs="Arial"/>
          <w:b/>
          <w:bCs/>
          <w:sz w:val="20"/>
          <w:szCs w:val="20"/>
        </w:rPr>
        <w:t>Przemysław Gacek</w:t>
      </w:r>
      <w:r w:rsidRPr="006D692B">
        <w:rPr>
          <w:rFonts w:ascii="Arial" w:hAnsi="Arial" w:cs="Arial"/>
          <w:sz w:val="20"/>
          <w:szCs w:val="20"/>
        </w:rPr>
        <w:t>.</w:t>
      </w:r>
      <w:r w:rsidR="0075370B">
        <w:rPr>
          <w:rFonts w:ascii="Arial" w:hAnsi="Arial" w:cs="Arial"/>
          <w:sz w:val="20"/>
          <w:szCs w:val="20"/>
        </w:rPr>
        <w:t xml:space="preserve"> </w:t>
      </w:r>
    </w:p>
    <w:p w14:paraId="6F319737" w14:textId="77777777" w:rsidR="006D692B" w:rsidRDefault="006D692B" w:rsidP="00452A68">
      <w:pPr>
        <w:pStyle w:val="Nagwek"/>
        <w:spacing w:after="120"/>
        <w:rPr>
          <w:rFonts w:ascii="Arial" w:hAnsi="Arial" w:cs="Arial"/>
          <w:sz w:val="20"/>
          <w:szCs w:val="20"/>
        </w:rPr>
      </w:pPr>
    </w:p>
    <w:p w14:paraId="49C030EE" w14:textId="5A8D02FB" w:rsidR="00B2658E" w:rsidRPr="00D94431" w:rsidRDefault="005B22CB" w:rsidP="00B2658E">
      <w:pPr>
        <w:pStyle w:val="Nagwek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Biznes w Polsce napędza</w:t>
      </w:r>
      <w:r w:rsidR="00D85FA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zyski </w:t>
      </w:r>
      <w:r w:rsidR="00D85FAF">
        <w:rPr>
          <w:rFonts w:ascii="Arial" w:hAnsi="Arial" w:cs="Arial"/>
          <w:b/>
          <w:bCs/>
          <w:sz w:val="20"/>
          <w:szCs w:val="20"/>
        </w:rPr>
        <w:t xml:space="preserve">Grupy Pracuj </w:t>
      </w:r>
    </w:p>
    <w:p w14:paraId="6D220694" w14:textId="1F5B5FEF" w:rsidR="00B2658E" w:rsidRDefault="00C837ED" w:rsidP="00B2658E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C837ED">
        <w:rPr>
          <w:rFonts w:ascii="Arial" w:hAnsi="Arial" w:cs="Arial"/>
          <w:sz w:val="20"/>
          <w:szCs w:val="20"/>
        </w:rPr>
        <w:t>Polska pozostaje najważniejszym rynkiem działalności Grupy Pracuj pod względem generowanych przychodów i zysków. Grupa działa tu zarówno w obszarze serwisów rekrutacyjnych, rozwijając Pracuj.pl i</w:t>
      </w:r>
      <w:r>
        <w:rPr>
          <w:rFonts w:ascii="Arial" w:hAnsi="Arial" w:cs="Arial"/>
          <w:sz w:val="20"/>
          <w:szCs w:val="20"/>
        </w:rPr>
        <w:t> </w:t>
      </w:r>
      <w:r w:rsidRPr="00C837ED">
        <w:rPr>
          <w:rFonts w:ascii="Arial" w:hAnsi="Arial" w:cs="Arial"/>
          <w:sz w:val="20"/>
          <w:szCs w:val="20"/>
        </w:rPr>
        <w:t xml:space="preserve">theprotocol.it (a od niedawna także No </w:t>
      </w:r>
      <w:proofErr w:type="spellStart"/>
      <w:r w:rsidRPr="00C837ED">
        <w:rPr>
          <w:rFonts w:ascii="Arial" w:hAnsi="Arial" w:cs="Arial"/>
          <w:sz w:val="20"/>
          <w:szCs w:val="20"/>
        </w:rPr>
        <w:t>Fluff</w:t>
      </w:r>
      <w:proofErr w:type="spellEnd"/>
      <w:r w:rsidRPr="00C837ED">
        <w:rPr>
          <w:rFonts w:ascii="Arial" w:hAnsi="Arial" w:cs="Arial"/>
          <w:sz w:val="20"/>
          <w:szCs w:val="20"/>
        </w:rPr>
        <w:t xml:space="preserve"> Jobs, przejęty w lipcu od Grupy </w:t>
      </w:r>
      <w:proofErr w:type="spellStart"/>
      <w:r w:rsidRPr="00C837ED">
        <w:rPr>
          <w:rFonts w:ascii="Arial" w:hAnsi="Arial" w:cs="Arial"/>
          <w:sz w:val="20"/>
          <w:szCs w:val="20"/>
        </w:rPr>
        <w:t>Ringier</w:t>
      </w:r>
      <w:proofErr w:type="spellEnd"/>
      <w:r w:rsidRPr="00C837ED">
        <w:rPr>
          <w:rFonts w:ascii="Arial" w:hAnsi="Arial" w:cs="Arial"/>
          <w:sz w:val="20"/>
          <w:szCs w:val="20"/>
        </w:rPr>
        <w:t xml:space="preserve"> Axel Springer Polska), jak i w obszarze HR Software, oferując system do zarządzania rekrutacjami eRecruiter oraz narzędzie do planowania i zarządzania czasem pracy </w:t>
      </w:r>
      <w:proofErr w:type="spellStart"/>
      <w:r w:rsidRPr="00C837ED">
        <w:rPr>
          <w:rFonts w:ascii="Arial" w:hAnsi="Arial" w:cs="Arial"/>
          <w:sz w:val="20"/>
          <w:szCs w:val="20"/>
        </w:rPr>
        <w:t>Kadromierz</w:t>
      </w:r>
      <w:proofErr w:type="spellEnd"/>
      <w:r w:rsidRPr="00C837ED">
        <w:rPr>
          <w:rFonts w:ascii="Arial" w:hAnsi="Arial" w:cs="Arial"/>
          <w:sz w:val="20"/>
          <w:szCs w:val="20"/>
        </w:rPr>
        <w:t xml:space="preserve"> – obydwa dostępne w modelu abonamentowym (SaaS).</w:t>
      </w:r>
    </w:p>
    <w:p w14:paraId="4D636017" w14:textId="779E5676" w:rsidR="00B2658E" w:rsidRDefault="00B2658E" w:rsidP="00B2658E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EA3623">
        <w:rPr>
          <w:rFonts w:ascii="Arial" w:hAnsi="Arial" w:cs="Arial"/>
          <w:sz w:val="20"/>
          <w:szCs w:val="20"/>
        </w:rPr>
        <w:t xml:space="preserve"> </w:t>
      </w:r>
      <w:r w:rsidR="00DB7899">
        <w:rPr>
          <w:rFonts w:ascii="Arial" w:hAnsi="Arial" w:cs="Arial"/>
          <w:sz w:val="20"/>
          <w:szCs w:val="20"/>
        </w:rPr>
        <w:t>drugim</w:t>
      </w:r>
      <w:r w:rsidRPr="00EA3623">
        <w:rPr>
          <w:rFonts w:ascii="Arial" w:hAnsi="Arial" w:cs="Arial"/>
          <w:sz w:val="20"/>
          <w:szCs w:val="20"/>
        </w:rPr>
        <w:t xml:space="preserve"> kwartale 2026 roku przychody Grupy Pracuj</w:t>
      </w:r>
      <w:r>
        <w:rPr>
          <w:rFonts w:ascii="Arial" w:hAnsi="Arial" w:cs="Arial"/>
          <w:sz w:val="20"/>
          <w:szCs w:val="20"/>
        </w:rPr>
        <w:t xml:space="preserve"> z rynku polskiego wzrosły do 15</w:t>
      </w:r>
      <w:r w:rsidR="00DB7899">
        <w:rPr>
          <w:rFonts w:ascii="Arial" w:hAnsi="Arial" w:cs="Arial"/>
          <w:sz w:val="20"/>
          <w:szCs w:val="20"/>
        </w:rPr>
        <w:t>7,9</w:t>
      </w:r>
      <w:r>
        <w:rPr>
          <w:rFonts w:ascii="Arial" w:hAnsi="Arial" w:cs="Arial"/>
          <w:sz w:val="20"/>
          <w:szCs w:val="20"/>
        </w:rPr>
        <w:t xml:space="preserve"> mln zł (+</w:t>
      </w:r>
      <w:r w:rsidR="00DB7899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% r/r), a skorygowana EBITDA segmentu Polska sięgnęła 8</w:t>
      </w:r>
      <w:r w:rsidR="00DB7899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,</w:t>
      </w:r>
      <w:r w:rsidR="00DB7899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mln zł (+</w:t>
      </w:r>
      <w:r w:rsidR="00DB7899">
        <w:rPr>
          <w:rFonts w:ascii="Arial" w:hAnsi="Arial" w:cs="Arial"/>
          <w:sz w:val="20"/>
          <w:szCs w:val="20"/>
        </w:rPr>
        <w:t>14</w:t>
      </w:r>
      <w:r>
        <w:rPr>
          <w:rFonts w:ascii="Arial" w:hAnsi="Arial" w:cs="Arial"/>
          <w:sz w:val="20"/>
          <w:szCs w:val="20"/>
        </w:rPr>
        <w:t xml:space="preserve">% r/r). </w:t>
      </w:r>
      <w:r w:rsidR="00DB7899">
        <w:rPr>
          <w:rFonts w:ascii="Arial" w:hAnsi="Arial" w:cs="Arial"/>
          <w:sz w:val="20"/>
          <w:szCs w:val="20"/>
        </w:rPr>
        <w:t>W całym pierwszym półroczu tego roku było to odpowiednio: 309,3 mln zł (+7% r/r) oraz 176</w:t>
      </w:r>
      <w:r w:rsidR="000A554C">
        <w:rPr>
          <w:rFonts w:ascii="Arial" w:hAnsi="Arial" w:cs="Arial"/>
          <w:sz w:val="20"/>
          <w:szCs w:val="20"/>
        </w:rPr>
        <w:t>,0</w:t>
      </w:r>
      <w:r w:rsidR="00DB7899">
        <w:rPr>
          <w:rFonts w:ascii="Arial" w:hAnsi="Arial" w:cs="Arial"/>
          <w:sz w:val="20"/>
          <w:szCs w:val="20"/>
        </w:rPr>
        <w:t xml:space="preserve"> mln zł (+11%</w:t>
      </w:r>
      <w:r w:rsidR="00C837ED">
        <w:rPr>
          <w:rFonts w:ascii="Arial" w:hAnsi="Arial" w:cs="Arial"/>
          <w:sz w:val="20"/>
          <w:szCs w:val="20"/>
        </w:rPr>
        <w:t xml:space="preserve"> r/r</w:t>
      </w:r>
      <w:r w:rsidR="00DB7899">
        <w:rPr>
          <w:rFonts w:ascii="Arial" w:hAnsi="Arial" w:cs="Arial"/>
          <w:sz w:val="20"/>
          <w:szCs w:val="20"/>
        </w:rPr>
        <w:t xml:space="preserve">). </w:t>
      </w:r>
    </w:p>
    <w:p w14:paraId="786A23A6" w14:textId="77777777" w:rsidR="00B2658E" w:rsidRDefault="00B2658E" w:rsidP="00B2658E">
      <w:pPr>
        <w:pStyle w:val="Nagwek"/>
        <w:spacing w:after="120"/>
        <w:rPr>
          <w:rFonts w:ascii="Arial" w:hAnsi="Arial" w:cs="Arial"/>
          <w:sz w:val="20"/>
          <w:szCs w:val="20"/>
        </w:rPr>
      </w:pPr>
    </w:p>
    <w:p w14:paraId="7CFE6A29" w14:textId="7A400D1E" w:rsidR="00DB7899" w:rsidRPr="00D717D0" w:rsidRDefault="00DB7899" w:rsidP="00DB7899">
      <w:pPr>
        <w:pStyle w:val="Nagwek"/>
        <w:spacing w:after="120"/>
        <w:rPr>
          <w:rFonts w:ascii="Arial" w:hAnsi="Arial" w:cs="Arial"/>
          <w:b/>
          <w:bCs/>
          <w:sz w:val="20"/>
          <w:szCs w:val="20"/>
        </w:rPr>
      </w:pPr>
      <w:r w:rsidRPr="00595AB5">
        <w:rPr>
          <w:rFonts w:ascii="Arial" w:hAnsi="Arial" w:cs="Arial"/>
          <w:b/>
          <w:bCs/>
          <w:sz w:val="20"/>
          <w:szCs w:val="20"/>
        </w:rPr>
        <w:t xml:space="preserve">Pracuj.pl: </w:t>
      </w:r>
      <w:r w:rsidR="006E3E21">
        <w:rPr>
          <w:rFonts w:ascii="Arial" w:hAnsi="Arial" w:cs="Arial"/>
          <w:b/>
          <w:bCs/>
          <w:sz w:val="20"/>
          <w:szCs w:val="20"/>
        </w:rPr>
        <w:t>rośnie</w:t>
      </w:r>
      <w:r w:rsidR="00D50662">
        <w:rPr>
          <w:rFonts w:ascii="Arial" w:hAnsi="Arial" w:cs="Arial"/>
          <w:b/>
          <w:bCs/>
          <w:sz w:val="20"/>
          <w:szCs w:val="20"/>
        </w:rPr>
        <w:t xml:space="preserve"> aktywnoś</w:t>
      </w:r>
      <w:r w:rsidR="006E3E21">
        <w:rPr>
          <w:rFonts w:ascii="Arial" w:hAnsi="Arial" w:cs="Arial"/>
          <w:b/>
          <w:bCs/>
          <w:sz w:val="20"/>
          <w:szCs w:val="20"/>
        </w:rPr>
        <w:t>ć</w:t>
      </w:r>
      <w:r w:rsidR="00D50662">
        <w:rPr>
          <w:rFonts w:ascii="Arial" w:hAnsi="Arial" w:cs="Arial"/>
          <w:b/>
          <w:bCs/>
          <w:sz w:val="20"/>
          <w:szCs w:val="20"/>
        </w:rPr>
        <w:t xml:space="preserve"> rekrutacyjn</w:t>
      </w:r>
      <w:r w:rsidR="006E3E21">
        <w:rPr>
          <w:rFonts w:ascii="Arial" w:hAnsi="Arial" w:cs="Arial"/>
          <w:b/>
          <w:bCs/>
          <w:sz w:val="20"/>
          <w:szCs w:val="20"/>
        </w:rPr>
        <w:t>a</w:t>
      </w:r>
      <w:r w:rsidR="00D50662">
        <w:rPr>
          <w:rFonts w:ascii="Arial" w:hAnsi="Arial" w:cs="Arial"/>
          <w:b/>
          <w:bCs/>
          <w:sz w:val="20"/>
          <w:szCs w:val="20"/>
        </w:rPr>
        <w:t xml:space="preserve"> pracodawców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6AA1596E" w14:textId="48BB8164" w:rsidR="00C837ED" w:rsidRDefault="003A0CFE" w:rsidP="003A0CFE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 </w:t>
      </w:r>
      <w:r w:rsidRPr="00D94431">
        <w:rPr>
          <w:rFonts w:ascii="Arial" w:hAnsi="Arial" w:cs="Arial"/>
          <w:sz w:val="20"/>
          <w:szCs w:val="20"/>
        </w:rPr>
        <w:t>serwisie Pracuj.pl</w:t>
      </w:r>
      <w:r>
        <w:rPr>
          <w:rFonts w:ascii="Arial" w:hAnsi="Arial" w:cs="Arial"/>
          <w:sz w:val="20"/>
          <w:szCs w:val="20"/>
        </w:rPr>
        <w:t>,</w:t>
      </w:r>
      <w:r w:rsidRPr="00D9443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 w:rsidR="00677164">
        <w:rPr>
          <w:rFonts w:ascii="Arial" w:hAnsi="Arial" w:cs="Arial"/>
          <w:sz w:val="20"/>
          <w:szCs w:val="20"/>
        </w:rPr>
        <w:t>o stabilnym pierwszym kwartale, w d</w:t>
      </w:r>
      <w:r w:rsidR="00DB7899">
        <w:rPr>
          <w:rFonts w:ascii="Arial" w:hAnsi="Arial" w:cs="Arial"/>
          <w:sz w:val="20"/>
          <w:szCs w:val="20"/>
        </w:rPr>
        <w:t xml:space="preserve">rugim </w:t>
      </w:r>
      <w:r w:rsidRPr="003A0CFE">
        <w:rPr>
          <w:rFonts w:ascii="Arial" w:hAnsi="Arial" w:cs="Arial"/>
          <w:sz w:val="20"/>
          <w:szCs w:val="20"/>
        </w:rPr>
        <w:t>wyraźn</w:t>
      </w:r>
      <w:r w:rsidR="00C837ED">
        <w:rPr>
          <w:rFonts w:ascii="Arial" w:hAnsi="Arial" w:cs="Arial"/>
          <w:sz w:val="20"/>
          <w:szCs w:val="20"/>
        </w:rPr>
        <w:t>ie</w:t>
      </w:r>
      <w:r w:rsidRPr="003A0CFE">
        <w:rPr>
          <w:rFonts w:ascii="Arial" w:hAnsi="Arial" w:cs="Arial"/>
          <w:sz w:val="20"/>
          <w:szCs w:val="20"/>
        </w:rPr>
        <w:t xml:space="preserve"> </w:t>
      </w:r>
      <w:r w:rsidR="00C837ED">
        <w:rPr>
          <w:rFonts w:ascii="Arial" w:hAnsi="Arial" w:cs="Arial"/>
          <w:sz w:val="20"/>
          <w:szCs w:val="20"/>
        </w:rPr>
        <w:t>przyspieszyła</w:t>
      </w:r>
      <w:r w:rsidRPr="003A0CFE">
        <w:rPr>
          <w:rFonts w:ascii="Arial" w:hAnsi="Arial" w:cs="Arial"/>
          <w:sz w:val="20"/>
          <w:szCs w:val="20"/>
        </w:rPr>
        <w:t xml:space="preserve"> aktywnoś</w:t>
      </w:r>
      <w:r w:rsidR="00C837ED">
        <w:rPr>
          <w:rFonts w:ascii="Arial" w:hAnsi="Arial" w:cs="Arial"/>
          <w:sz w:val="20"/>
          <w:szCs w:val="20"/>
        </w:rPr>
        <w:t>ć</w:t>
      </w:r>
      <w:r w:rsidRPr="003A0CF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pracodawców –</w:t>
      </w:r>
      <w:r w:rsidRPr="003A0CFE">
        <w:rPr>
          <w:rFonts w:ascii="Arial" w:hAnsi="Arial" w:cs="Arial"/>
          <w:sz w:val="20"/>
          <w:szCs w:val="20"/>
        </w:rPr>
        <w:t xml:space="preserve"> </w:t>
      </w:r>
      <w:r w:rsidR="00DB7899" w:rsidRPr="00D94431">
        <w:rPr>
          <w:rFonts w:ascii="Arial" w:hAnsi="Arial" w:cs="Arial"/>
          <w:sz w:val="20"/>
          <w:szCs w:val="20"/>
        </w:rPr>
        <w:t xml:space="preserve">liczba projektów rekrutacyjnych </w:t>
      </w:r>
      <w:r w:rsidR="00677164">
        <w:rPr>
          <w:rFonts w:ascii="Arial" w:hAnsi="Arial" w:cs="Arial"/>
          <w:sz w:val="20"/>
          <w:szCs w:val="20"/>
        </w:rPr>
        <w:t>wzrosła o 5,5% r/r, do</w:t>
      </w:r>
      <w:r w:rsidR="00DB7899" w:rsidRPr="00D94431">
        <w:rPr>
          <w:rFonts w:ascii="Arial" w:hAnsi="Arial" w:cs="Arial"/>
          <w:sz w:val="20"/>
          <w:szCs w:val="20"/>
        </w:rPr>
        <w:t xml:space="preserve"> 13</w:t>
      </w:r>
      <w:r w:rsidR="00DB7899">
        <w:rPr>
          <w:rFonts w:ascii="Arial" w:hAnsi="Arial" w:cs="Arial"/>
          <w:sz w:val="20"/>
          <w:szCs w:val="20"/>
        </w:rPr>
        <w:t>5</w:t>
      </w:r>
      <w:r w:rsidR="00DB7899" w:rsidRPr="00D94431">
        <w:rPr>
          <w:rFonts w:ascii="Arial" w:hAnsi="Arial" w:cs="Arial"/>
          <w:sz w:val="20"/>
          <w:szCs w:val="20"/>
        </w:rPr>
        <w:t xml:space="preserve"> tys. </w:t>
      </w:r>
      <w:r w:rsidR="00C837ED" w:rsidRPr="00C837ED">
        <w:rPr>
          <w:rFonts w:ascii="Arial" w:hAnsi="Arial" w:cs="Arial"/>
          <w:sz w:val="20"/>
          <w:szCs w:val="20"/>
        </w:rPr>
        <w:t xml:space="preserve">Poprawa była widoczna we wszystkich kluczowych kategoriach ogłoszeń: istotny wkład we wzrost miały segmenty Blue </w:t>
      </w:r>
      <w:proofErr w:type="spellStart"/>
      <w:r w:rsidR="00C837ED" w:rsidRPr="00C837ED">
        <w:rPr>
          <w:rFonts w:ascii="Arial" w:hAnsi="Arial" w:cs="Arial"/>
          <w:sz w:val="20"/>
          <w:szCs w:val="20"/>
        </w:rPr>
        <w:t>Collars</w:t>
      </w:r>
      <w:proofErr w:type="spellEnd"/>
      <w:r w:rsidR="00C837ED" w:rsidRPr="00C837ED">
        <w:rPr>
          <w:rFonts w:ascii="Arial" w:hAnsi="Arial" w:cs="Arial"/>
          <w:sz w:val="20"/>
          <w:szCs w:val="20"/>
        </w:rPr>
        <w:t xml:space="preserve"> (praca fizyczna) oraz </w:t>
      </w:r>
      <w:proofErr w:type="spellStart"/>
      <w:r w:rsidR="00C837ED" w:rsidRPr="00C837ED">
        <w:rPr>
          <w:rFonts w:ascii="Arial" w:hAnsi="Arial" w:cs="Arial"/>
          <w:sz w:val="20"/>
          <w:szCs w:val="20"/>
        </w:rPr>
        <w:t>Pink</w:t>
      </w:r>
      <w:proofErr w:type="spellEnd"/>
      <w:r w:rsidR="00C837ED" w:rsidRPr="00C837E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837ED" w:rsidRPr="00C837ED">
        <w:rPr>
          <w:rFonts w:ascii="Arial" w:hAnsi="Arial" w:cs="Arial"/>
          <w:sz w:val="20"/>
          <w:szCs w:val="20"/>
        </w:rPr>
        <w:t>Collars</w:t>
      </w:r>
      <w:proofErr w:type="spellEnd"/>
      <w:r w:rsidR="00C837ED" w:rsidRPr="00C837ED">
        <w:rPr>
          <w:rFonts w:ascii="Arial" w:hAnsi="Arial" w:cs="Arial"/>
          <w:sz w:val="20"/>
          <w:szCs w:val="20"/>
        </w:rPr>
        <w:t xml:space="preserve"> (usługi, wykonywane głównie przez kobiety), a w kategorii White </w:t>
      </w:r>
      <w:proofErr w:type="spellStart"/>
      <w:r w:rsidR="00C837ED" w:rsidRPr="00C837ED">
        <w:rPr>
          <w:rFonts w:ascii="Arial" w:hAnsi="Arial" w:cs="Arial"/>
          <w:sz w:val="20"/>
          <w:szCs w:val="20"/>
        </w:rPr>
        <w:t>Collars</w:t>
      </w:r>
      <w:proofErr w:type="spellEnd"/>
      <w:r w:rsidR="00C837ED" w:rsidRPr="00C837ED">
        <w:rPr>
          <w:rFonts w:ascii="Arial" w:hAnsi="Arial" w:cs="Arial"/>
          <w:sz w:val="20"/>
          <w:szCs w:val="20"/>
        </w:rPr>
        <w:t xml:space="preserve"> (praca umysłowa) pozytywne tendencje odnotowano zwłaszcza w ofertach dla specjalistów IT.</w:t>
      </w:r>
    </w:p>
    <w:p w14:paraId="66D1BCAF" w14:textId="065149F2" w:rsidR="0082066C" w:rsidRDefault="00C837ED" w:rsidP="003A0CFE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82066C">
        <w:rPr>
          <w:rFonts w:ascii="Arial" w:hAnsi="Arial" w:cs="Arial"/>
          <w:sz w:val="20"/>
          <w:szCs w:val="20"/>
        </w:rPr>
        <w:t xml:space="preserve"> te tendencje </w:t>
      </w:r>
      <w:r>
        <w:rPr>
          <w:rFonts w:ascii="Arial" w:hAnsi="Arial" w:cs="Arial"/>
          <w:sz w:val="20"/>
          <w:szCs w:val="20"/>
        </w:rPr>
        <w:t xml:space="preserve">dobrze </w:t>
      </w:r>
      <w:r w:rsidR="0082066C">
        <w:rPr>
          <w:rFonts w:ascii="Arial" w:hAnsi="Arial" w:cs="Arial"/>
          <w:sz w:val="20"/>
          <w:szCs w:val="20"/>
        </w:rPr>
        <w:t xml:space="preserve">wpisuje się dokonana w lipcu br. akwizycja No </w:t>
      </w:r>
      <w:proofErr w:type="spellStart"/>
      <w:r w:rsidR="0082066C">
        <w:rPr>
          <w:rFonts w:ascii="Arial" w:hAnsi="Arial" w:cs="Arial"/>
          <w:sz w:val="20"/>
          <w:szCs w:val="20"/>
        </w:rPr>
        <w:t>Fluff</w:t>
      </w:r>
      <w:proofErr w:type="spellEnd"/>
      <w:r w:rsidR="0082066C">
        <w:rPr>
          <w:rFonts w:ascii="Arial" w:hAnsi="Arial" w:cs="Arial"/>
          <w:sz w:val="20"/>
          <w:szCs w:val="20"/>
        </w:rPr>
        <w:t xml:space="preserve"> Jobs, </w:t>
      </w:r>
      <w:r w:rsidR="0082066C" w:rsidRPr="0082066C">
        <w:rPr>
          <w:rFonts w:ascii="Arial" w:hAnsi="Arial" w:cs="Arial"/>
          <w:sz w:val="20"/>
          <w:szCs w:val="20"/>
        </w:rPr>
        <w:t>wzmacnia</w:t>
      </w:r>
      <w:r>
        <w:rPr>
          <w:rFonts w:ascii="Arial" w:hAnsi="Arial" w:cs="Arial"/>
          <w:sz w:val="20"/>
          <w:szCs w:val="20"/>
        </w:rPr>
        <w:t>jąca</w:t>
      </w:r>
      <w:r w:rsidR="0082066C" w:rsidRPr="0082066C">
        <w:rPr>
          <w:rFonts w:ascii="Arial" w:hAnsi="Arial" w:cs="Arial"/>
          <w:sz w:val="20"/>
          <w:szCs w:val="20"/>
        </w:rPr>
        <w:t xml:space="preserve"> portfolio Grupy Pracuj w segmen</w:t>
      </w:r>
      <w:r>
        <w:rPr>
          <w:rFonts w:ascii="Arial" w:hAnsi="Arial" w:cs="Arial"/>
          <w:sz w:val="20"/>
          <w:szCs w:val="20"/>
        </w:rPr>
        <w:t>cie</w:t>
      </w:r>
      <w:r w:rsidR="0082066C" w:rsidRPr="0082066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rekrutacji IT – akurat </w:t>
      </w:r>
      <w:r w:rsidR="0082066C" w:rsidRPr="0082066C">
        <w:rPr>
          <w:rFonts w:ascii="Arial" w:hAnsi="Arial" w:cs="Arial"/>
          <w:sz w:val="20"/>
          <w:szCs w:val="20"/>
        </w:rPr>
        <w:t xml:space="preserve">w momencie, </w:t>
      </w:r>
      <w:r>
        <w:rPr>
          <w:rFonts w:ascii="Arial" w:hAnsi="Arial" w:cs="Arial"/>
          <w:sz w:val="20"/>
          <w:szCs w:val="20"/>
        </w:rPr>
        <w:t>gdy rynek ten</w:t>
      </w:r>
      <w:r w:rsidR="0082066C" w:rsidRPr="0082066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wychodzi</w:t>
      </w:r>
      <w:r w:rsidR="0082066C">
        <w:rPr>
          <w:rFonts w:ascii="Arial" w:hAnsi="Arial" w:cs="Arial"/>
          <w:sz w:val="20"/>
          <w:szCs w:val="20"/>
        </w:rPr>
        <w:t xml:space="preserve"> </w:t>
      </w:r>
      <w:r w:rsidR="0082066C" w:rsidRPr="0082066C">
        <w:rPr>
          <w:rFonts w:ascii="Arial" w:hAnsi="Arial" w:cs="Arial"/>
          <w:sz w:val="20"/>
          <w:szCs w:val="20"/>
        </w:rPr>
        <w:t xml:space="preserve">z </w:t>
      </w:r>
      <w:proofErr w:type="spellStart"/>
      <w:r>
        <w:rPr>
          <w:rFonts w:ascii="Arial" w:hAnsi="Arial" w:cs="Arial"/>
          <w:sz w:val="20"/>
          <w:szCs w:val="20"/>
        </w:rPr>
        <w:t>postpandemicznej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82066C" w:rsidRPr="0082066C">
        <w:rPr>
          <w:rFonts w:ascii="Arial" w:hAnsi="Arial" w:cs="Arial"/>
          <w:sz w:val="20"/>
          <w:szCs w:val="20"/>
        </w:rPr>
        <w:t xml:space="preserve">korekty </w:t>
      </w:r>
      <w:r>
        <w:rPr>
          <w:rFonts w:ascii="Arial" w:hAnsi="Arial" w:cs="Arial"/>
          <w:sz w:val="20"/>
          <w:szCs w:val="20"/>
        </w:rPr>
        <w:t xml:space="preserve">i wchodzi w fazę </w:t>
      </w:r>
      <w:r w:rsidR="0082066C" w:rsidRPr="0082066C">
        <w:rPr>
          <w:rFonts w:ascii="Arial" w:hAnsi="Arial" w:cs="Arial"/>
          <w:sz w:val="20"/>
          <w:szCs w:val="20"/>
        </w:rPr>
        <w:t xml:space="preserve">selektywnego odbicia, skoncentrowanego wokół </w:t>
      </w:r>
      <w:r w:rsidR="00D85FAF">
        <w:rPr>
          <w:rFonts w:ascii="Arial" w:hAnsi="Arial" w:cs="Arial"/>
          <w:sz w:val="20"/>
          <w:szCs w:val="20"/>
        </w:rPr>
        <w:t>stanowisk</w:t>
      </w:r>
      <w:r w:rsidR="0082066C" w:rsidRPr="0082066C">
        <w:rPr>
          <w:rFonts w:ascii="Arial" w:hAnsi="Arial" w:cs="Arial"/>
          <w:sz w:val="20"/>
          <w:szCs w:val="20"/>
        </w:rPr>
        <w:t xml:space="preserve"> seniorskich </w:t>
      </w:r>
      <w:r>
        <w:rPr>
          <w:rFonts w:ascii="Arial" w:hAnsi="Arial" w:cs="Arial"/>
          <w:sz w:val="20"/>
          <w:szCs w:val="20"/>
        </w:rPr>
        <w:t>oraz kompetencji</w:t>
      </w:r>
      <w:r w:rsidR="00D85FAF">
        <w:rPr>
          <w:rFonts w:ascii="Arial" w:hAnsi="Arial" w:cs="Arial"/>
          <w:sz w:val="20"/>
          <w:szCs w:val="20"/>
        </w:rPr>
        <w:t xml:space="preserve"> </w:t>
      </w:r>
      <w:r w:rsidR="0082066C" w:rsidRPr="0082066C">
        <w:rPr>
          <w:rFonts w:ascii="Arial" w:hAnsi="Arial" w:cs="Arial"/>
          <w:sz w:val="20"/>
          <w:szCs w:val="20"/>
        </w:rPr>
        <w:t>związanych z AI.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AD98BC0" w14:textId="5E0CB875" w:rsidR="00BD6F6A" w:rsidRDefault="00BD6F6A" w:rsidP="00BD6F6A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BD6F6A">
        <w:rPr>
          <w:rFonts w:ascii="Arial" w:hAnsi="Arial" w:cs="Arial"/>
          <w:sz w:val="20"/>
          <w:szCs w:val="20"/>
        </w:rPr>
        <w:t xml:space="preserve">Wzrost liczby projektów </w:t>
      </w:r>
      <w:r w:rsidR="00677164">
        <w:rPr>
          <w:rFonts w:ascii="Arial" w:hAnsi="Arial" w:cs="Arial"/>
          <w:sz w:val="20"/>
          <w:szCs w:val="20"/>
        </w:rPr>
        <w:t xml:space="preserve">rekrutacyjnych </w:t>
      </w:r>
      <w:r w:rsidRPr="00BD6F6A">
        <w:rPr>
          <w:rFonts w:ascii="Arial" w:hAnsi="Arial" w:cs="Arial"/>
          <w:sz w:val="20"/>
          <w:szCs w:val="20"/>
        </w:rPr>
        <w:t>wspiera</w:t>
      </w:r>
      <w:r w:rsidR="00C837ED">
        <w:rPr>
          <w:rFonts w:ascii="Arial" w:hAnsi="Arial" w:cs="Arial"/>
          <w:sz w:val="20"/>
          <w:szCs w:val="20"/>
        </w:rPr>
        <w:t>ł również</w:t>
      </w:r>
      <w:r w:rsidRPr="00BD6F6A">
        <w:rPr>
          <w:rFonts w:ascii="Arial" w:hAnsi="Arial" w:cs="Arial"/>
          <w:sz w:val="20"/>
          <w:szCs w:val="20"/>
        </w:rPr>
        <w:t xml:space="preserve"> dalszy rozwój kanału </w:t>
      </w:r>
      <w:proofErr w:type="spellStart"/>
      <w:r w:rsidRPr="00BD6F6A">
        <w:rPr>
          <w:rFonts w:ascii="Arial" w:hAnsi="Arial" w:cs="Arial"/>
          <w:sz w:val="20"/>
          <w:szCs w:val="20"/>
        </w:rPr>
        <w:t>eCommerce</w:t>
      </w:r>
      <w:proofErr w:type="spellEnd"/>
      <w:r w:rsidRPr="00BD6F6A">
        <w:rPr>
          <w:rFonts w:ascii="Arial" w:hAnsi="Arial" w:cs="Arial"/>
          <w:sz w:val="20"/>
          <w:szCs w:val="20"/>
        </w:rPr>
        <w:t xml:space="preserve">, </w:t>
      </w:r>
      <w:r w:rsidR="00F46490">
        <w:rPr>
          <w:rFonts w:ascii="Arial" w:hAnsi="Arial" w:cs="Arial"/>
          <w:sz w:val="20"/>
          <w:szCs w:val="20"/>
        </w:rPr>
        <w:t>umożliwia</w:t>
      </w:r>
      <w:r w:rsidR="00C837ED">
        <w:rPr>
          <w:rFonts w:ascii="Arial" w:hAnsi="Arial" w:cs="Arial"/>
          <w:sz w:val="20"/>
          <w:szCs w:val="20"/>
        </w:rPr>
        <w:t>jącego</w:t>
      </w:r>
      <w:r w:rsidRPr="00BD6F6A">
        <w:rPr>
          <w:rFonts w:ascii="Arial" w:hAnsi="Arial" w:cs="Arial"/>
          <w:sz w:val="20"/>
          <w:szCs w:val="20"/>
        </w:rPr>
        <w:t xml:space="preserve"> </w:t>
      </w:r>
      <w:r w:rsidR="00F46490">
        <w:rPr>
          <w:rFonts w:ascii="Arial" w:hAnsi="Arial" w:cs="Arial"/>
          <w:sz w:val="20"/>
          <w:szCs w:val="20"/>
        </w:rPr>
        <w:t>efektywne</w:t>
      </w:r>
      <w:r w:rsidRPr="00BD6F6A">
        <w:rPr>
          <w:rFonts w:ascii="Arial" w:hAnsi="Arial" w:cs="Arial"/>
          <w:sz w:val="20"/>
          <w:szCs w:val="20"/>
        </w:rPr>
        <w:t xml:space="preserve"> pozyskiwanie klientów z</w:t>
      </w:r>
      <w:r w:rsidR="00C837ED">
        <w:rPr>
          <w:rFonts w:ascii="Arial" w:hAnsi="Arial" w:cs="Arial"/>
          <w:sz w:val="20"/>
          <w:szCs w:val="20"/>
        </w:rPr>
        <w:t xml:space="preserve"> </w:t>
      </w:r>
      <w:r w:rsidRPr="00BD6F6A">
        <w:rPr>
          <w:rFonts w:ascii="Arial" w:hAnsi="Arial" w:cs="Arial"/>
          <w:sz w:val="20"/>
          <w:szCs w:val="20"/>
        </w:rPr>
        <w:t>se</w:t>
      </w:r>
      <w:r w:rsidR="00F46490">
        <w:rPr>
          <w:rFonts w:ascii="Arial" w:hAnsi="Arial" w:cs="Arial"/>
          <w:sz w:val="20"/>
          <w:szCs w:val="20"/>
        </w:rPr>
        <w:t>gmentu</w:t>
      </w:r>
      <w:r w:rsidRPr="00BD6F6A">
        <w:rPr>
          <w:rFonts w:ascii="Arial" w:hAnsi="Arial" w:cs="Arial"/>
          <w:sz w:val="20"/>
          <w:szCs w:val="20"/>
        </w:rPr>
        <w:t xml:space="preserve"> małych i średnich przedsiębiorstw.</w:t>
      </w:r>
      <w:r w:rsidR="00677164">
        <w:rPr>
          <w:rFonts w:ascii="Arial" w:hAnsi="Arial" w:cs="Arial"/>
          <w:sz w:val="20"/>
          <w:szCs w:val="20"/>
        </w:rPr>
        <w:t xml:space="preserve"> </w:t>
      </w:r>
    </w:p>
    <w:p w14:paraId="5552A997" w14:textId="5499E5CC" w:rsidR="00DB7899" w:rsidRDefault="00EA1A97" w:rsidP="00DB7899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EA1A97">
        <w:rPr>
          <w:rFonts w:ascii="Arial" w:hAnsi="Arial" w:cs="Arial"/>
          <w:sz w:val="20"/>
          <w:szCs w:val="20"/>
        </w:rPr>
        <w:t xml:space="preserve">Średnia cena projektów rekrutacyjnych w serwisie Pracuj.pl wzrosła w </w:t>
      </w:r>
      <w:r w:rsidR="004D253A">
        <w:rPr>
          <w:rFonts w:ascii="Arial" w:hAnsi="Arial" w:cs="Arial"/>
          <w:sz w:val="20"/>
          <w:szCs w:val="20"/>
        </w:rPr>
        <w:t>drugim</w:t>
      </w:r>
      <w:r w:rsidRPr="00EA1A97">
        <w:rPr>
          <w:rFonts w:ascii="Arial" w:hAnsi="Arial" w:cs="Arial"/>
          <w:sz w:val="20"/>
          <w:szCs w:val="20"/>
        </w:rPr>
        <w:t xml:space="preserve"> kwartale </w:t>
      </w:r>
      <w:r w:rsidR="00C837ED">
        <w:rPr>
          <w:rFonts w:ascii="Arial" w:hAnsi="Arial" w:cs="Arial"/>
          <w:sz w:val="20"/>
          <w:szCs w:val="20"/>
        </w:rPr>
        <w:t xml:space="preserve">o blisko 5% r/r, a w całym </w:t>
      </w:r>
      <w:r w:rsidRPr="00EA1A97">
        <w:rPr>
          <w:rFonts w:ascii="Arial" w:hAnsi="Arial" w:cs="Arial"/>
          <w:sz w:val="20"/>
          <w:szCs w:val="20"/>
        </w:rPr>
        <w:t xml:space="preserve">pierwszym półroczu </w:t>
      </w:r>
      <w:r w:rsidR="00AF3915">
        <w:rPr>
          <w:rFonts w:ascii="Arial" w:hAnsi="Arial" w:cs="Arial"/>
          <w:sz w:val="20"/>
          <w:szCs w:val="20"/>
        </w:rPr>
        <w:t>2026 roku o ponad</w:t>
      </w:r>
      <w:r w:rsidRPr="00EA1A97">
        <w:rPr>
          <w:rFonts w:ascii="Arial" w:hAnsi="Arial" w:cs="Arial"/>
          <w:sz w:val="20"/>
          <w:szCs w:val="20"/>
        </w:rPr>
        <w:t xml:space="preserve"> 4%</w:t>
      </w:r>
      <w:r w:rsidR="004D253A">
        <w:rPr>
          <w:rFonts w:ascii="Arial" w:hAnsi="Arial" w:cs="Arial"/>
          <w:sz w:val="20"/>
          <w:szCs w:val="20"/>
        </w:rPr>
        <w:t xml:space="preserve"> r/r</w:t>
      </w:r>
      <w:r w:rsidRPr="00EA1A97">
        <w:rPr>
          <w:rFonts w:ascii="Arial" w:hAnsi="Arial" w:cs="Arial"/>
          <w:sz w:val="20"/>
          <w:szCs w:val="20"/>
        </w:rPr>
        <w:t xml:space="preserve">. </w:t>
      </w:r>
    </w:p>
    <w:p w14:paraId="5F40F233" w14:textId="644339F8" w:rsidR="00DB7899" w:rsidRPr="003A0CFE" w:rsidRDefault="00DB7899" w:rsidP="00DB7899">
      <w:pPr>
        <w:pStyle w:val="Nagwek"/>
        <w:spacing w:after="120"/>
        <w:jc w:val="both"/>
        <w:rPr>
          <w:rFonts w:ascii="Arial" w:hAnsi="Arial" w:cs="Arial"/>
          <w:i/>
          <w:iCs/>
          <w:sz w:val="20"/>
          <w:szCs w:val="20"/>
          <w:highlight w:val="yellow"/>
        </w:rPr>
      </w:pPr>
      <w:r w:rsidRPr="003A0CFE">
        <w:rPr>
          <w:rFonts w:ascii="Arial" w:hAnsi="Arial" w:cs="Arial"/>
          <w:i/>
          <w:iCs/>
          <w:sz w:val="20"/>
          <w:szCs w:val="20"/>
        </w:rPr>
        <w:t xml:space="preserve">– </w:t>
      </w:r>
      <w:r w:rsidR="0015372F" w:rsidRPr="0015372F">
        <w:rPr>
          <w:rFonts w:ascii="Arial" w:hAnsi="Arial" w:cs="Arial"/>
          <w:i/>
          <w:iCs/>
          <w:sz w:val="20"/>
          <w:szCs w:val="20"/>
        </w:rPr>
        <w:t>Systematyczny wzrost średniej ceny projektów rekrutacyjnych to efekt odzwierciedlania w cenniku rosnącej wartości dostarczanej klientom, m.in. dzięki wdrażanym rozwiązaniom AI. Narzędzia wspierające wyszukiwanie ofert w języku naturalnym, personalizację rekomendacji, ocenę dopasowania kandydata oraz przygotowanie dokumentów aplikacyjnych zwiększają zaangażowanie użytkowników i liczbę aplikacji. Po stronie pracodawców z kolei rozwiązania oparte o AI usprawniają tworzenie i publikację ofert, wspierają rozwój kanału samoobsługowego oraz automatyzację procesów sprzedażowych i obsługowyc</w:t>
      </w:r>
      <w:r w:rsidR="0015372F">
        <w:rPr>
          <w:rFonts w:ascii="Arial" w:hAnsi="Arial" w:cs="Arial"/>
          <w:i/>
          <w:iCs/>
          <w:sz w:val="20"/>
          <w:szCs w:val="20"/>
        </w:rPr>
        <w:t>h</w:t>
      </w:r>
      <w:r w:rsidR="003A0CFE" w:rsidRPr="003A0CFE">
        <w:rPr>
          <w:rFonts w:ascii="Arial" w:hAnsi="Arial" w:cs="Arial"/>
          <w:i/>
          <w:iCs/>
          <w:sz w:val="20"/>
          <w:szCs w:val="20"/>
        </w:rPr>
        <w:t xml:space="preserve"> </w:t>
      </w:r>
      <w:r w:rsidRPr="003A0CFE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wskazuje </w:t>
      </w:r>
      <w:r w:rsidRPr="00620028">
        <w:rPr>
          <w:rFonts w:ascii="Arial" w:hAnsi="Arial" w:cs="Arial"/>
          <w:b/>
          <w:bCs/>
          <w:sz w:val="20"/>
          <w:szCs w:val="20"/>
        </w:rPr>
        <w:t>Rafał Nachyna</w:t>
      </w:r>
      <w:r w:rsidR="0015372F">
        <w:rPr>
          <w:rFonts w:ascii="Arial" w:hAnsi="Arial" w:cs="Arial"/>
          <w:b/>
          <w:bCs/>
          <w:sz w:val="20"/>
          <w:szCs w:val="20"/>
        </w:rPr>
        <w:t>,</w:t>
      </w:r>
      <w:r w:rsidRPr="00620028">
        <w:rPr>
          <w:rFonts w:ascii="Arial" w:hAnsi="Arial" w:cs="Arial"/>
          <w:b/>
          <w:bCs/>
          <w:sz w:val="20"/>
          <w:szCs w:val="20"/>
        </w:rPr>
        <w:t xml:space="preserve"> członek zarządu i dyrektor operacyjny Grupy Pracuj</w:t>
      </w:r>
      <w:r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495C9B01" w14:textId="77777777" w:rsidR="00B2658E" w:rsidRDefault="00B2658E" w:rsidP="00452A68">
      <w:pPr>
        <w:pStyle w:val="Nagwek"/>
        <w:spacing w:after="120"/>
        <w:rPr>
          <w:rFonts w:ascii="Arial" w:hAnsi="Arial" w:cs="Arial"/>
          <w:sz w:val="20"/>
          <w:szCs w:val="20"/>
        </w:rPr>
      </w:pPr>
    </w:p>
    <w:p w14:paraId="2E494915" w14:textId="66C80D7D" w:rsidR="004D253A" w:rsidRPr="00545F23" w:rsidRDefault="004D253A" w:rsidP="004D253A">
      <w:pPr>
        <w:pStyle w:val="Nagwek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6D6534">
        <w:rPr>
          <w:rFonts w:ascii="Arial" w:hAnsi="Arial" w:cs="Arial"/>
          <w:b/>
          <w:bCs/>
          <w:sz w:val="20"/>
          <w:szCs w:val="20"/>
        </w:rPr>
        <w:t xml:space="preserve">eRecruiter i </w:t>
      </w:r>
      <w:proofErr w:type="spellStart"/>
      <w:r w:rsidRPr="006D6534">
        <w:rPr>
          <w:rFonts w:ascii="Arial" w:hAnsi="Arial" w:cs="Arial"/>
          <w:b/>
          <w:bCs/>
          <w:sz w:val="20"/>
          <w:szCs w:val="20"/>
        </w:rPr>
        <w:t>Kadromierz</w:t>
      </w:r>
      <w:proofErr w:type="spellEnd"/>
      <w:r w:rsidR="006D6534" w:rsidRPr="006D6534">
        <w:rPr>
          <w:rFonts w:ascii="Arial" w:hAnsi="Arial" w:cs="Arial"/>
          <w:b/>
          <w:bCs/>
          <w:sz w:val="20"/>
          <w:szCs w:val="20"/>
        </w:rPr>
        <w:t xml:space="preserve"> z coraz większą bazą</w:t>
      </w:r>
      <w:r w:rsidRPr="006D6534">
        <w:rPr>
          <w:rFonts w:ascii="Arial" w:hAnsi="Arial" w:cs="Arial"/>
          <w:b/>
          <w:bCs/>
          <w:sz w:val="20"/>
          <w:szCs w:val="20"/>
        </w:rPr>
        <w:t xml:space="preserve"> klientów</w:t>
      </w:r>
      <w:r w:rsidRPr="00545F2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C858704" w14:textId="356DBC05" w:rsidR="004D253A" w:rsidRDefault="004D253A" w:rsidP="004D253A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Dalszy wzrost notuje również eRecruiter</w:t>
      </w:r>
      <w:r w:rsidR="00F46490">
        <w:rPr>
          <w:rFonts w:ascii="Arial" w:hAnsi="Arial" w:cs="Arial"/>
          <w:sz w:val="20"/>
          <w:szCs w:val="20"/>
        </w:rPr>
        <w:t xml:space="preserve"> – </w:t>
      </w:r>
      <w:r w:rsidR="0015372F">
        <w:rPr>
          <w:rFonts w:ascii="Arial" w:hAnsi="Arial" w:cs="Arial"/>
          <w:sz w:val="20"/>
          <w:szCs w:val="20"/>
        </w:rPr>
        <w:t>lider</w:t>
      </w:r>
      <w:r w:rsidR="00F46490">
        <w:rPr>
          <w:rFonts w:ascii="Arial" w:hAnsi="Arial" w:cs="Arial"/>
          <w:sz w:val="20"/>
          <w:szCs w:val="20"/>
        </w:rPr>
        <w:t xml:space="preserve"> wśród systemów wspierających rekrutację (ATS) w Polsce</w:t>
      </w:r>
      <w:r>
        <w:rPr>
          <w:rFonts w:ascii="Arial" w:hAnsi="Arial" w:cs="Arial"/>
          <w:sz w:val="20"/>
          <w:szCs w:val="20"/>
        </w:rPr>
        <w:t>. Na koniec czerwca br. liczba klientów aktywnie korzystających z</w:t>
      </w:r>
      <w:r w:rsidR="00F4649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tego systemu była o blisko 13% wyższa niż przed rokiem, </w:t>
      </w:r>
      <w:r w:rsidR="0015372F">
        <w:rPr>
          <w:rFonts w:ascii="Arial" w:hAnsi="Arial" w:cs="Arial"/>
          <w:sz w:val="20"/>
          <w:szCs w:val="20"/>
        </w:rPr>
        <w:t>do czego przyczyniła się</w:t>
      </w:r>
      <w:r>
        <w:rPr>
          <w:rFonts w:ascii="Arial" w:hAnsi="Arial" w:cs="Arial"/>
          <w:sz w:val="20"/>
          <w:szCs w:val="20"/>
        </w:rPr>
        <w:t xml:space="preserve"> migracja klientów z </w:t>
      </w:r>
      <w:proofErr w:type="spellStart"/>
      <w:r>
        <w:rPr>
          <w:rFonts w:ascii="Arial" w:hAnsi="Arial" w:cs="Arial"/>
          <w:sz w:val="20"/>
          <w:szCs w:val="20"/>
        </w:rPr>
        <w:t>HRlink</w:t>
      </w:r>
      <w:proofErr w:type="spellEnd"/>
      <w:r>
        <w:rPr>
          <w:rFonts w:ascii="Arial" w:hAnsi="Arial" w:cs="Arial"/>
          <w:sz w:val="20"/>
          <w:szCs w:val="20"/>
        </w:rPr>
        <w:t xml:space="preserve"> oraz ko</w:t>
      </w:r>
      <w:r w:rsidR="0015372F">
        <w:rPr>
          <w:rFonts w:ascii="Arial" w:hAnsi="Arial" w:cs="Arial"/>
          <w:sz w:val="20"/>
          <w:szCs w:val="20"/>
        </w:rPr>
        <w:t>nsekwentne</w:t>
      </w:r>
      <w:r>
        <w:rPr>
          <w:rFonts w:ascii="Arial" w:hAnsi="Arial" w:cs="Arial"/>
          <w:sz w:val="20"/>
          <w:szCs w:val="20"/>
        </w:rPr>
        <w:t xml:space="preserve"> pozysk</w:t>
      </w:r>
      <w:r w:rsidR="0015372F">
        <w:rPr>
          <w:rFonts w:ascii="Arial" w:hAnsi="Arial" w:cs="Arial"/>
          <w:sz w:val="20"/>
          <w:szCs w:val="20"/>
        </w:rPr>
        <w:t>iw</w:t>
      </w:r>
      <w:r>
        <w:rPr>
          <w:rFonts w:ascii="Arial" w:hAnsi="Arial" w:cs="Arial"/>
          <w:sz w:val="20"/>
          <w:szCs w:val="20"/>
        </w:rPr>
        <w:t>anie nowych klientów z segmentu MŚP. M</w:t>
      </w:r>
      <w:r w:rsidRPr="008A2E22">
        <w:rPr>
          <w:rFonts w:ascii="Arial" w:hAnsi="Arial" w:cs="Arial"/>
          <w:sz w:val="20"/>
          <w:szCs w:val="20"/>
        </w:rPr>
        <w:t xml:space="preserve">iesięczne </w:t>
      </w:r>
      <w:r>
        <w:rPr>
          <w:rFonts w:ascii="Arial" w:hAnsi="Arial" w:cs="Arial"/>
          <w:sz w:val="20"/>
          <w:szCs w:val="20"/>
        </w:rPr>
        <w:t xml:space="preserve">powtarzalne </w:t>
      </w:r>
      <w:r w:rsidRPr="008A2E22">
        <w:rPr>
          <w:rFonts w:ascii="Arial" w:hAnsi="Arial" w:cs="Arial"/>
          <w:sz w:val="20"/>
          <w:szCs w:val="20"/>
        </w:rPr>
        <w:t xml:space="preserve">przychody </w:t>
      </w:r>
      <w:proofErr w:type="spellStart"/>
      <w:r>
        <w:rPr>
          <w:rFonts w:ascii="Arial" w:hAnsi="Arial" w:cs="Arial"/>
          <w:sz w:val="20"/>
          <w:szCs w:val="20"/>
        </w:rPr>
        <w:t>eRecruitera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8A2E22">
        <w:rPr>
          <w:rFonts w:ascii="Arial" w:hAnsi="Arial" w:cs="Arial"/>
          <w:sz w:val="20"/>
          <w:szCs w:val="20"/>
        </w:rPr>
        <w:t xml:space="preserve">wzrosły o </w:t>
      </w:r>
      <w:r>
        <w:rPr>
          <w:rFonts w:ascii="Arial" w:hAnsi="Arial" w:cs="Arial"/>
          <w:sz w:val="20"/>
          <w:szCs w:val="20"/>
        </w:rPr>
        <w:t>10</w:t>
      </w:r>
      <w:r w:rsidRPr="008A2E22">
        <w:rPr>
          <w:rFonts w:ascii="Arial" w:hAnsi="Arial" w:cs="Arial"/>
          <w:sz w:val="20"/>
          <w:szCs w:val="20"/>
        </w:rPr>
        <w:t>%</w:t>
      </w:r>
      <w:r>
        <w:rPr>
          <w:rFonts w:ascii="Arial" w:hAnsi="Arial" w:cs="Arial"/>
          <w:sz w:val="20"/>
          <w:szCs w:val="20"/>
        </w:rPr>
        <w:t xml:space="preserve"> r/r, </w:t>
      </w:r>
      <w:r w:rsidR="00F46490">
        <w:rPr>
          <w:rFonts w:ascii="Arial" w:hAnsi="Arial" w:cs="Arial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 xml:space="preserve"> blisko 4,7 mln zł</w:t>
      </w:r>
      <w:r w:rsidR="0015372F">
        <w:rPr>
          <w:rFonts w:ascii="Arial" w:hAnsi="Arial" w:cs="Arial"/>
          <w:sz w:val="20"/>
          <w:szCs w:val="20"/>
        </w:rPr>
        <w:t>, głównie za sprawą</w:t>
      </w:r>
      <w:r>
        <w:rPr>
          <w:rFonts w:ascii="Arial" w:hAnsi="Arial" w:cs="Arial"/>
          <w:sz w:val="20"/>
          <w:szCs w:val="20"/>
        </w:rPr>
        <w:t xml:space="preserve"> </w:t>
      </w:r>
      <w:r w:rsidR="00F46490" w:rsidRPr="00F46490">
        <w:rPr>
          <w:rFonts w:ascii="Arial" w:hAnsi="Arial" w:cs="Arial"/>
          <w:sz w:val="20"/>
          <w:szCs w:val="20"/>
        </w:rPr>
        <w:t>zwiększeni</w:t>
      </w:r>
      <w:r w:rsidR="0015372F">
        <w:rPr>
          <w:rFonts w:ascii="Arial" w:hAnsi="Arial" w:cs="Arial"/>
          <w:sz w:val="20"/>
          <w:szCs w:val="20"/>
        </w:rPr>
        <w:t>a</w:t>
      </w:r>
      <w:r w:rsidR="00F46490" w:rsidRPr="00F46490">
        <w:rPr>
          <w:rFonts w:ascii="Arial" w:hAnsi="Arial" w:cs="Arial"/>
          <w:sz w:val="20"/>
          <w:szCs w:val="20"/>
        </w:rPr>
        <w:t xml:space="preserve"> bazy klientów, niski</w:t>
      </w:r>
      <w:r w:rsidR="0015372F">
        <w:rPr>
          <w:rFonts w:ascii="Arial" w:hAnsi="Arial" w:cs="Arial"/>
          <w:sz w:val="20"/>
          <w:szCs w:val="20"/>
        </w:rPr>
        <w:t>ego</w:t>
      </w:r>
      <w:r w:rsidR="00F46490" w:rsidRPr="00F46490">
        <w:rPr>
          <w:rFonts w:ascii="Arial" w:hAnsi="Arial" w:cs="Arial"/>
          <w:sz w:val="20"/>
          <w:szCs w:val="20"/>
        </w:rPr>
        <w:t xml:space="preserve"> poziom</w:t>
      </w:r>
      <w:r w:rsidR="0015372F">
        <w:rPr>
          <w:rFonts w:ascii="Arial" w:hAnsi="Arial" w:cs="Arial"/>
          <w:sz w:val="20"/>
          <w:szCs w:val="20"/>
        </w:rPr>
        <w:t>u</w:t>
      </w:r>
      <w:r w:rsidR="00F46490" w:rsidRPr="00F46490">
        <w:rPr>
          <w:rFonts w:ascii="Arial" w:hAnsi="Arial" w:cs="Arial"/>
          <w:sz w:val="20"/>
          <w:szCs w:val="20"/>
        </w:rPr>
        <w:t xml:space="preserve"> rezygnacji oraz sprzedaż</w:t>
      </w:r>
      <w:r w:rsidR="0015372F">
        <w:rPr>
          <w:rFonts w:ascii="Arial" w:hAnsi="Arial" w:cs="Arial"/>
          <w:sz w:val="20"/>
          <w:szCs w:val="20"/>
        </w:rPr>
        <w:t>y</w:t>
      </w:r>
      <w:r w:rsidR="00F46490" w:rsidRPr="00F46490">
        <w:rPr>
          <w:rFonts w:ascii="Arial" w:hAnsi="Arial" w:cs="Arial"/>
          <w:sz w:val="20"/>
          <w:szCs w:val="20"/>
        </w:rPr>
        <w:t xml:space="preserve"> dodatkowych modułów i usług obecnym klientom.</w:t>
      </w:r>
      <w:r w:rsidR="00F46490">
        <w:rPr>
          <w:rFonts w:ascii="Arial" w:hAnsi="Arial" w:cs="Arial"/>
          <w:sz w:val="20"/>
          <w:szCs w:val="20"/>
        </w:rPr>
        <w:t xml:space="preserve"> </w:t>
      </w:r>
    </w:p>
    <w:p w14:paraId="2C74F775" w14:textId="32BFBD29" w:rsidR="004D253A" w:rsidRDefault="004D253A" w:rsidP="004D253A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proofErr w:type="spellStart"/>
      <w:r w:rsidRPr="000A7B68">
        <w:rPr>
          <w:rFonts w:ascii="Arial" w:hAnsi="Arial" w:cs="Arial"/>
          <w:sz w:val="20"/>
          <w:szCs w:val="20"/>
        </w:rPr>
        <w:t>Kadromierz</w:t>
      </w:r>
      <w:proofErr w:type="spellEnd"/>
      <w:r w:rsidRPr="000A7B68">
        <w:rPr>
          <w:rFonts w:ascii="Arial" w:hAnsi="Arial" w:cs="Arial"/>
          <w:sz w:val="20"/>
          <w:szCs w:val="20"/>
        </w:rPr>
        <w:t xml:space="preserve">, system do zarządzania </w:t>
      </w:r>
      <w:r w:rsidR="00E00F65" w:rsidRPr="000A7B68">
        <w:rPr>
          <w:rFonts w:ascii="Arial" w:hAnsi="Arial" w:cs="Arial"/>
          <w:sz w:val="20"/>
          <w:szCs w:val="20"/>
        </w:rPr>
        <w:t xml:space="preserve">harmonogramem </w:t>
      </w:r>
      <w:r w:rsidRPr="000A7B68">
        <w:rPr>
          <w:rFonts w:ascii="Arial" w:hAnsi="Arial" w:cs="Arial"/>
          <w:sz w:val="20"/>
          <w:szCs w:val="20"/>
        </w:rPr>
        <w:t xml:space="preserve">pracy, który dołączył do Grupy </w:t>
      </w:r>
      <w:r w:rsidR="00BD6F6A" w:rsidRPr="000A7B68">
        <w:rPr>
          <w:rFonts w:ascii="Arial" w:hAnsi="Arial" w:cs="Arial"/>
          <w:sz w:val="20"/>
          <w:szCs w:val="20"/>
        </w:rPr>
        <w:t xml:space="preserve">Pracuj </w:t>
      </w:r>
      <w:r w:rsidRPr="000A7B68">
        <w:rPr>
          <w:rFonts w:ascii="Arial" w:hAnsi="Arial" w:cs="Arial"/>
          <w:sz w:val="20"/>
          <w:szCs w:val="20"/>
        </w:rPr>
        <w:t>w marcu 2025 roku, odnotował z kolei wzrost liczby klientów o 26% r/r</w:t>
      </w:r>
      <w:r w:rsidR="0015372F" w:rsidRPr="000A7B68">
        <w:rPr>
          <w:rFonts w:ascii="Arial" w:hAnsi="Arial" w:cs="Arial"/>
          <w:sz w:val="20"/>
          <w:szCs w:val="20"/>
        </w:rPr>
        <w:t xml:space="preserve"> oraz wzrost MRR o </w:t>
      </w:r>
      <w:r w:rsidR="000A7B68" w:rsidRPr="000A7B68">
        <w:rPr>
          <w:rFonts w:ascii="Arial" w:hAnsi="Arial" w:cs="Arial"/>
          <w:sz w:val="20"/>
          <w:szCs w:val="20"/>
        </w:rPr>
        <w:t>40</w:t>
      </w:r>
      <w:r w:rsidR="0015372F" w:rsidRPr="000A7B68">
        <w:rPr>
          <w:rFonts w:ascii="Arial" w:hAnsi="Arial" w:cs="Arial"/>
          <w:sz w:val="20"/>
          <w:szCs w:val="20"/>
        </w:rPr>
        <w:t xml:space="preserve">% r/r, do </w:t>
      </w:r>
      <w:r w:rsidR="000A7B68" w:rsidRPr="000A7B68">
        <w:rPr>
          <w:rFonts w:ascii="Arial" w:hAnsi="Arial" w:cs="Arial"/>
          <w:sz w:val="20"/>
          <w:szCs w:val="20"/>
        </w:rPr>
        <w:t>922</w:t>
      </w:r>
      <w:r w:rsidR="0015372F" w:rsidRPr="000A7B68">
        <w:rPr>
          <w:rFonts w:ascii="Arial" w:hAnsi="Arial" w:cs="Arial"/>
          <w:sz w:val="20"/>
          <w:szCs w:val="20"/>
        </w:rPr>
        <w:t xml:space="preserve"> tys. zł.</w:t>
      </w:r>
      <w:r w:rsidR="0015372F">
        <w:rPr>
          <w:rFonts w:ascii="Arial" w:hAnsi="Arial" w:cs="Arial"/>
          <w:sz w:val="20"/>
          <w:szCs w:val="20"/>
        </w:rPr>
        <w:t xml:space="preserve"> </w:t>
      </w:r>
    </w:p>
    <w:p w14:paraId="39997CDF" w14:textId="7CFE19CA" w:rsidR="004D253A" w:rsidRPr="0015372F" w:rsidRDefault="004D253A" w:rsidP="004D253A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15372F">
        <w:rPr>
          <w:rFonts w:ascii="Arial" w:hAnsi="Arial" w:cs="Arial"/>
          <w:i/>
          <w:iCs/>
          <w:sz w:val="20"/>
          <w:szCs w:val="20"/>
        </w:rPr>
        <w:t>–</w:t>
      </w:r>
      <w:r w:rsidR="000A7B68" w:rsidRPr="000A7B68">
        <w:t xml:space="preserve"> </w:t>
      </w:r>
      <w:r w:rsidR="000A7B68" w:rsidRPr="000A7B68">
        <w:rPr>
          <w:rFonts w:ascii="Arial" w:hAnsi="Arial" w:cs="Arial"/>
          <w:i/>
          <w:iCs/>
          <w:sz w:val="20"/>
          <w:szCs w:val="20"/>
        </w:rPr>
        <w:t xml:space="preserve">eRecruiter </w:t>
      </w:r>
      <w:r w:rsidR="000A7B68">
        <w:rPr>
          <w:rFonts w:ascii="Arial" w:hAnsi="Arial" w:cs="Arial"/>
          <w:i/>
          <w:iCs/>
          <w:sz w:val="20"/>
          <w:szCs w:val="20"/>
        </w:rPr>
        <w:t>to najczęściej</w:t>
      </w:r>
      <w:r w:rsidR="000A7B68" w:rsidRPr="000A7B68">
        <w:rPr>
          <w:rFonts w:ascii="Arial" w:hAnsi="Arial" w:cs="Arial"/>
          <w:i/>
          <w:iCs/>
          <w:sz w:val="20"/>
          <w:szCs w:val="20"/>
        </w:rPr>
        <w:t xml:space="preserve"> wybierany system do zarządzania rekrutacjami w Polsce</w:t>
      </w:r>
      <w:r w:rsidR="000A7B68">
        <w:rPr>
          <w:rFonts w:ascii="Arial" w:hAnsi="Arial" w:cs="Arial"/>
          <w:i/>
          <w:iCs/>
          <w:sz w:val="20"/>
          <w:szCs w:val="20"/>
        </w:rPr>
        <w:t>, który</w:t>
      </w:r>
      <w:r w:rsidR="000A7B68" w:rsidRPr="000A7B68">
        <w:rPr>
          <w:rFonts w:ascii="Arial" w:hAnsi="Arial" w:cs="Arial"/>
          <w:i/>
          <w:iCs/>
          <w:sz w:val="20"/>
          <w:szCs w:val="20"/>
        </w:rPr>
        <w:t xml:space="preserve"> konsekwentnie rozwijamy w stronę kompleksowej platformy </w:t>
      </w:r>
      <w:r w:rsidR="008F09CF">
        <w:rPr>
          <w:rFonts w:ascii="Arial" w:hAnsi="Arial" w:cs="Arial"/>
          <w:i/>
          <w:iCs/>
          <w:sz w:val="20"/>
          <w:szCs w:val="20"/>
        </w:rPr>
        <w:t>–</w:t>
      </w:r>
      <w:r w:rsidR="000A7B68" w:rsidRPr="000A7B68">
        <w:rPr>
          <w:rFonts w:ascii="Arial" w:hAnsi="Arial" w:cs="Arial"/>
          <w:i/>
          <w:iCs/>
          <w:sz w:val="20"/>
          <w:szCs w:val="20"/>
        </w:rPr>
        <w:t xml:space="preserve"> od automatyzacji publikowania ofert i selekcji aplikacji, przez rozwiązania oparte na sztucznej inteligencji, po </w:t>
      </w:r>
      <w:proofErr w:type="spellStart"/>
      <w:r w:rsidR="000A7B68" w:rsidRPr="000A7B68">
        <w:rPr>
          <w:rFonts w:ascii="Arial" w:hAnsi="Arial" w:cs="Arial"/>
          <w:i/>
          <w:iCs/>
          <w:sz w:val="20"/>
          <w:szCs w:val="20"/>
        </w:rPr>
        <w:t>onboarding</w:t>
      </w:r>
      <w:proofErr w:type="spellEnd"/>
      <w:r w:rsidR="000A7B68" w:rsidRPr="000A7B68">
        <w:rPr>
          <w:rFonts w:ascii="Arial" w:hAnsi="Arial" w:cs="Arial"/>
          <w:i/>
          <w:iCs/>
          <w:sz w:val="20"/>
          <w:szCs w:val="20"/>
        </w:rPr>
        <w:t xml:space="preserve"> nowych pracowników. Przystępna oferta startowa otwiera nas na mniejsze firmy, które wcześniej nie korzystały z narzędzi tej klasy, a wraz z rozwojem współpracy rośnie zakres wykorzystywanych przez nie modułów oraz integracji w ramach HR Marketplace </w:t>
      </w:r>
      <w:r w:rsidR="008F09CF">
        <w:rPr>
          <w:rFonts w:ascii="Arial" w:hAnsi="Arial" w:cs="Arial"/>
          <w:i/>
          <w:iCs/>
          <w:sz w:val="20"/>
          <w:szCs w:val="20"/>
        </w:rPr>
        <w:t>–</w:t>
      </w:r>
      <w:r w:rsidR="000A7B68" w:rsidRPr="000A7B68">
        <w:rPr>
          <w:rFonts w:ascii="Arial" w:hAnsi="Arial" w:cs="Arial"/>
          <w:i/>
          <w:iCs/>
          <w:sz w:val="20"/>
          <w:szCs w:val="20"/>
        </w:rPr>
        <w:t xml:space="preserve"> cyfrowego centrum usług dla obszaru HR. Im głębiej system osadza się w codziennych procesach klienta, tym większą wartość mu dostarcza, co widać w utrzymującym się poziomie rezygnacji wyraźnie poniżej rynkowych benchmarków</w:t>
      </w:r>
      <w:r w:rsidR="0015372F" w:rsidRPr="0015372F">
        <w:rPr>
          <w:rFonts w:ascii="Arial" w:hAnsi="Arial" w:cs="Arial"/>
          <w:i/>
          <w:iCs/>
          <w:sz w:val="20"/>
          <w:szCs w:val="20"/>
        </w:rPr>
        <w:t xml:space="preserve"> </w:t>
      </w:r>
      <w:r w:rsidRPr="0015372F">
        <w:rPr>
          <w:rFonts w:ascii="Arial" w:hAnsi="Arial" w:cs="Arial"/>
          <w:i/>
          <w:iCs/>
          <w:sz w:val="20"/>
          <w:szCs w:val="20"/>
        </w:rPr>
        <w:t>–</w:t>
      </w:r>
      <w:r w:rsidRPr="0015372F">
        <w:rPr>
          <w:rFonts w:ascii="Arial" w:hAnsi="Arial" w:cs="Arial"/>
          <w:sz w:val="20"/>
          <w:szCs w:val="20"/>
        </w:rPr>
        <w:t xml:space="preserve"> podkreśla </w:t>
      </w:r>
      <w:r w:rsidRPr="0015372F">
        <w:rPr>
          <w:rFonts w:ascii="Arial" w:hAnsi="Arial" w:cs="Arial"/>
          <w:b/>
          <w:bCs/>
          <w:sz w:val="20"/>
          <w:szCs w:val="20"/>
        </w:rPr>
        <w:t xml:space="preserve">Rafał Nachyna. </w:t>
      </w:r>
    </w:p>
    <w:p w14:paraId="7CCC6EB6" w14:textId="77777777" w:rsidR="00B2658E" w:rsidRDefault="00B2658E" w:rsidP="00452A68">
      <w:pPr>
        <w:pStyle w:val="Nagwek"/>
        <w:spacing w:after="120"/>
        <w:rPr>
          <w:rFonts w:ascii="Arial" w:hAnsi="Arial" w:cs="Arial"/>
          <w:sz w:val="20"/>
          <w:szCs w:val="20"/>
        </w:rPr>
      </w:pPr>
    </w:p>
    <w:p w14:paraId="740F7F44" w14:textId="53397B4A" w:rsidR="006D6534" w:rsidRPr="007A5E37" w:rsidRDefault="006D6534" w:rsidP="007A5E37">
      <w:pPr>
        <w:pStyle w:val="Nagwek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7A5E37">
        <w:rPr>
          <w:rFonts w:ascii="Arial" w:hAnsi="Arial" w:cs="Arial"/>
          <w:b/>
          <w:bCs/>
          <w:sz w:val="20"/>
          <w:szCs w:val="20"/>
        </w:rPr>
        <w:t>softgarden</w:t>
      </w:r>
      <w:proofErr w:type="spellEnd"/>
      <w:r w:rsidRPr="007A5E37">
        <w:rPr>
          <w:rFonts w:ascii="Arial" w:hAnsi="Arial" w:cs="Arial"/>
          <w:b/>
          <w:bCs/>
          <w:sz w:val="20"/>
          <w:szCs w:val="20"/>
        </w:rPr>
        <w:t xml:space="preserve">: wzrost przychodów </w:t>
      </w:r>
      <w:r w:rsidR="007A5E37">
        <w:rPr>
          <w:rFonts w:ascii="Arial" w:hAnsi="Arial" w:cs="Arial"/>
          <w:b/>
          <w:bCs/>
          <w:sz w:val="20"/>
          <w:szCs w:val="20"/>
        </w:rPr>
        <w:t>abonamentowych</w:t>
      </w:r>
      <w:r w:rsidR="0015372F" w:rsidRPr="007A5E37">
        <w:rPr>
          <w:rFonts w:ascii="Arial" w:hAnsi="Arial" w:cs="Arial"/>
          <w:b/>
          <w:bCs/>
          <w:sz w:val="20"/>
          <w:szCs w:val="20"/>
        </w:rPr>
        <w:t>,</w:t>
      </w:r>
      <w:r w:rsidRPr="007A5E37">
        <w:rPr>
          <w:rFonts w:ascii="Arial" w:hAnsi="Arial" w:cs="Arial"/>
          <w:b/>
          <w:bCs/>
          <w:sz w:val="20"/>
          <w:szCs w:val="20"/>
        </w:rPr>
        <w:t xml:space="preserve"> </w:t>
      </w:r>
      <w:r w:rsidR="0015372F" w:rsidRPr="007A5E37">
        <w:rPr>
          <w:rFonts w:ascii="Arial" w:hAnsi="Arial" w:cs="Arial"/>
          <w:b/>
          <w:bCs/>
          <w:sz w:val="20"/>
          <w:szCs w:val="20"/>
        </w:rPr>
        <w:t>s</w:t>
      </w:r>
      <w:r w:rsidRPr="007A5E37">
        <w:rPr>
          <w:rFonts w:ascii="Arial" w:hAnsi="Arial" w:cs="Arial"/>
          <w:b/>
          <w:bCs/>
          <w:sz w:val="20"/>
          <w:szCs w:val="20"/>
        </w:rPr>
        <w:t>łab</w:t>
      </w:r>
      <w:r w:rsidR="0015372F" w:rsidRPr="007A5E37">
        <w:rPr>
          <w:rFonts w:ascii="Arial" w:hAnsi="Arial" w:cs="Arial"/>
          <w:b/>
          <w:bCs/>
          <w:sz w:val="20"/>
          <w:szCs w:val="20"/>
        </w:rPr>
        <w:t>a</w:t>
      </w:r>
      <w:r w:rsidRPr="007A5E37">
        <w:rPr>
          <w:rFonts w:ascii="Arial" w:hAnsi="Arial" w:cs="Arial"/>
          <w:b/>
          <w:bCs/>
          <w:sz w:val="20"/>
          <w:szCs w:val="20"/>
        </w:rPr>
        <w:t xml:space="preserve"> koniunktur</w:t>
      </w:r>
      <w:r w:rsidR="0015372F" w:rsidRPr="007A5E37">
        <w:rPr>
          <w:rFonts w:ascii="Arial" w:hAnsi="Arial" w:cs="Arial"/>
          <w:b/>
          <w:bCs/>
          <w:sz w:val="20"/>
          <w:szCs w:val="20"/>
        </w:rPr>
        <w:t>a</w:t>
      </w:r>
      <w:r w:rsidRPr="007A5E37">
        <w:rPr>
          <w:rFonts w:ascii="Arial" w:hAnsi="Arial" w:cs="Arial"/>
          <w:b/>
          <w:bCs/>
          <w:sz w:val="20"/>
          <w:szCs w:val="20"/>
        </w:rPr>
        <w:t xml:space="preserve"> </w:t>
      </w:r>
      <w:r w:rsidR="0015372F" w:rsidRPr="007A5E37">
        <w:rPr>
          <w:rFonts w:ascii="Arial" w:hAnsi="Arial" w:cs="Arial"/>
          <w:b/>
          <w:bCs/>
          <w:sz w:val="20"/>
          <w:szCs w:val="20"/>
        </w:rPr>
        <w:t xml:space="preserve">obciążeniem dla </w:t>
      </w:r>
      <w:proofErr w:type="spellStart"/>
      <w:r w:rsidR="0015372F" w:rsidRPr="007A5E37">
        <w:rPr>
          <w:rFonts w:ascii="Arial" w:hAnsi="Arial" w:cs="Arial"/>
          <w:b/>
          <w:bCs/>
          <w:sz w:val="20"/>
          <w:szCs w:val="20"/>
        </w:rPr>
        <w:t>multipostingu</w:t>
      </w:r>
      <w:proofErr w:type="spellEnd"/>
      <w:r w:rsidR="0015372F" w:rsidRPr="007A5E37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E65C424" w14:textId="5C2C0B08" w:rsidR="0087351C" w:rsidRDefault="0015372F" w:rsidP="006D6534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15372F">
        <w:rPr>
          <w:rFonts w:ascii="Arial" w:hAnsi="Arial" w:cs="Arial"/>
          <w:sz w:val="20"/>
          <w:szCs w:val="20"/>
        </w:rPr>
        <w:t xml:space="preserve">Drugim co do wielkości rynkiem działalności Grupy Pracuj pozostaje region DACH (w sprawozdaniu finansowym prezentowany jako segment Niemcy), gdzie działa </w:t>
      </w:r>
      <w:proofErr w:type="spellStart"/>
      <w:r w:rsidRPr="0015372F">
        <w:rPr>
          <w:rFonts w:ascii="Arial" w:hAnsi="Arial" w:cs="Arial"/>
          <w:sz w:val="20"/>
          <w:szCs w:val="20"/>
        </w:rPr>
        <w:t>softgarden</w:t>
      </w:r>
      <w:proofErr w:type="spellEnd"/>
      <w:r w:rsidRPr="0015372F">
        <w:rPr>
          <w:rFonts w:ascii="Arial" w:hAnsi="Arial" w:cs="Arial"/>
          <w:sz w:val="20"/>
          <w:szCs w:val="20"/>
        </w:rPr>
        <w:t>, oferujący kompleksowy system wspierający procesy rekrutacyjne w modelu SaaS.</w:t>
      </w:r>
      <w:r w:rsidR="006D6534">
        <w:rPr>
          <w:rFonts w:ascii="Arial" w:hAnsi="Arial" w:cs="Arial"/>
          <w:sz w:val="20"/>
          <w:szCs w:val="20"/>
        </w:rPr>
        <w:t xml:space="preserve"> </w:t>
      </w:r>
    </w:p>
    <w:p w14:paraId="50423864" w14:textId="14642CEF" w:rsidR="0087351C" w:rsidRDefault="007A5E37" w:rsidP="006D6534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7A5E37">
        <w:rPr>
          <w:rFonts w:ascii="Arial" w:hAnsi="Arial" w:cs="Arial"/>
          <w:sz w:val="20"/>
          <w:szCs w:val="20"/>
        </w:rPr>
        <w:t xml:space="preserve">W pierwszym półroczu 2026 roku działalność </w:t>
      </w:r>
      <w:proofErr w:type="spellStart"/>
      <w:r w:rsidRPr="007A5E37">
        <w:rPr>
          <w:rFonts w:ascii="Arial" w:hAnsi="Arial" w:cs="Arial"/>
          <w:sz w:val="20"/>
          <w:szCs w:val="20"/>
        </w:rPr>
        <w:t>softgarden</w:t>
      </w:r>
      <w:proofErr w:type="spellEnd"/>
      <w:r w:rsidRPr="007A5E37">
        <w:rPr>
          <w:rFonts w:ascii="Arial" w:hAnsi="Arial" w:cs="Arial"/>
          <w:sz w:val="20"/>
          <w:szCs w:val="20"/>
        </w:rPr>
        <w:t xml:space="preserve"> pozostawała pod presją słabej koniunktury gospodarczej w Niemczech i ograniczonej aktywności rekrutacyjnej przedsiębiorstw. Najsilniej odczuła to usługa </w:t>
      </w:r>
      <w:proofErr w:type="spellStart"/>
      <w:r w:rsidRPr="007A5E37">
        <w:rPr>
          <w:rFonts w:ascii="Arial" w:hAnsi="Arial" w:cs="Arial"/>
          <w:sz w:val="20"/>
          <w:szCs w:val="20"/>
        </w:rPr>
        <w:t>multipostingu</w:t>
      </w:r>
      <w:proofErr w:type="spellEnd"/>
      <w:r w:rsidRPr="007A5E37">
        <w:rPr>
          <w:rFonts w:ascii="Arial" w:hAnsi="Arial" w:cs="Arial"/>
          <w:sz w:val="20"/>
          <w:szCs w:val="20"/>
        </w:rPr>
        <w:t xml:space="preserve"> – zautomatyzowanej publikacji ogłoszeń na wielu portalach z ofertami pracy – </w:t>
      </w:r>
      <w:r>
        <w:rPr>
          <w:rFonts w:ascii="Arial" w:hAnsi="Arial" w:cs="Arial"/>
          <w:sz w:val="20"/>
          <w:szCs w:val="20"/>
        </w:rPr>
        <w:t xml:space="preserve">z </w:t>
      </w:r>
      <w:r w:rsidRPr="007A5E37">
        <w:rPr>
          <w:rFonts w:ascii="Arial" w:hAnsi="Arial" w:cs="Arial"/>
          <w:sz w:val="20"/>
          <w:szCs w:val="20"/>
        </w:rPr>
        <w:t xml:space="preserve">której przychody </w:t>
      </w:r>
      <w:r>
        <w:rPr>
          <w:rFonts w:ascii="Arial" w:hAnsi="Arial" w:cs="Arial"/>
          <w:sz w:val="20"/>
          <w:szCs w:val="20"/>
        </w:rPr>
        <w:t xml:space="preserve">istotnie </w:t>
      </w:r>
      <w:r w:rsidRPr="007A5E37">
        <w:rPr>
          <w:rFonts w:ascii="Arial" w:hAnsi="Arial" w:cs="Arial"/>
          <w:sz w:val="20"/>
          <w:szCs w:val="20"/>
        </w:rPr>
        <w:t>spadły, odzwierciedlając cykliczność niemieckiego rynku rekrutacji.</w:t>
      </w:r>
      <w:r w:rsidR="0087351C">
        <w:rPr>
          <w:rFonts w:ascii="Arial" w:hAnsi="Arial" w:cs="Arial"/>
          <w:sz w:val="20"/>
          <w:szCs w:val="20"/>
        </w:rPr>
        <w:t xml:space="preserve"> </w:t>
      </w:r>
    </w:p>
    <w:p w14:paraId="037CA243" w14:textId="4DEF0398" w:rsidR="008C1D52" w:rsidRPr="00DC1E0B" w:rsidRDefault="008C1D52" w:rsidP="006D6534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8C1D52">
        <w:rPr>
          <w:rFonts w:ascii="Arial" w:hAnsi="Arial" w:cs="Arial"/>
          <w:sz w:val="20"/>
          <w:szCs w:val="20"/>
        </w:rPr>
        <w:t xml:space="preserve">Pomimo wymagających warunków rynkowych </w:t>
      </w:r>
      <w:proofErr w:type="spellStart"/>
      <w:r w:rsidRPr="008C1D52">
        <w:rPr>
          <w:rFonts w:ascii="Arial" w:hAnsi="Arial" w:cs="Arial"/>
          <w:sz w:val="20"/>
          <w:szCs w:val="20"/>
        </w:rPr>
        <w:t>softgarden</w:t>
      </w:r>
      <w:proofErr w:type="spellEnd"/>
      <w:r w:rsidRPr="008C1D52">
        <w:rPr>
          <w:rFonts w:ascii="Arial" w:hAnsi="Arial" w:cs="Arial"/>
          <w:sz w:val="20"/>
          <w:szCs w:val="20"/>
        </w:rPr>
        <w:t xml:space="preserve"> utrzymał </w:t>
      </w:r>
      <w:r>
        <w:rPr>
          <w:rFonts w:ascii="Arial" w:hAnsi="Arial" w:cs="Arial"/>
          <w:sz w:val="20"/>
          <w:szCs w:val="20"/>
        </w:rPr>
        <w:t>pozytywną dynamikę</w:t>
      </w:r>
      <w:r w:rsidRPr="008C1D52">
        <w:rPr>
          <w:rFonts w:ascii="Arial" w:hAnsi="Arial" w:cs="Arial"/>
          <w:sz w:val="20"/>
          <w:szCs w:val="20"/>
        </w:rPr>
        <w:t xml:space="preserve"> powtarzalnych przychodów subskrypcyjnych</w:t>
      </w:r>
      <w:r>
        <w:rPr>
          <w:rFonts w:ascii="Arial" w:hAnsi="Arial" w:cs="Arial"/>
          <w:sz w:val="20"/>
          <w:szCs w:val="20"/>
        </w:rPr>
        <w:t xml:space="preserve"> –</w:t>
      </w:r>
      <w:r w:rsidR="007A5E3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MRR wzr</w:t>
      </w:r>
      <w:r w:rsidR="00DC1E0B">
        <w:rPr>
          <w:rFonts w:ascii="Arial" w:hAnsi="Arial" w:cs="Arial"/>
          <w:sz w:val="20"/>
          <w:szCs w:val="20"/>
        </w:rPr>
        <w:t>ósł</w:t>
      </w:r>
      <w:r>
        <w:rPr>
          <w:rFonts w:ascii="Arial" w:hAnsi="Arial" w:cs="Arial"/>
          <w:sz w:val="20"/>
          <w:szCs w:val="20"/>
        </w:rPr>
        <w:t xml:space="preserve"> o 5% r/r, do</w:t>
      </w:r>
      <w:r w:rsidRPr="008C1D52">
        <w:rPr>
          <w:rFonts w:ascii="Arial" w:hAnsi="Arial" w:cs="Arial"/>
          <w:sz w:val="20"/>
          <w:szCs w:val="20"/>
        </w:rPr>
        <w:t xml:space="preserve"> </w:t>
      </w:r>
      <w:r w:rsidR="00DC1E0B">
        <w:rPr>
          <w:rFonts w:ascii="Arial" w:hAnsi="Arial" w:cs="Arial"/>
          <w:sz w:val="20"/>
          <w:szCs w:val="20"/>
        </w:rPr>
        <w:t xml:space="preserve">ponad </w:t>
      </w:r>
      <w:r w:rsidRPr="008C1D52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,</w:t>
      </w:r>
      <w:r w:rsidRPr="008C1D52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mln zł</w:t>
      </w:r>
      <w:r w:rsidR="007A5E37">
        <w:rPr>
          <w:rFonts w:ascii="Arial" w:hAnsi="Arial" w:cs="Arial"/>
          <w:sz w:val="20"/>
          <w:szCs w:val="20"/>
        </w:rPr>
        <w:t>, głównie dzięki</w:t>
      </w:r>
      <w:r w:rsidRPr="008C1D52">
        <w:rPr>
          <w:rFonts w:ascii="Arial" w:hAnsi="Arial" w:cs="Arial"/>
          <w:sz w:val="20"/>
          <w:szCs w:val="20"/>
        </w:rPr>
        <w:t xml:space="preserve"> zwiększani</w:t>
      </w:r>
      <w:r w:rsidR="007A5E37">
        <w:rPr>
          <w:rFonts w:ascii="Arial" w:hAnsi="Arial" w:cs="Arial"/>
          <w:sz w:val="20"/>
          <w:szCs w:val="20"/>
        </w:rPr>
        <w:t>u</w:t>
      </w:r>
      <w:r w:rsidRPr="008C1D52">
        <w:rPr>
          <w:rFonts w:ascii="Arial" w:hAnsi="Arial" w:cs="Arial"/>
          <w:sz w:val="20"/>
          <w:szCs w:val="20"/>
        </w:rPr>
        <w:t xml:space="preserve"> </w:t>
      </w:r>
      <w:r w:rsidRPr="008C1D52">
        <w:rPr>
          <w:rFonts w:ascii="Arial" w:hAnsi="Arial" w:cs="Arial"/>
          <w:sz w:val="20"/>
          <w:szCs w:val="20"/>
        </w:rPr>
        <w:lastRenderedPageBreak/>
        <w:t>wartości usług świadczonych istniejącym klientom, przy utrzymaniu niskiego poziomu rezygnacji.</w:t>
      </w:r>
      <w:r>
        <w:rPr>
          <w:rFonts w:ascii="Arial" w:hAnsi="Arial" w:cs="Arial"/>
          <w:sz w:val="20"/>
          <w:szCs w:val="20"/>
        </w:rPr>
        <w:t xml:space="preserve"> </w:t>
      </w:r>
      <w:r w:rsidR="006D6534">
        <w:rPr>
          <w:rFonts w:ascii="Arial" w:hAnsi="Arial" w:cs="Arial"/>
          <w:sz w:val="20"/>
          <w:szCs w:val="20"/>
        </w:rPr>
        <w:t xml:space="preserve">Liczba </w:t>
      </w:r>
      <w:r>
        <w:rPr>
          <w:rFonts w:ascii="Arial" w:hAnsi="Arial" w:cs="Arial"/>
          <w:sz w:val="20"/>
          <w:szCs w:val="20"/>
        </w:rPr>
        <w:t xml:space="preserve">aktywnych </w:t>
      </w:r>
      <w:r w:rsidR="006D6534">
        <w:rPr>
          <w:rFonts w:ascii="Arial" w:hAnsi="Arial" w:cs="Arial"/>
          <w:sz w:val="20"/>
          <w:szCs w:val="20"/>
        </w:rPr>
        <w:t xml:space="preserve">klientów </w:t>
      </w:r>
      <w:proofErr w:type="spellStart"/>
      <w:r w:rsidR="006D6534">
        <w:rPr>
          <w:rFonts w:ascii="Arial" w:hAnsi="Arial" w:cs="Arial"/>
          <w:sz w:val="20"/>
          <w:szCs w:val="20"/>
        </w:rPr>
        <w:t>softgarden</w:t>
      </w:r>
      <w:proofErr w:type="spellEnd"/>
      <w:r w:rsidR="006D6534">
        <w:rPr>
          <w:rFonts w:ascii="Arial" w:hAnsi="Arial" w:cs="Arial"/>
          <w:sz w:val="20"/>
          <w:szCs w:val="20"/>
        </w:rPr>
        <w:t xml:space="preserve"> na koniec </w:t>
      </w:r>
      <w:r>
        <w:rPr>
          <w:rFonts w:ascii="Arial" w:hAnsi="Arial" w:cs="Arial"/>
          <w:sz w:val="20"/>
          <w:szCs w:val="20"/>
        </w:rPr>
        <w:t>czerwca</w:t>
      </w:r>
      <w:r w:rsidR="006D6534">
        <w:rPr>
          <w:rFonts w:ascii="Arial" w:hAnsi="Arial" w:cs="Arial"/>
          <w:sz w:val="20"/>
          <w:szCs w:val="20"/>
        </w:rPr>
        <w:t xml:space="preserve"> br.</w:t>
      </w:r>
      <w:r w:rsidR="006D6534" w:rsidDel="007A623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była o blisko 2% wyższa niż przed rokiem</w:t>
      </w:r>
      <w:r w:rsidR="00DC1E0B">
        <w:rPr>
          <w:rFonts w:ascii="Arial" w:hAnsi="Arial" w:cs="Arial"/>
          <w:sz w:val="20"/>
          <w:szCs w:val="20"/>
        </w:rPr>
        <w:t xml:space="preserve">, co </w:t>
      </w:r>
      <w:r w:rsidR="00DC1E0B" w:rsidRPr="00DC1E0B">
        <w:rPr>
          <w:rFonts w:ascii="Arial" w:hAnsi="Arial" w:cs="Arial"/>
          <w:sz w:val="20"/>
          <w:szCs w:val="20"/>
        </w:rPr>
        <w:t>potwierdza odporność modelu opartego na powtarzalnych przychodach SaaS.</w:t>
      </w:r>
    </w:p>
    <w:p w14:paraId="526D4EB3" w14:textId="2C2074DD" w:rsidR="006D6534" w:rsidRDefault="006D6534" w:rsidP="006D6534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efekcie łączne przychody segmentu Niemcy w </w:t>
      </w:r>
      <w:r w:rsidR="008C1D52">
        <w:rPr>
          <w:rFonts w:ascii="Arial" w:hAnsi="Arial" w:cs="Arial"/>
          <w:sz w:val="20"/>
          <w:szCs w:val="20"/>
        </w:rPr>
        <w:t>drugim</w:t>
      </w:r>
      <w:r>
        <w:rPr>
          <w:rFonts w:ascii="Arial" w:hAnsi="Arial" w:cs="Arial"/>
          <w:sz w:val="20"/>
          <w:szCs w:val="20"/>
        </w:rPr>
        <w:t xml:space="preserve"> kwartale 2026 roku wyniosły </w:t>
      </w:r>
      <w:r w:rsidR="008C1D52">
        <w:rPr>
          <w:rFonts w:ascii="Arial" w:hAnsi="Arial" w:cs="Arial"/>
          <w:sz w:val="20"/>
          <w:szCs w:val="20"/>
        </w:rPr>
        <w:t>39,7</w:t>
      </w:r>
      <w:r>
        <w:rPr>
          <w:rFonts w:ascii="Arial" w:hAnsi="Arial" w:cs="Arial"/>
          <w:sz w:val="20"/>
          <w:szCs w:val="20"/>
        </w:rPr>
        <w:t xml:space="preserve"> mln zł, </w:t>
      </w:r>
      <w:r w:rsidR="008C1D52">
        <w:rPr>
          <w:rFonts w:ascii="Arial" w:hAnsi="Arial" w:cs="Arial"/>
          <w:sz w:val="20"/>
          <w:szCs w:val="20"/>
        </w:rPr>
        <w:t>a</w:t>
      </w:r>
      <w:r w:rsidR="00DC1E0B">
        <w:rPr>
          <w:rFonts w:ascii="Arial" w:hAnsi="Arial" w:cs="Arial"/>
          <w:sz w:val="20"/>
          <w:szCs w:val="20"/>
        </w:rPr>
        <w:t> </w:t>
      </w:r>
      <w:r w:rsidR="008C1D52">
        <w:rPr>
          <w:rFonts w:ascii="Arial" w:hAnsi="Arial" w:cs="Arial"/>
          <w:sz w:val="20"/>
          <w:szCs w:val="20"/>
        </w:rPr>
        <w:t>w</w:t>
      </w:r>
      <w:r w:rsidR="00DC1E0B">
        <w:rPr>
          <w:rFonts w:ascii="Arial" w:hAnsi="Arial" w:cs="Arial"/>
          <w:sz w:val="20"/>
          <w:szCs w:val="20"/>
        </w:rPr>
        <w:t> </w:t>
      </w:r>
      <w:r w:rsidR="008C1D52">
        <w:rPr>
          <w:rFonts w:ascii="Arial" w:hAnsi="Arial" w:cs="Arial"/>
          <w:sz w:val="20"/>
          <w:szCs w:val="20"/>
        </w:rPr>
        <w:t>całym pierwszym półroczu sięgnęły 81,2 mln zł, co w obu przypadkach oznacza spadek o około 9% r/r. S</w:t>
      </w:r>
      <w:r>
        <w:rPr>
          <w:rFonts w:ascii="Arial" w:hAnsi="Arial" w:cs="Arial"/>
          <w:sz w:val="20"/>
          <w:szCs w:val="20"/>
        </w:rPr>
        <w:t xml:space="preserve">korygowana EBITDA segmentu </w:t>
      </w:r>
      <w:r w:rsidR="008C1D52">
        <w:rPr>
          <w:rFonts w:ascii="Arial" w:hAnsi="Arial" w:cs="Arial"/>
          <w:sz w:val="20"/>
          <w:szCs w:val="20"/>
        </w:rPr>
        <w:t>w minionym kwartale wyniosła 8,3 mln zł (wobec 9,8 mln zł rok wcześniej), natomiast narastająco po sześciu miesiącach tego roku było to 13,7 mln zł (wobec 21,4 mln zł przed rokiem)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248AE94C" w14:textId="3D2099C3" w:rsidR="00331E1B" w:rsidRDefault="008F09CF" w:rsidP="006D6534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331E1B" w:rsidRPr="00331E1B">
        <w:rPr>
          <w:rFonts w:ascii="Arial" w:hAnsi="Arial" w:cs="Arial"/>
          <w:i/>
          <w:iCs/>
          <w:sz w:val="20"/>
          <w:szCs w:val="20"/>
        </w:rPr>
        <w:t>Widzimy pierwsze efekty działań</w:t>
      </w:r>
      <w:r>
        <w:rPr>
          <w:rFonts w:ascii="Arial" w:hAnsi="Arial" w:cs="Arial"/>
          <w:i/>
          <w:iCs/>
          <w:sz w:val="20"/>
          <w:szCs w:val="20"/>
        </w:rPr>
        <w:t>, które podejmujemy, aby</w:t>
      </w:r>
      <w:r w:rsidR="00331E1B" w:rsidRPr="00331E1B">
        <w:rPr>
          <w:rFonts w:ascii="Arial" w:hAnsi="Arial" w:cs="Arial"/>
          <w:i/>
          <w:iCs/>
          <w:sz w:val="20"/>
          <w:szCs w:val="20"/>
        </w:rPr>
        <w:t xml:space="preserve"> </w:t>
      </w:r>
      <w:r w:rsidRPr="00331E1B">
        <w:rPr>
          <w:rFonts w:ascii="Arial" w:hAnsi="Arial" w:cs="Arial"/>
          <w:i/>
          <w:iCs/>
          <w:sz w:val="20"/>
          <w:szCs w:val="20"/>
        </w:rPr>
        <w:t>ogranicz</w:t>
      </w:r>
      <w:r>
        <w:rPr>
          <w:rFonts w:ascii="Arial" w:hAnsi="Arial" w:cs="Arial"/>
          <w:i/>
          <w:iCs/>
          <w:sz w:val="20"/>
          <w:szCs w:val="20"/>
        </w:rPr>
        <w:t>yć</w:t>
      </w:r>
      <w:r w:rsidRPr="00331E1B">
        <w:rPr>
          <w:rFonts w:ascii="Arial" w:hAnsi="Arial" w:cs="Arial"/>
          <w:i/>
          <w:iCs/>
          <w:sz w:val="20"/>
          <w:szCs w:val="20"/>
        </w:rPr>
        <w:t xml:space="preserve"> </w:t>
      </w:r>
      <w:r w:rsidR="00331E1B" w:rsidRPr="00331E1B">
        <w:rPr>
          <w:rFonts w:ascii="Arial" w:hAnsi="Arial" w:cs="Arial"/>
          <w:i/>
          <w:iCs/>
          <w:sz w:val="20"/>
          <w:szCs w:val="20"/>
        </w:rPr>
        <w:t xml:space="preserve">wpływ </w:t>
      </w:r>
      <w:r w:rsidRPr="00331E1B">
        <w:rPr>
          <w:rFonts w:ascii="Arial" w:hAnsi="Arial" w:cs="Arial"/>
          <w:i/>
          <w:iCs/>
          <w:sz w:val="20"/>
          <w:szCs w:val="20"/>
        </w:rPr>
        <w:t>słab</w:t>
      </w:r>
      <w:r>
        <w:rPr>
          <w:rFonts w:ascii="Arial" w:hAnsi="Arial" w:cs="Arial"/>
          <w:i/>
          <w:iCs/>
          <w:sz w:val="20"/>
          <w:szCs w:val="20"/>
        </w:rPr>
        <w:t>nącego</w:t>
      </w:r>
      <w:r w:rsidRPr="00331E1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331E1B" w:rsidRPr="00331E1B">
        <w:rPr>
          <w:rFonts w:ascii="Arial" w:hAnsi="Arial" w:cs="Arial"/>
          <w:i/>
          <w:iCs/>
          <w:sz w:val="20"/>
          <w:szCs w:val="20"/>
        </w:rPr>
        <w:t>multipostingu</w:t>
      </w:r>
      <w:proofErr w:type="spellEnd"/>
      <w:r w:rsidR="00331E1B" w:rsidRPr="00331E1B">
        <w:rPr>
          <w:rFonts w:ascii="Arial" w:hAnsi="Arial" w:cs="Arial"/>
          <w:i/>
          <w:iCs/>
          <w:sz w:val="20"/>
          <w:szCs w:val="20"/>
        </w:rPr>
        <w:t xml:space="preserve"> na wynik </w:t>
      </w:r>
      <w:r>
        <w:rPr>
          <w:rFonts w:ascii="Arial" w:hAnsi="Arial" w:cs="Arial"/>
          <w:i/>
          <w:iCs/>
          <w:sz w:val="20"/>
          <w:szCs w:val="20"/>
        </w:rPr>
        <w:t xml:space="preserve">niemieckiego </w:t>
      </w:r>
      <w:r w:rsidR="00331E1B" w:rsidRPr="00331E1B">
        <w:rPr>
          <w:rFonts w:ascii="Arial" w:hAnsi="Arial" w:cs="Arial"/>
          <w:i/>
          <w:iCs/>
          <w:sz w:val="20"/>
          <w:szCs w:val="20"/>
        </w:rPr>
        <w:t xml:space="preserve">segmentu. Rosnący udział przychodów subskrypcyjnych zwiększa stabilność modelu biznesowego </w:t>
      </w:r>
      <w:proofErr w:type="spellStart"/>
      <w:r w:rsidR="00331E1B" w:rsidRPr="00331E1B">
        <w:rPr>
          <w:rFonts w:ascii="Arial" w:hAnsi="Arial" w:cs="Arial"/>
          <w:i/>
          <w:iCs/>
          <w:sz w:val="20"/>
          <w:szCs w:val="20"/>
        </w:rPr>
        <w:t>softgarden</w:t>
      </w:r>
      <w:proofErr w:type="spellEnd"/>
      <w:r w:rsidR="00331E1B" w:rsidRPr="00331E1B">
        <w:rPr>
          <w:rFonts w:ascii="Arial" w:hAnsi="Arial" w:cs="Arial"/>
          <w:i/>
          <w:iCs/>
          <w:sz w:val="20"/>
          <w:szCs w:val="20"/>
        </w:rPr>
        <w:t>, a poprawa marżowości z kwartału na kwartał potwierdza, że idziemy w</w:t>
      </w:r>
      <w:r>
        <w:rPr>
          <w:rFonts w:ascii="Arial" w:hAnsi="Arial" w:cs="Arial"/>
          <w:i/>
          <w:iCs/>
          <w:sz w:val="20"/>
          <w:szCs w:val="20"/>
        </w:rPr>
        <w:t> </w:t>
      </w:r>
      <w:r w:rsidR="00331E1B" w:rsidRPr="00331E1B">
        <w:rPr>
          <w:rFonts w:ascii="Arial" w:hAnsi="Arial" w:cs="Arial"/>
          <w:i/>
          <w:iCs/>
          <w:sz w:val="20"/>
          <w:szCs w:val="20"/>
        </w:rPr>
        <w:t>dobrym kierunku, choć otoczenie makroekonomiczne w Niemczech pozostaje wymagające</w:t>
      </w:r>
      <w:r w:rsidR="00331E1B" w:rsidRPr="00331E1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 w:rsidR="00331E1B" w:rsidRPr="00331E1B">
        <w:rPr>
          <w:rFonts w:ascii="Arial" w:hAnsi="Arial" w:cs="Arial"/>
          <w:sz w:val="20"/>
          <w:szCs w:val="20"/>
        </w:rPr>
        <w:t xml:space="preserve"> komentuje </w:t>
      </w:r>
      <w:r w:rsidR="00331E1B" w:rsidRPr="00AF391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Rafał Nachyna, członek zarządu Grupy Pracuj</w:t>
      </w:r>
      <w:r w:rsidR="00331E1B" w:rsidRPr="00AF3915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09B04423" w14:textId="77777777" w:rsidR="004D253A" w:rsidRDefault="004D253A" w:rsidP="00452A68">
      <w:pPr>
        <w:pStyle w:val="Nagwek"/>
        <w:spacing w:after="120"/>
        <w:rPr>
          <w:rFonts w:ascii="Arial" w:hAnsi="Arial" w:cs="Arial"/>
          <w:sz w:val="20"/>
          <w:szCs w:val="20"/>
        </w:rPr>
      </w:pPr>
    </w:p>
    <w:p w14:paraId="22C9FB03" w14:textId="0FB8935F" w:rsidR="00DC1E0B" w:rsidRPr="00852D45" w:rsidRDefault="00360AE4" w:rsidP="00DC1E0B">
      <w:pPr>
        <w:pStyle w:val="Nagwek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Robota.u</w:t>
      </w:r>
      <w:r w:rsidR="007A5E37">
        <w:rPr>
          <w:rFonts w:ascii="Arial" w:hAnsi="Arial" w:cs="Arial"/>
          <w:b/>
          <w:bCs/>
          <w:sz w:val="20"/>
          <w:szCs w:val="20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z wysokim, dwucyfrowym wzrostem cen projektów rekrutacyjnych</w:t>
      </w:r>
      <w:r w:rsidR="00DC1E0B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67B7779F" w14:textId="26B7A655" w:rsidR="00DC1E0B" w:rsidRPr="00AF3915" w:rsidRDefault="00331E1B" w:rsidP="00DC1E0B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Ukraina, mimo </w:t>
      </w:r>
      <w:r w:rsidR="007A5E37" w:rsidRPr="007A5E37">
        <w:rPr>
          <w:rFonts w:ascii="Arial" w:hAnsi="Arial" w:cs="Arial"/>
          <w:sz w:val="20"/>
          <w:szCs w:val="20"/>
        </w:rPr>
        <w:t>trwającej wojny</w:t>
      </w:r>
      <w:r>
        <w:rPr>
          <w:rFonts w:ascii="Arial" w:hAnsi="Arial" w:cs="Arial"/>
          <w:sz w:val="20"/>
          <w:szCs w:val="20"/>
        </w:rPr>
        <w:t>,</w:t>
      </w:r>
      <w:r w:rsidR="007A5E37" w:rsidRPr="007A5E37">
        <w:rPr>
          <w:rFonts w:ascii="Arial" w:hAnsi="Arial" w:cs="Arial"/>
          <w:sz w:val="20"/>
          <w:szCs w:val="20"/>
        </w:rPr>
        <w:t xml:space="preserve"> to wciąż najszybciej rosnący rynek Grupy Pracuj.</w:t>
      </w:r>
      <w:r w:rsidR="005B25B6">
        <w:rPr>
          <w:rFonts w:ascii="Arial" w:hAnsi="Arial" w:cs="Arial"/>
          <w:sz w:val="20"/>
          <w:szCs w:val="20"/>
        </w:rPr>
        <w:t xml:space="preserve"> </w:t>
      </w:r>
      <w:r w:rsidR="00DC1E0B">
        <w:rPr>
          <w:rFonts w:ascii="Arial" w:hAnsi="Arial" w:cs="Arial"/>
          <w:sz w:val="20"/>
          <w:szCs w:val="20"/>
        </w:rPr>
        <w:t xml:space="preserve">W drugim kwartale 2026 roku przychody z tego rynku wzrosły do 18,6 mln zł (+19% r/r), a w całym </w:t>
      </w:r>
      <w:r w:rsidR="00DC1E0B" w:rsidRPr="00AF3915">
        <w:rPr>
          <w:rFonts w:ascii="Arial" w:hAnsi="Arial" w:cs="Arial"/>
          <w:sz w:val="20"/>
          <w:szCs w:val="20"/>
        </w:rPr>
        <w:t xml:space="preserve">pierwszym półroczu przekroczyły 35 mln zł (+18% r/r). Jeszcze szybciej rosła skorygowana EBITDA segmentu Ukraina, która w samym drugim kwartale wyniosła ponad 5,4 mln zł (+50% r/r), a narastająco od początku roku ponad 11,1 mln zł (+30% r/r). </w:t>
      </w:r>
    </w:p>
    <w:p w14:paraId="20C2A043" w14:textId="6E74D235" w:rsidR="00360AE4" w:rsidRDefault="00331E1B" w:rsidP="00AF3915">
      <w:pPr>
        <w:pStyle w:val="Nagwek"/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1E1B">
        <w:rPr>
          <w:rFonts w:ascii="Arial" w:hAnsi="Arial" w:cs="Arial"/>
          <w:sz w:val="20"/>
          <w:szCs w:val="20"/>
        </w:rPr>
        <w:t>Wzrost napędzała przede wszystkim polityka cenowa: średnia cena projektów rekrutacyjnych w serwisie Robota.ua wzrosła</w:t>
      </w:r>
      <w:r>
        <w:rPr>
          <w:rFonts w:ascii="Arial" w:hAnsi="Arial" w:cs="Arial"/>
          <w:sz w:val="20"/>
          <w:szCs w:val="20"/>
        </w:rPr>
        <w:t xml:space="preserve"> w I półroczu</w:t>
      </w:r>
      <w:r w:rsidRPr="00331E1B">
        <w:rPr>
          <w:rFonts w:ascii="Arial" w:hAnsi="Arial" w:cs="Arial"/>
          <w:sz w:val="20"/>
          <w:szCs w:val="20"/>
        </w:rPr>
        <w:t xml:space="preserve"> o 45% r/r w </w:t>
      </w:r>
      <w:r w:rsidR="004C3EF3" w:rsidRPr="00331E1B">
        <w:rPr>
          <w:rFonts w:ascii="Arial" w:hAnsi="Arial" w:cs="Arial"/>
          <w:sz w:val="20"/>
          <w:szCs w:val="20"/>
        </w:rPr>
        <w:t>hrywn</w:t>
      </w:r>
      <w:r w:rsidR="004C3EF3">
        <w:rPr>
          <w:rFonts w:ascii="Arial" w:hAnsi="Arial" w:cs="Arial"/>
          <w:sz w:val="20"/>
          <w:szCs w:val="20"/>
        </w:rPr>
        <w:t>ach</w:t>
      </w:r>
      <w:r w:rsidRPr="00331E1B">
        <w:rPr>
          <w:rFonts w:ascii="Arial" w:hAnsi="Arial" w:cs="Arial"/>
          <w:sz w:val="20"/>
          <w:szCs w:val="20"/>
        </w:rPr>
        <w:t xml:space="preserve">, z nadwyżką kompensując niższy wolumen płatnych projektów. Serwis kontynuował przy tym publikację ofert w modelu freemium², wspierając lokalnych pracodawców i instytucje państwowe w warunkach trwającej wojny. </w:t>
      </w:r>
    </w:p>
    <w:p w14:paraId="174FC364" w14:textId="19D8C904" w:rsidR="00DC1E0B" w:rsidRPr="00AF3915" w:rsidRDefault="00DC1E0B" w:rsidP="00AF3915">
      <w:pPr>
        <w:pStyle w:val="Nagwek"/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3915">
        <w:rPr>
          <w:rFonts w:ascii="Arial" w:eastAsia="Times New Roman" w:hAnsi="Arial" w:cs="Arial"/>
          <w:sz w:val="20"/>
          <w:szCs w:val="20"/>
          <w:lang w:eastAsia="pl-PL"/>
        </w:rPr>
        <w:t xml:space="preserve">Łączna liczba projektów rekrutacyjnych w serwisie </w:t>
      </w:r>
      <w:r w:rsidR="00AF3915" w:rsidRPr="00AF3915">
        <w:rPr>
          <w:rFonts w:ascii="Arial" w:eastAsia="Times New Roman" w:hAnsi="Arial" w:cs="Arial"/>
          <w:sz w:val="20"/>
          <w:szCs w:val="20"/>
          <w:lang w:eastAsia="pl-PL"/>
        </w:rPr>
        <w:t xml:space="preserve">Robota.ua </w:t>
      </w:r>
      <w:r w:rsidRPr="00AF3915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AF3915" w:rsidRPr="00AF3915">
        <w:rPr>
          <w:rFonts w:ascii="Arial" w:eastAsia="Times New Roman" w:hAnsi="Arial" w:cs="Arial"/>
          <w:sz w:val="20"/>
          <w:szCs w:val="20"/>
          <w:lang w:eastAsia="pl-PL"/>
        </w:rPr>
        <w:t xml:space="preserve">drugim kwartale </w:t>
      </w:r>
      <w:r w:rsidRPr="00AF3915">
        <w:rPr>
          <w:rFonts w:ascii="Arial" w:eastAsia="Times New Roman" w:hAnsi="Arial" w:cs="Arial"/>
          <w:sz w:val="20"/>
          <w:szCs w:val="20"/>
          <w:lang w:eastAsia="pl-PL"/>
        </w:rPr>
        <w:t>tego roku wyniosła 3</w:t>
      </w:r>
      <w:r w:rsidR="00AF3915" w:rsidRPr="00AF3915">
        <w:rPr>
          <w:rFonts w:ascii="Arial" w:eastAsia="Times New Roman" w:hAnsi="Arial" w:cs="Arial"/>
          <w:sz w:val="20"/>
          <w:szCs w:val="20"/>
          <w:lang w:eastAsia="pl-PL"/>
        </w:rPr>
        <w:t>44</w:t>
      </w:r>
      <w:r w:rsidRPr="00AF3915">
        <w:rPr>
          <w:rFonts w:ascii="Arial" w:eastAsia="Times New Roman" w:hAnsi="Arial" w:cs="Arial"/>
          <w:sz w:val="20"/>
          <w:szCs w:val="20"/>
          <w:lang w:eastAsia="pl-PL"/>
        </w:rPr>
        <w:t xml:space="preserve"> tys. (-</w:t>
      </w:r>
      <w:r w:rsidR="00AF3915" w:rsidRPr="00AF391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AF3915">
        <w:rPr>
          <w:rFonts w:ascii="Arial" w:eastAsia="Times New Roman" w:hAnsi="Arial" w:cs="Arial"/>
          <w:sz w:val="20"/>
          <w:szCs w:val="20"/>
          <w:lang w:eastAsia="pl-PL"/>
        </w:rPr>
        <w:t>% r/r), z czego 1</w:t>
      </w:r>
      <w:r w:rsidR="00AF3915" w:rsidRPr="00AF3915">
        <w:rPr>
          <w:rFonts w:ascii="Arial" w:eastAsia="Times New Roman" w:hAnsi="Arial" w:cs="Arial"/>
          <w:sz w:val="20"/>
          <w:szCs w:val="20"/>
          <w:lang w:eastAsia="pl-PL"/>
        </w:rPr>
        <w:t>32</w:t>
      </w:r>
      <w:r w:rsidRPr="00AF3915">
        <w:rPr>
          <w:rFonts w:ascii="Arial" w:eastAsia="Times New Roman" w:hAnsi="Arial" w:cs="Arial"/>
          <w:sz w:val="20"/>
          <w:szCs w:val="20"/>
          <w:lang w:eastAsia="pl-PL"/>
        </w:rPr>
        <w:t xml:space="preserve"> tys. (-</w:t>
      </w:r>
      <w:r w:rsidR="00AF3915" w:rsidRPr="00AF3915">
        <w:rPr>
          <w:rFonts w:ascii="Arial" w:eastAsia="Times New Roman" w:hAnsi="Arial" w:cs="Arial"/>
          <w:sz w:val="20"/>
          <w:szCs w:val="20"/>
          <w:lang w:eastAsia="pl-PL"/>
        </w:rPr>
        <w:t>8</w:t>
      </w:r>
      <w:r w:rsidRPr="00AF3915">
        <w:rPr>
          <w:rFonts w:ascii="Arial" w:eastAsia="Times New Roman" w:hAnsi="Arial" w:cs="Arial"/>
          <w:sz w:val="20"/>
          <w:szCs w:val="20"/>
          <w:lang w:eastAsia="pl-PL"/>
        </w:rPr>
        <w:t xml:space="preserve">% r/r) stanowiły projekty płatne. </w:t>
      </w:r>
      <w:r w:rsidR="00360AE4">
        <w:rPr>
          <w:rFonts w:ascii="Arial" w:eastAsia="Times New Roman" w:hAnsi="Arial" w:cs="Arial"/>
          <w:sz w:val="20"/>
          <w:szCs w:val="20"/>
          <w:lang w:eastAsia="pl-PL"/>
        </w:rPr>
        <w:t>W całym pierwszym półroczu 2026 roku by</w:t>
      </w:r>
      <w:r w:rsidR="007A5E37">
        <w:rPr>
          <w:rFonts w:ascii="Arial" w:eastAsia="Times New Roman" w:hAnsi="Arial" w:cs="Arial"/>
          <w:sz w:val="20"/>
          <w:szCs w:val="20"/>
          <w:lang w:eastAsia="pl-PL"/>
        </w:rPr>
        <w:t>ł</w:t>
      </w:r>
      <w:r w:rsidR="00360AE4">
        <w:rPr>
          <w:rFonts w:ascii="Arial" w:eastAsia="Times New Roman" w:hAnsi="Arial" w:cs="Arial"/>
          <w:sz w:val="20"/>
          <w:szCs w:val="20"/>
          <w:lang w:eastAsia="pl-PL"/>
        </w:rPr>
        <w:t xml:space="preserve">o to odpowiednio: 660 tys. (-4% r/r) oraz 256 tys. (-9% r/r). </w:t>
      </w:r>
    </w:p>
    <w:p w14:paraId="2948ED2F" w14:textId="4D3C95A9" w:rsidR="00360AE4" w:rsidRDefault="00DC1E0B" w:rsidP="00360AE4">
      <w:pPr>
        <w:pStyle w:val="Nagwek"/>
        <w:spacing w:after="120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AF3915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– </w:t>
      </w:r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Ukraina jest dziś najszybciej rosnącym rynkiem Grupy i nasz biznes radzi sobie tam bardzo dobrze </w:t>
      </w:r>
      <w:r w:rsidR="004C3EF3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–</w:t>
      </w:r>
      <w:r w:rsidR="004C3EF3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</w:t>
      </w:r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rosną zarówno przychody, jak i rentowność segmentu. Robota.ua utrzymuje pozycję lidera pod względem liczby ogłoszeń i wielkości aktywnej bazy CV, a konsekwentnie rozwijany kanał </w:t>
      </w:r>
      <w:proofErr w:type="spellStart"/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eCommerce</w:t>
      </w:r>
      <w:proofErr w:type="spellEnd"/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pozwala nam skutecznie docierać do małych i średnich firm. Budujemy w ten sposób szeroką bazę pracodawców korzystających z oferty </w:t>
      </w:r>
      <w:proofErr w:type="spellStart"/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freemium</w:t>
      </w:r>
      <w:proofErr w:type="spellEnd"/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, którą będziemy stopniowo konwertować na produkty płatne. To istotny potencjał </w:t>
      </w:r>
      <w:proofErr w:type="spellStart"/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monetyzacji</w:t>
      </w:r>
      <w:proofErr w:type="spellEnd"/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na przyszłość, tym większy, że cen</w:t>
      </w:r>
      <w:r w:rsidR="004C3EF3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y</w:t>
      </w:r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ogłoszeń </w:t>
      </w:r>
      <w:r w:rsidR="004C3EF3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w Ukrainie </w:t>
      </w:r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w relacji do wynagrodzeń pozostaj</w:t>
      </w:r>
      <w:r w:rsidR="004C3EF3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ą</w:t>
      </w:r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wyraźnie niższ</w:t>
      </w:r>
      <w:r w:rsidR="004C3EF3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e</w:t>
      </w:r>
      <w:r w:rsidR="00331E1B" w:rsidRPr="00331E1B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niż na innych rynkach europejskich</w:t>
      </w:r>
      <w:r w:rsidR="00360AE4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</w:t>
      </w:r>
      <w:r w:rsidR="00360AE4" w:rsidRPr="00AF3915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–</w:t>
      </w:r>
      <w:r w:rsidR="00360AE4" w:rsidRPr="00AF3915">
        <w:rPr>
          <w:rFonts w:ascii="Arial" w:eastAsia="Times New Roman" w:hAnsi="Arial" w:cs="Arial"/>
          <w:sz w:val="20"/>
          <w:szCs w:val="20"/>
          <w:lang w:eastAsia="pl-PL"/>
        </w:rPr>
        <w:t xml:space="preserve"> wskazuje </w:t>
      </w:r>
      <w:r w:rsidR="00360AE4" w:rsidRPr="00AF391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Rafał Nachyna, członek zarządu Grupy Pracuj</w:t>
      </w:r>
      <w:r w:rsidR="00360AE4" w:rsidRPr="00AF3915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360AE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D796311" w14:textId="77777777" w:rsidR="00AF3915" w:rsidRDefault="00AF3915" w:rsidP="00452A68">
      <w:pPr>
        <w:pStyle w:val="Nagwek"/>
        <w:spacing w:after="120"/>
        <w:rPr>
          <w:rFonts w:ascii="Arial" w:hAnsi="Arial" w:cs="Arial"/>
          <w:sz w:val="20"/>
          <w:szCs w:val="20"/>
        </w:rPr>
      </w:pPr>
    </w:p>
    <w:p w14:paraId="07B3A619" w14:textId="122A865E" w:rsidR="00360AE4" w:rsidRPr="00EA3623" w:rsidRDefault="00360AE4" w:rsidP="00360AE4">
      <w:pPr>
        <w:pStyle w:val="Nagwek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Grupa Pracuj: </w:t>
      </w:r>
      <w:r w:rsidR="00B46CE1">
        <w:rPr>
          <w:rFonts w:ascii="Arial" w:hAnsi="Arial" w:cs="Arial"/>
          <w:b/>
          <w:bCs/>
          <w:sz w:val="20"/>
          <w:szCs w:val="20"/>
        </w:rPr>
        <w:t xml:space="preserve">wysoka marża i </w:t>
      </w:r>
      <w:r w:rsidR="006722C7">
        <w:rPr>
          <w:rFonts w:ascii="Arial" w:hAnsi="Arial" w:cs="Arial"/>
          <w:b/>
          <w:bCs/>
          <w:sz w:val="20"/>
          <w:szCs w:val="20"/>
        </w:rPr>
        <w:t xml:space="preserve">rosnąca </w:t>
      </w:r>
      <w:r>
        <w:rPr>
          <w:rFonts w:ascii="Arial" w:hAnsi="Arial" w:cs="Arial"/>
          <w:b/>
          <w:bCs/>
          <w:sz w:val="20"/>
          <w:szCs w:val="20"/>
        </w:rPr>
        <w:t xml:space="preserve">EBITDA </w:t>
      </w:r>
    </w:p>
    <w:p w14:paraId="5E8C78C8" w14:textId="047172E9" w:rsidR="00B46CE1" w:rsidRDefault="00360AE4" w:rsidP="00360AE4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Łączne przychody Grupy Pracuj ze wszystkich rynków w</w:t>
      </w:r>
      <w:r w:rsidRPr="00EA3623">
        <w:rPr>
          <w:rFonts w:ascii="Arial" w:hAnsi="Arial" w:cs="Arial"/>
          <w:sz w:val="20"/>
          <w:szCs w:val="20"/>
        </w:rPr>
        <w:t xml:space="preserve"> </w:t>
      </w:r>
      <w:r w:rsidR="00B46CE1">
        <w:rPr>
          <w:rFonts w:ascii="Arial" w:hAnsi="Arial" w:cs="Arial"/>
          <w:sz w:val="20"/>
          <w:szCs w:val="20"/>
        </w:rPr>
        <w:t>drugim</w:t>
      </w:r>
      <w:r w:rsidRPr="00EA3623">
        <w:rPr>
          <w:rFonts w:ascii="Arial" w:hAnsi="Arial" w:cs="Arial"/>
          <w:sz w:val="20"/>
          <w:szCs w:val="20"/>
        </w:rPr>
        <w:t xml:space="preserve"> kwartale 2026 roku sięgnęły 2</w:t>
      </w:r>
      <w:r w:rsidR="00B46CE1">
        <w:rPr>
          <w:rFonts w:ascii="Arial" w:hAnsi="Arial" w:cs="Arial"/>
          <w:sz w:val="20"/>
          <w:szCs w:val="20"/>
        </w:rPr>
        <w:t>16</w:t>
      </w:r>
      <w:r w:rsidRPr="00EA3623">
        <w:rPr>
          <w:rFonts w:ascii="Arial" w:hAnsi="Arial" w:cs="Arial"/>
          <w:sz w:val="20"/>
          <w:szCs w:val="20"/>
        </w:rPr>
        <w:t>,</w:t>
      </w:r>
      <w:r w:rsidR="00B46CE1">
        <w:rPr>
          <w:rFonts w:ascii="Arial" w:hAnsi="Arial" w:cs="Arial"/>
          <w:sz w:val="20"/>
          <w:szCs w:val="20"/>
        </w:rPr>
        <w:t>2</w:t>
      </w:r>
      <w:r w:rsidRPr="00EA3623">
        <w:rPr>
          <w:rFonts w:ascii="Arial" w:hAnsi="Arial" w:cs="Arial"/>
          <w:sz w:val="20"/>
          <w:szCs w:val="20"/>
        </w:rPr>
        <w:t xml:space="preserve"> mln zł </w:t>
      </w:r>
      <w:r w:rsidR="00B46CE1">
        <w:rPr>
          <w:rFonts w:ascii="Arial" w:hAnsi="Arial" w:cs="Arial"/>
          <w:sz w:val="20"/>
          <w:szCs w:val="20"/>
        </w:rPr>
        <w:t xml:space="preserve">(+6% r/r), a w całym pierwszym półroczu wyniosły 425,6 mln zł (+4% r/r). Wzrostowi przychodów towarzyszyła poprawa marży operacyjnej. </w:t>
      </w:r>
      <w:r w:rsidRPr="00EA3623">
        <w:rPr>
          <w:rFonts w:ascii="Arial" w:hAnsi="Arial" w:cs="Arial"/>
          <w:sz w:val="20"/>
          <w:szCs w:val="20"/>
        </w:rPr>
        <w:t xml:space="preserve">Skorygowana EBITDA Grupy </w:t>
      </w:r>
      <w:r w:rsidR="00B46CE1">
        <w:rPr>
          <w:rFonts w:ascii="Arial" w:hAnsi="Arial" w:cs="Arial"/>
          <w:sz w:val="20"/>
          <w:szCs w:val="20"/>
        </w:rPr>
        <w:t xml:space="preserve">w minionym kwartale wzrosła do poziomu 102,9 mln zł (+12% r/r), zaś narastająco od początku roku przekroczyła 200,7 mln zł (+6% r/r). </w:t>
      </w:r>
    </w:p>
    <w:p w14:paraId="1EA7E055" w14:textId="0F5205F3" w:rsidR="00D85FAF" w:rsidRDefault="00360AE4" w:rsidP="00D85FAF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1B83B1B">
        <w:rPr>
          <w:rFonts w:ascii="Arial" w:hAnsi="Arial" w:cs="Arial"/>
          <w:i/>
          <w:iCs/>
          <w:sz w:val="20"/>
          <w:szCs w:val="20"/>
        </w:rPr>
        <w:t>–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5B25B6" w:rsidRPr="005B25B6">
        <w:rPr>
          <w:rFonts w:ascii="Arial" w:hAnsi="Arial" w:cs="Arial"/>
          <w:i/>
          <w:iCs/>
          <w:sz w:val="20"/>
          <w:szCs w:val="20"/>
        </w:rPr>
        <w:t xml:space="preserve">Skorygowana EBITDA w drugim kwartale przekroczyła po raz pierwszy w historii Grupy poziom 100 mln zł, a marża sięgnęła niemal </w:t>
      </w:r>
      <w:r w:rsidR="005B25B6">
        <w:rPr>
          <w:rFonts w:ascii="Arial" w:hAnsi="Arial" w:cs="Arial"/>
          <w:i/>
          <w:iCs/>
          <w:sz w:val="20"/>
          <w:szCs w:val="20"/>
        </w:rPr>
        <w:t>48</w:t>
      </w:r>
      <w:r w:rsidR="005B25B6" w:rsidRPr="005B25B6">
        <w:rPr>
          <w:rFonts w:ascii="Arial" w:hAnsi="Arial" w:cs="Arial"/>
          <w:i/>
          <w:iCs/>
          <w:sz w:val="20"/>
          <w:szCs w:val="20"/>
        </w:rPr>
        <w:t>% – to najlep</w:t>
      </w:r>
      <w:r w:rsidR="005B25B6">
        <w:rPr>
          <w:rFonts w:ascii="Arial" w:hAnsi="Arial" w:cs="Arial"/>
          <w:i/>
          <w:iCs/>
          <w:sz w:val="20"/>
          <w:szCs w:val="20"/>
        </w:rPr>
        <w:t>iej</w:t>
      </w:r>
      <w:r w:rsidR="005B25B6" w:rsidRPr="005B25B6">
        <w:rPr>
          <w:rFonts w:ascii="Arial" w:hAnsi="Arial" w:cs="Arial"/>
          <w:i/>
          <w:iCs/>
          <w:sz w:val="20"/>
          <w:szCs w:val="20"/>
        </w:rPr>
        <w:t xml:space="preserve"> pokazuj</w:t>
      </w:r>
      <w:r w:rsidR="005B25B6">
        <w:rPr>
          <w:rFonts w:ascii="Arial" w:hAnsi="Arial" w:cs="Arial"/>
          <w:i/>
          <w:iCs/>
          <w:sz w:val="20"/>
          <w:szCs w:val="20"/>
        </w:rPr>
        <w:t>e</w:t>
      </w:r>
      <w:r w:rsidR="005B25B6" w:rsidRPr="005B25B6">
        <w:rPr>
          <w:rFonts w:ascii="Arial" w:hAnsi="Arial" w:cs="Arial"/>
          <w:i/>
          <w:iCs/>
          <w:sz w:val="20"/>
          <w:szCs w:val="20"/>
        </w:rPr>
        <w:t>, jak nasz model biznesowy radzi sobie w zmiennym otoczeniu rynkowym. Ten wynik to efekt pozytywne</w:t>
      </w:r>
      <w:r w:rsidR="005B25B6">
        <w:rPr>
          <w:rFonts w:ascii="Arial" w:hAnsi="Arial" w:cs="Arial"/>
          <w:i/>
          <w:iCs/>
          <w:sz w:val="20"/>
          <w:szCs w:val="20"/>
        </w:rPr>
        <w:t>go wpływu</w:t>
      </w:r>
      <w:r w:rsidR="005B25B6" w:rsidRPr="005B25B6">
        <w:rPr>
          <w:rFonts w:ascii="Arial" w:hAnsi="Arial" w:cs="Arial"/>
          <w:i/>
          <w:iCs/>
          <w:sz w:val="20"/>
          <w:szCs w:val="20"/>
        </w:rPr>
        <w:t xml:space="preserve"> dźwigni operacyjnej, dyscypliny kosztowej oraz korzyści płynących z wdrażanych przez nas rozwiązań AI. Utwierdza nas to w przekonaniu o realności celów EBITDA określonych w strategii GP 2030, zgodnie z którymi w 2027 roku skorygowana EBITDA powinna wynieść co najmniej 400 mln zł</w:t>
      </w:r>
      <w:r w:rsidR="005B25B6">
        <w:rPr>
          <w:rFonts w:ascii="Arial" w:hAnsi="Arial" w:cs="Arial"/>
          <w:i/>
          <w:iCs/>
          <w:sz w:val="20"/>
          <w:szCs w:val="20"/>
        </w:rPr>
        <w:t>,</w:t>
      </w:r>
      <w:r w:rsidR="005B25B6" w:rsidRPr="005B25B6">
        <w:rPr>
          <w:rFonts w:ascii="Arial" w:hAnsi="Arial" w:cs="Arial"/>
          <w:i/>
          <w:iCs/>
          <w:sz w:val="20"/>
          <w:szCs w:val="20"/>
        </w:rPr>
        <w:t xml:space="preserve"> choć osiągnięcie zakładanego na ten sam rok poziomu przychodów w wysokości 1 mld zł może być wyzwaniem</w:t>
      </w:r>
      <w:r w:rsidR="00D85FAF">
        <w:rPr>
          <w:rFonts w:ascii="Arial" w:hAnsi="Arial" w:cs="Arial"/>
          <w:i/>
          <w:iCs/>
          <w:sz w:val="20"/>
          <w:szCs w:val="20"/>
        </w:rPr>
        <w:t xml:space="preserve"> </w:t>
      </w:r>
      <w:r w:rsidR="00D85FAF" w:rsidRPr="00D85FAF">
        <w:rPr>
          <w:rFonts w:ascii="Arial" w:hAnsi="Arial" w:cs="Arial"/>
          <w:sz w:val="20"/>
          <w:szCs w:val="20"/>
        </w:rPr>
        <w:t xml:space="preserve">– </w:t>
      </w:r>
      <w:r w:rsidR="00D85FAF">
        <w:rPr>
          <w:rFonts w:ascii="Arial" w:hAnsi="Arial" w:cs="Arial"/>
          <w:sz w:val="20"/>
          <w:szCs w:val="20"/>
        </w:rPr>
        <w:t>komentuje</w:t>
      </w:r>
      <w:r w:rsidR="00D85FAF" w:rsidRPr="01B83B1B">
        <w:rPr>
          <w:rFonts w:ascii="Arial" w:hAnsi="Arial" w:cs="Arial"/>
          <w:sz w:val="20"/>
          <w:szCs w:val="20"/>
        </w:rPr>
        <w:t xml:space="preserve"> </w:t>
      </w:r>
      <w:r w:rsidR="00D85FAF" w:rsidRPr="01B83B1B">
        <w:rPr>
          <w:rFonts w:ascii="Arial" w:hAnsi="Arial" w:cs="Arial"/>
          <w:b/>
          <w:bCs/>
          <w:sz w:val="20"/>
          <w:szCs w:val="20"/>
        </w:rPr>
        <w:t>Gracjan Fiedorowicz, członek zarządu i dyrektor finansowy Grupy Pracuj</w:t>
      </w:r>
      <w:r w:rsidR="00D85FAF" w:rsidRPr="01B83B1B">
        <w:rPr>
          <w:rFonts w:ascii="Arial" w:hAnsi="Arial" w:cs="Arial"/>
          <w:sz w:val="20"/>
          <w:szCs w:val="20"/>
        </w:rPr>
        <w:t xml:space="preserve">. </w:t>
      </w:r>
    </w:p>
    <w:p w14:paraId="7E71837E" w14:textId="77777777" w:rsidR="008D0051" w:rsidRDefault="00D85FAF" w:rsidP="00D85FAF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Skonsolidowany zysk netto Grupy Pracuj za drugi kwartał 2026 roku </w:t>
      </w:r>
      <w:r w:rsidR="008D0051">
        <w:rPr>
          <w:rFonts w:ascii="Arial" w:hAnsi="Arial" w:cs="Arial"/>
          <w:sz w:val="20"/>
          <w:szCs w:val="20"/>
        </w:rPr>
        <w:t>sięgnął</w:t>
      </w:r>
      <w:r>
        <w:rPr>
          <w:rFonts w:ascii="Arial" w:hAnsi="Arial" w:cs="Arial"/>
          <w:sz w:val="20"/>
          <w:szCs w:val="20"/>
        </w:rPr>
        <w:t xml:space="preserve"> 67 mln zł (+20% r/r), natomiast za całe pierwsze półrocze </w:t>
      </w:r>
      <w:r w:rsidR="008D0051">
        <w:rPr>
          <w:rFonts w:ascii="Arial" w:hAnsi="Arial" w:cs="Arial"/>
          <w:sz w:val="20"/>
          <w:szCs w:val="20"/>
        </w:rPr>
        <w:t>wyniósł 130,8 mln zł (+7% r/r)</w:t>
      </w:r>
      <w:r>
        <w:rPr>
          <w:rFonts w:ascii="Arial" w:hAnsi="Arial" w:cs="Arial"/>
          <w:sz w:val="20"/>
          <w:szCs w:val="20"/>
        </w:rPr>
        <w:t>.</w:t>
      </w:r>
    </w:p>
    <w:p w14:paraId="2D889CC4" w14:textId="111BFD93" w:rsidR="00D85FAF" w:rsidRDefault="005B25B6" w:rsidP="00D85FAF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  <w:r w:rsidRPr="005B25B6">
        <w:rPr>
          <w:rFonts w:ascii="Arial" w:hAnsi="Arial" w:cs="Arial"/>
          <w:sz w:val="20"/>
          <w:szCs w:val="20"/>
        </w:rPr>
        <w:t>Do wzrostu zysku netto Grupy Pracuj w pierwszym półroczu przyczynił się także wyższy udział w wyniku finansowym jednostek wycenianych metodą praw własności, który sięgnął</w:t>
      </w:r>
      <w:r w:rsidR="008D0051">
        <w:rPr>
          <w:rFonts w:ascii="Arial" w:hAnsi="Arial" w:cs="Arial"/>
          <w:sz w:val="20"/>
          <w:szCs w:val="20"/>
        </w:rPr>
        <w:t xml:space="preserve"> </w:t>
      </w:r>
      <w:r w:rsidR="00D85FAF">
        <w:rPr>
          <w:rFonts w:ascii="Arial" w:hAnsi="Arial" w:cs="Arial"/>
          <w:sz w:val="20"/>
          <w:szCs w:val="20"/>
        </w:rPr>
        <w:t>1</w:t>
      </w:r>
      <w:r w:rsidR="008D0051">
        <w:rPr>
          <w:rFonts w:ascii="Arial" w:hAnsi="Arial" w:cs="Arial"/>
          <w:sz w:val="20"/>
          <w:szCs w:val="20"/>
        </w:rPr>
        <w:t>4</w:t>
      </w:r>
      <w:r w:rsidR="00D85FAF" w:rsidRPr="00366AC9">
        <w:rPr>
          <w:rFonts w:ascii="Arial" w:hAnsi="Arial" w:cs="Arial"/>
          <w:sz w:val="20"/>
          <w:szCs w:val="20"/>
        </w:rPr>
        <w:t>,</w:t>
      </w:r>
      <w:r w:rsidR="008D0051">
        <w:rPr>
          <w:rFonts w:ascii="Arial" w:hAnsi="Arial" w:cs="Arial"/>
          <w:sz w:val="20"/>
          <w:szCs w:val="20"/>
        </w:rPr>
        <w:t>1</w:t>
      </w:r>
      <w:r w:rsidR="00D85FAF" w:rsidRPr="00366AC9">
        <w:rPr>
          <w:rFonts w:ascii="Arial" w:hAnsi="Arial" w:cs="Arial"/>
          <w:sz w:val="20"/>
          <w:szCs w:val="20"/>
        </w:rPr>
        <w:t xml:space="preserve"> mln zł </w:t>
      </w:r>
      <w:r w:rsidR="00D85FAF">
        <w:rPr>
          <w:rFonts w:ascii="Arial" w:hAnsi="Arial" w:cs="Arial"/>
          <w:sz w:val="20"/>
          <w:szCs w:val="20"/>
        </w:rPr>
        <w:t>(+</w:t>
      </w:r>
      <w:r w:rsidR="008D0051">
        <w:rPr>
          <w:rFonts w:ascii="Arial" w:hAnsi="Arial" w:cs="Arial"/>
          <w:sz w:val="20"/>
          <w:szCs w:val="20"/>
        </w:rPr>
        <w:t>35</w:t>
      </w:r>
      <w:r w:rsidR="00D85FAF">
        <w:rPr>
          <w:rFonts w:ascii="Arial" w:hAnsi="Arial" w:cs="Arial"/>
          <w:sz w:val="20"/>
          <w:szCs w:val="20"/>
        </w:rPr>
        <w:t>% r/r)</w:t>
      </w:r>
      <w:r w:rsidR="00D85FAF" w:rsidRPr="00366AC9">
        <w:rPr>
          <w:rFonts w:ascii="Arial" w:hAnsi="Arial" w:cs="Arial"/>
          <w:sz w:val="20"/>
          <w:szCs w:val="20"/>
        </w:rPr>
        <w:t xml:space="preserve">. </w:t>
      </w:r>
      <w:r w:rsidRPr="005B25B6">
        <w:rPr>
          <w:rFonts w:ascii="Arial" w:hAnsi="Arial" w:cs="Arial"/>
          <w:sz w:val="20"/>
          <w:szCs w:val="20"/>
        </w:rPr>
        <w:t xml:space="preserve">Pozycja ta obejmuje przypadający na Grupę Pracuj zysk Work.ua – ukraińskiego </w:t>
      </w:r>
      <w:proofErr w:type="spellStart"/>
      <w:r w:rsidRPr="005B25B6">
        <w:rPr>
          <w:rFonts w:ascii="Arial" w:hAnsi="Arial" w:cs="Arial"/>
          <w:sz w:val="20"/>
          <w:szCs w:val="20"/>
        </w:rPr>
        <w:t>współlidera</w:t>
      </w:r>
      <w:proofErr w:type="spellEnd"/>
      <w:r w:rsidRPr="005B25B6">
        <w:rPr>
          <w:rFonts w:ascii="Arial" w:hAnsi="Arial" w:cs="Arial"/>
          <w:sz w:val="20"/>
          <w:szCs w:val="20"/>
        </w:rPr>
        <w:t xml:space="preserve"> rynku rekrutacyjnego obok Robota.ua, w którym Grupa od 2025 roku </w:t>
      </w:r>
      <w:r>
        <w:rPr>
          <w:rFonts w:ascii="Arial" w:hAnsi="Arial" w:cs="Arial"/>
          <w:sz w:val="20"/>
          <w:szCs w:val="20"/>
        </w:rPr>
        <w:t xml:space="preserve">posiada pośrednio </w:t>
      </w:r>
      <w:r w:rsidRPr="005B25B6">
        <w:rPr>
          <w:rFonts w:ascii="Arial" w:hAnsi="Arial" w:cs="Arial"/>
          <w:sz w:val="20"/>
          <w:szCs w:val="20"/>
        </w:rPr>
        <w:t>większościowy udział (52,7%)</w:t>
      </w:r>
      <w:r w:rsidR="008D0051">
        <w:rPr>
          <w:rFonts w:ascii="Arial" w:hAnsi="Arial" w:cs="Arial"/>
          <w:sz w:val="20"/>
          <w:szCs w:val="20"/>
        </w:rPr>
        <w:t>. W</w:t>
      </w:r>
      <w:r>
        <w:rPr>
          <w:rFonts w:ascii="Arial" w:hAnsi="Arial" w:cs="Arial"/>
          <w:sz w:val="20"/>
          <w:szCs w:val="20"/>
        </w:rPr>
        <w:t> </w:t>
      </w:r>
      <w:r w:rsidR="008D0051">
        <w:rPr>
          <w:rFonts w:ascii="Arial" w:hAnsi="Arial" w:cs="Arial"/>
          <w:sz w:val="20"/>
          <w:szCs w:val="20"/>
        </w:rPr>
        <w:t xml:space="preserve">samym drugim kwartale 2026 roku </w:t>
      </w:r>
      <w:r w:rsidR="008D0051" w:rsidRPr="008D0051">
        <w:rPr>
          <w:rFonts w:ascii="Arial" w:hAnsi="Arial" w:cs="Arial"/>
          <w:sz w:val="20"/>
          <w:szCs w:val="20"/>
        </w:rPr>
        <w:t>wynik ten wyniósł 3,5 mln zł i był niższy o</w:t>
      </w:r>
      <w:r w:rsidR="008D0051">
        <w:rPr>
          <w:rFonts w:ascii="Arial" w:hAnsi="Arial" w:cs="Arial"/>
          <w:sz w:val="20"/>
          <w:szCs w:val="20"/>
        </w:rPr>
        <w:t xml:space="preserve"> </w:t>
      </w:r>
      <w:r w:rsidR="008D0051" w:rsidRPr="008D0051">
        <w:rPr>
          <w:rFonts w:ascii="Arial" w:hAnsi="Arial" w:cs="Arial"/>
          <w:sz w:val="20"/>
          <w:szCs w:val="20"/>
        </w:rPr>
        <w:t xml:space="preserve">22% </w:t>
      </w:r>
      <w:r w:rsidR="008D0051">
        <w:rPr>
          <w:rFonts w:ascii="Arial" w:hAnsi="Arial" w:cs="Arial"/>
          <w:sz w:val="20"/>
          <w:szCs w:val="20"/>
        </w:rPr>
        <w:t xml:space="preserve">r/r </w:t>
      </w:r>
      <w:r>
        <w:rPr>
          <w:rFonts w:ascii="Arial" w:hAnsi="Arial" w:cs="Arial"/>
          <w:sz w:val="20"/>
          <w:szCs w:val="20"/>
        </w:rPr>
        <w:t xml:space="preserve">– głównie ze względu na </w:t>
      </w:r>
      <w:r w:rsidR="008D0051" w:rsidRPr="008D0051">
        <w:rPr>
          <w:rFonts w:ascii="Arial" w:hAnsi="Arial" w:cs="Arial"/>
          <w:sz w:val="20"/>
          <w:szCs w:val="20"/>
        </w:rPr>
        <w:t>nakład</w:t>
      </w:r>
      <w:r w:rsidR="006D692B">
        <w:rPr>
          <w:rFonts w:ascii="Arial" w:hAnsi="Arial" w:cs="Arial"/>
          <w:sz w:val="20"/>
          <w:szCs w:val="20"/>
        </w:rPr>
        <w:t>y</w:t>
      </w:r>
      <w:r w:rsidR="008D0051">
        <w:rPr>
          <w:rFonts w:ascii="Arial" w:hAnsi="Arial" w:cs="Arial"/>
          <w:sz w:val="20"/>
          <w:szCs w:val="20"/>
        </w:rPr>
        <w:t xml:space="preserve"> na szeroko zakrojoną kampanię</w:t>
      </w:r>
      <w:r w:rsidR="008D0051" w:rsidRPr="008D0051">
        <w:rPr>
          <w:rFonts w:ascii="Arial" w:hAnsi="Arial" w:cs="Arial"/>
          <w:sz w:val="20"/>
          <w:szCs w:val="20"/>
        </w:rPr>
        <w:t xml:space="preserve"> marketing</w:t>
      </w:r>
      <w:r w:rsidR="008D0051">
        <w:rPr>
          <w:rFonts w:ascii="Arial" w:hAnsi="Arial" w:cs="Arial"/>
          <w:sz w:val="20"/>
          <w:szCs w:val="20"/>
        </w:rPr>
        <w:t xml:space="preserve">ową Work.ua, </w:t>
      </w:r>
      <w:r w:rsidR="008D0051" w:rsidRPr="008D0051">
        <w:rPr>
          <w:rFonts w:ascii="Arial" w:hAnsi="Arial" w:cs="Arial"/>
          <w:sz w:val="20"/>
          <w:szCs w:val="20"/>
        </w:rPr>
        <w:t xml:space="preserve">która </w:t>
      </w:r>
      <w:r w:rsidR="008D0051">
        <w:rPr>
          <w:rFonts w:ascii="Arial" w:hAnsi="Arial" w:cs="Arial"/>
          <w:sz w:val="20"/>
          <w:szCs w:val="20"/>
        </w:rPr>
        <w:t>przejściowo</w:t>
      </w:r>
      <w:r w:rsidR="008D0051" w:rsidRPr="008D0051">
        <w:rPr>
          <w:rFonts w:ascii="Arial" w:hAnsi="Arial" w:cs="Arial"/>
          <w:sz w:val="20"/>
          <w:szCs w:val="20"/>
        </w:rPr>
        <w:t xml:space="preserve"> obciążyła wyniki </w:t>
      </w:r>
      <w:r w:rsidR="008D0051">
        <w:rPr>
          <w:rFonts w:ascii="Arial" w:hAnsi="Arial" w:cs="Arial"/>
          <w:sz w:val="20"/>
          <w:szCs w:val="20"/>
        </w:rPr>
        <w:t xml:space="preserve">tej </w:t>
      </w:r>
      <w:r w:rsidR="008D0051" w:rsidRPr="008D0051">
        <w:rPr>
          <w:rFonts w:ascii="Arial" w:hAnsi="Arial" w:cs="Arial"/>
          <w:sz w:val="20"/>
          <w:szCs w:val="20"/>
        </w:rPr>
        <w:t>spółki</w:t>
      </w:r>
      <w:r w:rsidR="008D0051">
        <w:rPr>
          <w:rFonts w:ascii="Arial" w:hAnsi="Arial" w:cs="Arial"/>
          <w:sz w:val="20"/>
          <w:szCs w:val="20"/>
        </w:rPr>
        <w:t xml:space="preserve">. </w:t>
      </w:r>
    </w:p>
    <w:p w14:paraId="4EC04473" w14:textId="2955D933" w:rsidR="00D85FAF" w:rsidRPr="008D0051" w:rsidRDefault="00D85FAF" w:rsidP="00D85FAF">
      <w:pPr>
        <w:pStyle w:val="Nagwek"/>
        <w:spacing w:after="120"/>
        <w:jc w:val="both"/>
        <w:rPr>
          <w:rFonts w:ascii="Arial" w:hAnsi="Arial" w:cs="Arial"/>
          <w:sz w:val="20"/>
          <w:szCs w:val="20"/>
        </w:rPr>
      </w:pPr>
    </w:p>
    <w:p w14:paraId="5ED3FF02" w14:textId="77777777" w:rsidR="008D0051" w:rsidRPr="00C90CCC" w:rsidRDefault="008D0051" w:rsidP="008D0051">
      <w:pPr>
        <w:pStyle w:val="BasicParagraph"/>
        <w:spacing w:after="120" w:line="240" w:lineRule="auto"/>
        <w:rPr>
          <w:rFonts w:ascii="Arial" w:hAnsi="Arial" w:cs="Arial"/>
          <w:sz w:val="20"/>
          <w:szCs w:val="20"/>
          <w:lang w:val="pl-PL"/>
        </w:rPr>
      </w:pPr>
      <w:r w:rsidRPr="00C90CCC">
        <w:rPr>
          <w:rFonts w:ascii="Arial" w:hAnsi="Arial" w:cs="Arial"/>
          <w:sz w:val="20"/>
          <w:szCs w:val="20"/>
          <w:lang w:val="pl-PL"/>
        </w:rPr>
        <w:t>***</w:t>
      </w:r>
    </w:p>
    <w:p w14:paraId="05EACD64" w14:textId="77777777" w:rsidR="008D0051" w:rsidRPr="00C90CCC" w:rsidRDefault="008D0051" w:rsidP="008D0051">
      <w:pPr>
        <w:pStyle w:val="BasicParagraph"/>
        <w:spacing w:after="120" w:line="240" w:lineRule="auto"/>
        <w:rPr>
          <w:rFonts w:ascii="Arial" w:hAnsi="Arial" w:cs="Arial"/>
          <w:b/>
          <w:bCs/>
          <w:sz w:val="20"/>
          <w:szCs w:val="20"/>
          <w:lang w:val="pl-PL"/>
        </w:rPr>
      </w:pPr>
      <w:r w:rsidRPr="00C90CCC">
        <w:rPr>
          <w:rFonts w:ascii="Arial" w:hAnsi="Arial" w:cs="Arial"/>
          <w:b/>
          <w:bCs/>
          <w:sz w:val="20"/>
          <w:szCs w:val="20"/>
          <w:lang w:val="pl-PL"/>
        </w:rPr>
        <w:t xml:space="preserve">Wybrane skonsolidowane wyniki finansowe Grupy Pracuj </w:t>
      </w:r>
    </w:p>
    <w:tbl>
      <w:tblPr>
        <w:tblStyle w:val="Zwykatabela3"/>
        <w:tblW w:w="9356" w:type="dxa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3175"/>
        <w:gridCol w:w="1030"/>
        <w:gridCol w:w="1030"/>
        <w:gridCol w:w="1030"/>
        <w:gridCol w:w="1030"/>
        <w:gridCol w:w="1030"/>
        <w:gridCol w:w="1031"/>
      </w:tblGrid>
      <w:tr w:rsidR="008D0051" w:rsidRPr="00C90CCC" w14:paraId="01AC778E" w14:textId="76E4AB73" w:rsidTr="008D00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175" w:type="dxa"/>
            <w:tcBorders>
              <w:bottom w:val="single" w:sz="4" w:space="0" w:color="1825AA"/>
              <w:right w:val="single" w:sz="4" w:space="0" w:color="1825AA"/>
            </w:tcBorders>
            <w:vAlign w:val="center"/>
          </w:tcPr>
          <w:p w14:paraId="1BD62AC1" w14:textId="77777777" w:rsidR="008D0051" w:rsidRPr="00C90CCC" w:rsidRDefault="008D0051">
            <w:pPr>
              <w:pStyle w:val="BasicParagraph"/>
              <w:spacing w:line="240" w:lineRule="auto"/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</w:pPr>
            <w:r w:rsidRPr="00C90CCC"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>(mln zł)</w:t>
            </w:r>
          </w:p>
        </w:tc>
        <w:tc>
          <w:tcPr>
            <w:tcW w:w="1030" w:type="dxa"/>
            <w:tcBorders>
              <w:bottom w:val="single" w:sz="4" w:space="0" w:color="1825AA"/>
            </w:tcBorders>
            <w:vAlign w:val="center"/>
          </w:tcPr>
          <w:p w14:paraId="0232F526" w14:textId="0E319BF3" w:rsidR="008D0051" w:rsidRPr="00C90CCC" w:rsidRDefault="008D0051" w:rsidP="008D0051">
            <w:pPr>
              <w:pStyle w:val="BasicParagraph"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caps w:val="0"/>
                <w:sz w:val="20"/>
                <w:szCs w:val="20"/>
                <w:lang w:val="pl-PL"/>
              </w:rPr>
              <w:t>2Q</w:t>
            </w:r>
            <w:r w:rsidRPr="00C90CCC">
              <w:rPr>
                <w:rFonts w:ascii="Arial" w:hAnsi="Arial" w:cs="Arial"/>
                <w:caps w:val="0"/>
                <w:sz w:val="20"/>
                <w:szCs w:val="20"/>
                <w:lang w:val="pl-PL"/>
              </w:rPr>
              <w:t xml:space="preserve"> 202</w:t>
            </w:r>
            <w:r>
              <w:rPr>
                <w:rFonts w:ascii="Arial" w:hAnsi="Arial" w:cs="Arial"/>
                <w:caps w:val="0"/>
                <w:sz w:val="20"/>
                <w:szCs w:val="20"/>
                <w:lang w:val="pl-PL"/>
              </w:rPr>
              <w:t>6</w:t>
            </w:r>
          </w:p>
        </w:tc>
        <w:tc>
          <w:tcPr>
            <w:tcW w:w="1030" w:type="dxa"/>
            <w:tcBorders>
              <w:bottom w:val="single" w:sz="4" w:space="0" w:color="1825AA"/>
            </w:tcBorders>
            <w:vAlign w:val="center"/>
          </w:tcPr>
          <w:p w14:paraId="77F36DC5" w14:textId="30F016EF" w:rsidR="008D0051" w:rsidRPr="00C90CCC" w:rsidRDefault="008D0051" w:rsidP="008D0051">
            <w:pPr>
              <w:pStyle w:val="BasicParagraph"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>2Q</w:t>
            </w:r>
            <w:r w:rsidRPr="00C90CCC"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 xml:space="preserve"> 202</w:t>
            </w:r>
            <w:r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>5</w:t>
            </w:r>
          </w:p>
        </w:tc>
        <w:tc>
          <w:tcPr>
            <w:tcW w:w="1030" w:type="dxa"/>
            <w:tcBorders>
              <w:bottom w:val="single" w:sz="4" w:space="0" w:color="1825AA"/>
              <w:right w:val="single" w:sz="4" w:space="0" w:color="auto"/>
            </w:tcBorders>
            <w:vAlign w:val="center"/>
          </w:tcPr>
          <w:p w14:paraId="50C71CE6" w14:textId="77777777" w:rsidR="008D0051" w:rsidRPr="00C90CCC" w:rsidRDefault="008D0051" w:rsidP="008D0051">
            <w:pPr>
              <w:pStyle w:val="BasicParagraph"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</w:pPr>
            <w:r w:rsidRPr="00C90CCC"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>Zmiana r/r</w:t>
            </w:r>
          </w:p>
        </w:tc>
        <w:tc>
          <w:tcPr>
            <w:tcW w:w="1030" w:type="dxa"/>
            <w:tcBorders>
              <w:bottom w:val="single" w:sz="4" w:space="0" w:color="1825AA"/>
            </w:tcBorders>
            <w:vAlign w:val="center"/>
          </w:tcPr>
          <w:p w14:paraId="3D92495F" w14:textId="0BED8CD5" w:rsidR="008D0051" w:rsidRPr="008D0051" w:rsidRDefault="008D0051" w:rsidP="008D0051">
            <w:pPr>
              <w:pStyle w:val="BasicParagraph"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D0051">
              <w:rPr>
                <w:rFonts w:ascii="Arial" w:hAnsi="Arial" w:cs="Arial"/>
                <w:sz w:val="20"/>
                <w:szCs w:val="20"/>
                <w:lang w:val="pl-PL"/>
              </w:rPr>
              <w:t>1H 2026</w:t>
            </w:r>
          </w:p>
        </w:tc>
        <w:tc>
          <w:tcPr>
            <w:tcW w:w="1030" w:type="dxa"/>
            <w:tcBorders>
              <w:bottom w:val="single" w:sz="4" w:space="0" w:color="1825AA"/>
            </w:tcBorders>
            <w:vAlign w:val="center"/>
          </w:tcPr>
          <w:p w14:paraId="30159F40" w14:textId="11889CFD" w:rsidR="008D0051" w:rsidRPr="008D0051" w:rsidRDefault="008D0051" w:rsidP="008D0051">
            <w:pPr>
              <w:pStyle w:val="BasicParagraph"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  <w:lang w:val="pl-PL"/>
              </w:rPr>
            </w:pPr>
            <w:r w:rsidRPr="008D0051">
              <w:rPr>
                <w:rFonts w:ascii="Arial" w:hAnsi="Arial" w:cs="Arial"/>
                <w:b w:val="0"/>
                <w:bCs w:val="0"/>
                <w:sz w:val="20"/>
                <w:szCs w:val="20"/>
                <w:lang w:val="pl-PL"/>
              </w:rPr>
              <w:t>1H 2025</w:t>
            </w:r>
          </w:p>
        </w:tc>
        <w:tc>
          <w:tcPr>
            <w:tcW w:w="1031" w:type="dxa"/>
            <w:tcBorders>
              <w:left w:val="nil"/>
              <w:bottom w:val="single" w:sz="4" w:space="0" w:color="1825AA"/>
              <w:right w:val="single" w:sz="4" w:space="0" w:color="auto"/>
            </w:tcBorders>
            <w:vAlign w:val="center"/>
          </w:tcPr>
          <w:p w14:paraId="488B16A4" w14:textId="245EDE44" w:rsidR="008D0051" w:rsidRPr="008D0051" w:rsidRDefault="008D0051" w:rsidP="008D0051">
            <w:pPr>
              <w:pStyle w:val="BasicParagraph"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  <w:lang w:val="pl-PL"/>
              </w:rPr>
            </w:pPr>
            <w:r w:rsidRPr="00C90CCC"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>Zmiana r/r</w:t>
            </w:r>
          </w:p>
        </w:tc>
      </w:tr>
      <w:tr w:rsidR="008D0051" w:rsidRPr="00C90CCC" w14:paraId="2513B11D" w14:textId="1AF07ADB" w:rsidTr="008D00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tcBorders>
              <w:top w:val="single" w:sz="4" w:space="0" w:color="1825AA"/>
              <w:right w:val="single" w:sz="4" w:space="0" w:color="1825AA"/>
            </w:tcBorders>
            <w:vAlign w:val="center"/>
          </w:tcPr>
          <w:p w14:paraId="50732773" w14:textId="77777777" w:rsidR="008D0051" w:rsidRPr="00C90CCC" w:rsidRDefault="008D0051">
            <w:pPr>
              <w:pStyle w:val="BasicParagraph"/>
              <w:spacing w:line="240" w:lineRule="auto"/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</w:pPr>
            <w:r w:rsidRPr="00C90CCC"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 xml:space="preserve">Przychody z umów z klientami </w:t>
            </w:r>
          </w:p>
        </w:tc>
        <w:tc>
          <w:tcPr>
            <w:tcW w:w="1030" w:type="dxa"/>
            <w:tcBorders>
              <w:top w:val="single" w:sz="4" w:space="0" w:color="1825AA"/>
            </w:tcBorders>
            <w:vAlign w:val="center"/>
          </w:tcPr>
          <w:p w14:paraId="6CBD4EB4" w14:textId="34AD3EDA" w:rsidR="008D0051" w:rsidRPr="00C90CCC" w:rsidRDefault="008D0051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216,1</w:t>
            </w:r>
          </w:p>
        </w:tc>
        <w:tc>
          <w:tcPr>
            <w:tcW w:w="1030" w:type="dxa"/>
            <w:tcBorders>
              <w:top w:val="single" w:sz="4" w:space="0" w:color="1825AA"/>
            </w:tcBorders>
            <w:vAlign w:val="center"/>
          </w:tcPr>
          <w:p w14:paraId="35813DC3" w14:textId="4B631017" w:rsidR="008D0051" w:rsidRPr="00C90CCC" w:rsidRDefault="008D0051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204,5</w:t>
            </w:r>
          </w:p>
        </w:tc>
        <w:tc>
          <w:tcPr>
            <w:tcW w:w="1030" w:type="dxa"/>
            <w:tcBorders>
              <w:top w:val="single" w:sz="4" w:space="0" w:color="1825AA"/>
              <w:right w:val="single" w:sz="4" w:space="0" w:color="auto"/>
            </w:tcBorders>
            <w:vAlign w:val="center"/>
          </w:tcPr>
          <w:p w14:paraId="3A2B2ABF" w14:textId="4D1F9B02" w:rsidR="008D0051" w:rsidRPr="00C90CCC" w:rsidRDefault="008D0051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5,7%</w:t>
            </w:r>
          </w:p>
        </w:tc>
        <w:tc>
          <w:tcPr>
            <w:tcW w:w="1030" w:type="dxa"/>
            <w:tcBorders>
              <w:top w:val="single" w:sz="4" w:space="0" w:color="1825AA"/>
            </w:tcBorders>
            <w:vAlign w:val="center"/>
          </w:tcPr>
          <w:p w14:paraId="16A5DEE8" w14:textId="6B7E45A7" w:rsidR="008D0051" w:rsidRPr="008D0051" w:rsidRDefault="008D0051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  <w:r w:rsidRPr="008D0051"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425,5</w:t>
            </w:r>
          </w:p>
        </w:tc>
        <w:tc>
          <w:tcPr>
            <w:tcW w:w="1030" w:type="dxa"/>
            <w:tcBorders>
              <w:top w:val="single" w:sz="4" w:space="0" w:color="1825AA"/>
            </w:tcBorders>
            <w:vAlign w:val="center"/>
          </w:tcPr>
          <w:p w14:paraId="7465185C" w14:textId="3D8E8167" w:rsidR="008D0051" w:rsidRPr="008D0051" w:rsidRDefault="008D0051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409,4</w:t>
            </w:r>
          </w:p>
        </w:tc>
        <w:tc>
          <w:tcPr>
            <w:tcW w:w="1031" w:type="dxa"/>
            <w:tcBorders>
              <w:top w:val="single" w:sz="4" w:space="0" w:color="1825AA"/>
              <w:left w:val="nil"/>
              <w:right w:val="single" w:sz="4" w:space="0" w:color="auto"/>
            </w:tcBorders>
            <w:vAlign w:val="center"/>
          </w:tcPr>
          <w:p w14:paraId="65647675" w14:textId="78CDF024" w:rsidR="008D0051" w:rsidRDefault="008D0051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3,9%</w:t>
            </w:r>
          </w:p>
        </w:tc>
      </w:tr>
      <w:tr w:rsidR="008D0051" w:rsidRPr="00C90CCC" w14:paraId="582A6D1C" w14:textId="5A215C37" w:rsidTr="008D00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tcBorders>
              <w:right w:val="single" w:sz="4" w:space="0" w:color="1825AA"/>
            </w:tcBorders>
            <w:vAlign w:val="center"/>
          </w:tcPr>
          <w:p w14:paraId="7F7E6333" w14:textId="77777777" w:rsidR="008D0051" w:rsidRPr="00C90CCC" w:rsidRDefault="008D0051">
            <w:pPr>
              <w:pStyle w:val="BasicParagraph"/>
              <w:spacing w:line="240" w:lineRule="auto"/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</w:pPr>
            <w:r w:rsidRPr="00C90CCC"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 xml:space="preserve">Skorygowana EBITDA </w:t>
            </w:r>
          </w:p>
        </w:tc>
        <w:tc>
          <w:tcPr>
            <w:tcW w:w="1030" w:type="dxa"/>
            <w:vAlign w:val="center"/>
          </w:tcPr>
          <w:p w14:paraId="2EB0882D" w14:textId="4375184B" w:rsidR="008D0051" w:rsidRPr="00C90CCC" w:rsidRDefault="008D0051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102,9</w:t>
            </w:r>
          </w:p>
        </w:tc>
        <w:tc>
          <w:tcPr>
            <w:tcW w:w="1030" w:type="dxa"/>
            <w:vAlign w:val="center"/>
          </w:tcPr>
          <w:p w14:paraId="4564E882" w14:textId="6FF4FE9F" w:rsidR="008D0051" w:rsidRPr="00C90CCC" w:rsidRDefault="008D0051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91,9</w:t>
            </w:r>
          </w:p>
        </w:tc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14:paraId="4B38ABFA" w14:textId="1B94A7F7" w:rsidR="008D0051" w:rsidRPr="00C90CCC" w:rsidRDefault="008D0051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12,0%</w:t>
            </w:r>
          </w:p>
        </w:tc>
        <w:tc>
          <w:tcPr>
            <w:tcW w:w="1030" w:type="dxa"/>
            <w:vAlign w:val="center"/>
          </w:tcPr>
          <w:p w14:paraId="4CDB9188" w14:textId="7E2C4F26" w:rsidR="008D0051" w:rsidRPr="008D0051" w:rsidRDefault="00A70C94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200,7</w:t>
            </w:r>
          </w:p>
        </w:tc>
        <w:tc>
          <w:tcPr>
            <w:tcW w:w="1030" w:type="dxa"/>
            <w:vAlign w:val="center"/>
          </w:tcPr>
          <w:p w14:paraId="1E6AE94C" w14:textId="19B9AEAE" w:rsidR="008D0051" w:rsidRPr="008D0051" w:rsidRDefault="00A70C94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188,6</w:t>
            </w:r>
          </w:p>
        </w:tc>
        <w:tc>
          <w:tcPr>
            <w:tcW w:w="1031" w:type="dxa"/>
            <w:tcBorders>
              <w:left w:val="nil"/>
              <w:right w:val="single" w:sz="4" w:space="0" w:color="auto"/>
            </w:tcBorders>
            <w:vAlign w:val="center"/>
          </w:tcPr>
          <w:p w14:paraId="0684C8C0" w14:textId="53EA95FC" w:rsidR="008D0051" w:rsidRDefault="00A70C94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6,4%</w:t>
            </w:r>
          </w:p>
        </w:tc>
      </w:tr>
      <w:tr w:rsidR="008D0051" w:rsidRPr="00C90CCC" w14:paraId="4534F789" w14:textId="2F1633CF" w:rsidTr="008D00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tcBorders>
              <w:right w:val="single" w:sz="4" w:space="0" w:color="1825AA"/>
            </w:tcBorders>
            <w:vAlign w:val="center"/>
          </w:tcPr>
          <w:p w14:paraId="6EA8BC76" w14:textId="77777777" w:rsidR="008D0051" w:rsidRPr="00C90CCC" w:rsidRDefault="008D0051">
            <w:pPr>
              <w:pStyle w:val="BasicParagraph"/>
              <w:spacing w:line="240" w:lineRule="auto"/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</w:pPr>
            <w:r w:rsidRPr="00C90CCC"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 xml:space="preserve">Marża skorygowana EBITDA </w:t>
            </w:r>
          </w:p>
        </w:tc>
        <w:tc>
          <w:tcPr>
            <w:tcW w:w="1030" w:type="dxa"/>
            <w:vAlign w:val="center"/>
          </w:tcPr>
          <w:p w14:paraId="5A52ED48" w14:textId="08D4A833" w:rsidR="008D0051" w:rsidRPr="00C90CCC" w:rsidRDefault="00A70C94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47,6%</w:t>
            </w:r>
          </w:p>
        </w:tc>
        <w:tc>
          <w:tcPr>
            <w:tcW w:w="1030" w:type="dxa"/>
            <w:vAlign w:val="center"/>
          </w:tcPr>
          <w:p w14:paraId="3A65CB15" w14:textId="61816F82" w:rsidR="008D0051" w:rsidRPr="00C90CCC" w:rsidRDefault="00A70C94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44,9%</w:t>
            </w:r>
          </w:p>
        </w:tc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14:paraId="6E2CBBFE" w14:textId="112CB357" w:rsidR="008D0051" w:rsidRPr="00C90CCC" w:rsidRDefault="00A70C94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2,7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pl-PL"/>
              </w:rPr>
              <w:t>p.p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pl-PL"/>
              </w:rPr>
              <w:t>.</w:t>
            </w:r>
          </w:p>
        </w:tc>
        <w:tc>
          <w:tcPr>
            <w:tcW w:w="1030" w:type="dxa"/>
            <w:vAlign w:val="center"/>
          </w:tcPr>
          <w:p w14:paraId="01CE5FAC" w14:textId="7A70C845" w:rsidR="008D0051" w:rsidRPr="008D0051" w:rsidRDefault="00A70C94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47,2%</w:t>
            </w:r>
          </w:p>
        </w:tc>
        <w:tc>
          <w:tcPr>
            <w:tcW w:w="1030" w:type="dxa"/>
            <w:vAlign w:val="center"/>
          </w:tcPr>
          <w:p w14:paraId="65390A4C" w14:textId="4A6AE734" w:rsidR="008D0051" w:rsidRPr="008D0051" w:rsidRDefault="00A70C94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46,1%</w:t>
            </w:r>
          </w:p>
        </w:tc>
        <w:tc>
          <w:tcPr>
            <w:tcW w:w="1031" w:type="dxa"/>
            <w:tcBorders>
              <w:left w:val="nil"/>
              <w:right w:val="single" w:sz="4" w:space="0" w:color="auto"/>
            </w:tcBorders>
            <w:vAlign w:val="center"/>
          </w:tcPr>
          <w:p w14:paraId="584CE405" w14:textId="08EB033C" w:rsidR="008D0051" w:rsidRDefault="00A70C94" w:rsidP="008D0051">
            <w:pPr>
              <w:pStyle w:val="BasicParagraph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1,1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pl-PL"/>
              </w:rPr>
              <w:t>p.p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pl-PL"/>
              </w:rPr>
              <w:t>.</w:t>
            </w:r>
          </w:p>
        </w:tc>
      </w:tr>
      <w:tr w:rsidR="008D0051" w:rsidRPr="00C90CCC" w14:paraId="063F3464" w14:textId="18D47F91" w:rsidTr="008D00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tcBorders>
              <w:right w:val="single" w:sz="4" w:space="0" w:color="1825AA"/>
            </w:tcBorders>
            <w:vAlign w:val="center"/>
          </w:tcPr>
          <w:p w14:paraId="1C090AC7" w14:textId="77777777" w:rsidR="008D0051" w:rsidRPr="00C90CCC" w:rsidRDefault="008D0051">
            <w:pPr>
              <w:pStyle w:val="BasicParagraph"/>
              <w:spacing w:line="240" w:lineRule="auto"/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</w:pPr>
            <w:r w:rsidRPr="00C90CCC">
              <w:rPr>
                <w:rFonts w:ascii="Arial" w:hAnsi="Arial" w:cs="Arial"/>
                <w:b w:val="0"/>
                <w:bCs w:val="0"/>
                <w:caps w:val="0"/>
                <w:sz w:val="20"/>
                <w:szCs w:val="20"/>
                <w:lang w:val="pl-PL"/>
              </w:rPr>
              <w:t xml:space="preserve">Zysk netto </w:t>
            </w:r>
          </w:p>
        </w:tc>
        <w:tc>
          <w:tcPr>
            <w:tcW w:w="1030" w:type="dxa"/>
            <w:vAlign w:val="center"/>
          </w:tcPr>
          <w:p w14:paraId="21EF3D20" w14:textId="1DC1307E" w:rsidR="008D0051" w:rsidRPr="007E7727" w:rsidRDefault="00A70C94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67,0</w:t>
            </w:r>
          </w:p>
        </w:tc>
        <w:tc>
          <w:tcPr>
            <w:tcW w:w="1030" w:type="dxa"/>
            <w:vAlign w:val="center"/>
          </w:tcPr>
          <w:p w14:paraId="7208BD61" w14:textId="74DE4C30" w:rsidR="008D0051" w:rsidRPr="007E7727" w:rsidRDefault="00A70C94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55,6</w:t>
            </w:r>
          </w:p>
        </w:tc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14:paraId="54561A63" w14:textId="52D265EE" w:rsidR="008D0051" w:rsidRPr="007E7727" w:rsidRDefault="00A70C94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20,3%</w:t>
            </w:r>
          </w:p>
        </w:tc>
        <w:tc>
          <w:tcPr>
            <w:tcW w:w="1030" w:type="dxa"/>
            <w:vAlign w:val="center"/>
          </w:tcPr>
          <w:p w14:paraId="2B2E98CC" w14:textId="12A2FFCF" w:rsidR="008D0051" w:rsidRPr="008D0051" w:rsidRDefault="00A70C94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l-PL"/>
              </w:rPr>
              <w:t>130,8</w:t>
            </w:r>
          </w:p>
        </w:tc>
        <w:tc>
          <w:tcPr>
            <w:tcW w:w="1030" w:type="dxa"/>
            <w:vAlign w:val="center"/>
          </w:tcPr>
          <w:p w14:paraId="35A889A6" w14:textId="6981E6D3" w:rsidR="008D0051" w:rsidRPr="008D0051" w:rsidRDefault="00A70C94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121,9</w:t>
            </w:r>
          </w:p>
        </w:tc>
        <w:tc>
          <w:tcPr>
            <w:tcW w:w="1031" w:type="dxa"/>
            <w:tcBorders>
              <w:left w:val="nil"/>
              <w:right w:val="single" w:sz="4" w:space="0" w:color="auto"/>
            </w:tcBorders>
            <w:vAlign w:val="center"/>
          </w:tcPr>
          <w:p w14:paraId="1DB58058" w14:textId="5AE419EC" w:rsidR="008D0051" w:rsidRDefault="00A70C94" w:rsidP="008D0051">
            <w:pPr>
              <w:pStyle w:val="BasicParagraph"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7,3%</w:t>
            </w:r>
          </w:p>
        </w:tc>
      </w:tr>
    </w:tbl>
    <w:p w14:paraId="41C98D6F" w14:textId="77777777" w:rsidR="008D0051" w:rsidRDefault="008D0051" w:rsidP="008D0051">
      <w:pPr>
        <w:pStyle w:val="BasicParagraph"/>
        <w:spacing w:after="120" w:line="240" w:lineRule="auto"/>
        <w:rPr>
          <w:rFonts w:ascii="Arial" w:hAnsi="Arial" w:cs="Arial"/>
          <w:sz w:val="20"/>
          <w:szCs w:val="20"/>
          <w:lang w:val="pl-PL"/>
        </w:rPr>
      </w:pPr>
    </w:p>
    <w:p w14:paraId="6C43C280" w14:textId="77777777" w:rsidR="008D0051" w:rsidRPr="00C90CCC" w:rsidRDefault="008D0051" w:rsidP="008D0051">
      <w:pPr>
        <w:pStyle w:val="BasicParagraph"/>
        <w:spacing w:after="120" w:line="240" w:lineRule="auto"/>
        <w:jc w:val="both"/>
        <w:rPr>
          <w:rFonts w:ascii="Arial" w:hAnsi="Arial" w:cs="Arial"/>
          <w:bCs/>
          <w:sz w:val="20"/>
          <w:szCs w:val="20"/>
          <w:lang w:val="pl-PL"/>
        </w:rPr>
      </w:pPr>
      <w:r w:rsidRPr="00C90CCC">
        <w:rPr>
          <w:rFonts w:ascii="Arial" w:hAnsi="Arial" w:cs="Arial"/>
          <w:bCs/>
          <w:sz w:val="20"/>
          <w:szCs w:val="20"/>
          <w:lang w:val="pl-PL"/>
        </w:rPr>
        <w:t>***</w:t>
      </w:r>
    </w:p>
    <w:p w14:paraId="7E8986E8" w14:textId="77777777" w:rsidR="008D0051" w:rsidRPr="00C90CCC" w:rsidRDefault="008D0051" w:rsidP="008D0051">
      <w:pPr>
        <w:spacing w:after="12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3767E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Grupa Pracuj</w:t>
      </w:r>
      <w:r w:rsidRPr="00C90CCC">
        <w:rPr>
          <w:rFonts w:ascii="Arial" w:hAnsi="Arial" w:cs="Arial"/>
          <w:i/>
          <w:iCs/>
          <w:color w:val="000000"/>
          <w:sz w:val="20"/>
          <w:szCs w:val="20"/>
        </w:rPr>
        <w:t xml:space="preserve"> jest wiodącą platformą technologiczną w branży HR w Europie. Grupa wspiera przedsiębiorstwa w zakresie rekrutacji, utrzymania i rozwoju pracowników, ułatwia użytkownikom jej serwisów znalezienie odpowiedniego zatrudnienia umożliwiającego pełne wykorzystanie ich potencjału oraz tworzy światowej klasy technologie, które kształtują przyszłość rynku HR.</w:t>
      </w:r>
    </w:p>
    <w:p w14:paraId="7D096D63" w14:textId="77777777" w:rsidR="008D0051" w:rsidRPr="00C90CCC" w:rsidRDefault="008D0051" w:rsidP="008D0051">
      <w:pPr>
        <w:spacing w:after="12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29CBDD86">
        <w:rPr>
          <w:rFonts w:ascii="Arial" w:hAnsi="Arial" w:cs="Arial"/>
          <w:i/>
          <w:color w:val="000000" w:themeColor="text1"/>
          <w:sz w:val="20"/>
          <w:szCs w:val="20"/>
        </w:rPr>
        <w:t xml:space="preserve">Marki należące do Grupy tworzą zaawansowany cyfrowy ekosystem dla branży HR, spośród których najważniejsze to: Pracuj.pl – największy polski internetowy serwis rekrutacyjny, Robota.ua – wiodący na rynku ukraińskim internetowy serwis rekrutacyjny, eRecruiter – </w:t>
      </w:r>
      <w:r w:rsidRPr="00C90CCC">
        <w:rPr>
          <w:rFonts w:ascii="Arial" w:hAnsi="Arial" w:cs="Arial"/>
          <w:i/>
          <w:iCs/>
          <w:sz w:val="20"/>
          <w:szCs w:val="20"/>
        </w:rPr>
        <w:t>wiodący polski system wspierający prowadzenie procesów rekrutacyjnych, oferowany w modelu SaaS</w:t>
      </w:r>
      <w:r w:rsidRPr="29CBDD86">
        <w:rPr>
          <w:rFonts w:ascii="Arial" w:hAnsi="Arial" w:cs="Arial"/>
          <w:i/>
          <w:color w:val="000000" w:themeColor="text1"/>
          <w:sz w:val="20"/>
          <w:szCs w:val="20"/>
        </w:rPr>
        <w:t xml:space="preserve"> (ang. software as a service, czyli oprogramowanie jako usługa), </w:t>
      </w:r>
      <w:proofErr w:type="spellStart"/>
      <w:r w:rsidRPr="29CBDD86">
        <w:rPr>
          <w:rFonts w:ascii="Arial" w:hAnsi="Arial" w:cs="Arial"/>
          <w:i/>
          <w:color w:val="000000" w:themeColor="text1"/>
          <w:sz w:val="20"/>
          <w:szCs w:val="20"/>
        </w:rPr>
        <w:t>softgarden</w:t>
      </w:r>
      <w:proofErr w:type="spellEnd"/>
      <w:r w:rsidRPr="29CBDD86">
        <w:rPr>
          <w:rFonts w:ascii="Arial" w:hAnsi="Arial" w:cs="Arial"/>
          <w:i/>
          <w:color w:val="000000" w:themeColor="text1"/>
          <w:sz w:val="20"/>
          <w:szCs w:val="20"/>
        </w:rPr>
        <w:t xml:space="preserve"> – wiodący gracz w obszarze systemów wspierających procesy rekrutacji (Talent </w:t>
      </w:r>
      <w:proofErr w:type="spellStart"/>
      <w:r w:rsidRPr="29CBDD86">
        <w:rPr>
          <w:rFonts w:ascii="Arial" w:hAnsi="Arial" w:cs="Arial"/>
          <w:i/>
          <w:color w:val="000000" w:themeColor="text1"/>
          <w:sz w:val="20"/>
          <w:szCs w:val="20"/>
        </w:rPr>
        <w:t>Acquisition</w:t>
      </w:r>
      <w:proofErr w:type="spellEnd"/>
      <w:r w:rsidRPr="29CBDD86">
        <w:rPr>
          <w:rFonts w:ascii="Arial" w:hAnsi="Arial" w:cs="Arial"/>
          <w:i/>
          <w:color w:val="000000" w:themeColor="text1"/>
          <w:sz w:val="20"/>
          <w:szCs w:val="20"/>
        </w:rPr>
        <w:t xml:space="preserve"> Suite) w Niemczech, obecny również na innych rynkach europejskich</w:t>
      </w:r>
      <w:r>
        <w:rPr>
          <w:rFonts w:ascii="Arial" w:hAnsi="Arial" w:cs="Arial"/>
          <w:i/>
          <w:color w:val="000000" w:themeColor="text1"/>
          <w:sz w:val="20"/>
          <w:szCs w:val="20"/>
        </w:rPr>
        <w:t xml:space="preserve">, a także </w:t>
      </w:r>
      <w:proofErr w:type="spellStart"/>
      <w:r>
        <w:rPr>
          <w:rFonts w:ascii="Arial" w:hAnsi="Arial" w:cs="Arial"/>
          <w:i/>
          <w:color w:val="000000" w:themeColor="text1"/>
          <w:sz w:val="20"/>
          <w:szCs w:val="20"/>
        </w:rPr>
        <w:t>Kadromierz</w:t>
      </w:r>
      <w:proofErr w:type="spellEnd"/>
      <w:r>
        <w:rPr>
          <w:rFonts w:ascii="Arial" w:hAnsi="Arial" w:cs="Arial"/>
          <w:i/>
          <w:color w:val="000000" w:themeColor="text1"/>
          <w:sz w:val="20"/>
          <w:szCs w:val="20"/>
        </w:rPr>
        <w:t xml:space="preserve"> – </w:t>
      </w:r>
      <w:r w:rsidRPr="00017F89">
        <w:rPr>
          <w:rFonts w:ascii="Arial" w:hAnsi="Arial" w:cs="Arial"/>
          <w:i/>
          <w:color w:val="000000" w:themeColor="text1"/>
          <w:sz w:val="20"/>
          <w:szCs w:val="20"/>
        </w:rPr>
        <w:t>nowoczesne rozwiązani</w:t>
      </w:r>
      <w:r>
        <w:rPr>
          <w:rFonts w:ascii="Arial" w:hAnsi="Arial" w:cs="Arial"/>
          <w:i/>
          <w:color w:val="000000" w:themeColor="text1"/>
          <w:sz w:val="20"/>
          <w:szCs w:val="20"/>
        </w:rPr>
        <w:t>e</w:t>
      </w:r>
      <w:r w:rsidRPr="00017F89">
        <w:rPr>
          <w:rFonts w:ascii="Arial" w:hAnsi="Arial" w:cs="Arial"/>
          <w:i/>
          <w:color w:val="000000" w:themeColor="text1"/>
          <w:sz w:val="20"/>
          <w:szCs w:val="20"/>
        </w:rPr>
        <w:t xml:space="preserve"> do planowania i zarządzania czasem pracy</w:t>
      </w:r>
      <w:r w:rsidRPr="29CBDD86">
        <w:rPr>
          <w:rFonts w:ascii="Arial" w:hAnsi="Arial" w:cs="Arial"/>
          <w:i/>
          <w:color w:val="000000" w:themeColor="text1"/>
          <w:sz w:val="20"/>
          <w:szCs w:val="20"/>
        </w:rPr>
        <w:t>.</w:t>
      </w:r>
    </w:p>
    <w:p w14:paraId="6DB65996" w14:textId="77777777" w:rsidR="008D0051" w:rsidRPr="00C90CCC" w:rsidRDefault="008D0051" w:rsidP="008D0051">
      <w:pPr>
        <w:spacing w:after="12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4397B47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Grupa Pracuj działa od 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2000 roku</w:t>
      </w:r>
      <w:r w:rsidRPr="4397B47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w Polsce, od 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2006 roku</w:t>
      </w:r>
      <w:r w:rsidRPr="4397B47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w Ukrainie, a od 2022 roku także w Niemczech. Zatrudnia w sumie około 1 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1</w:t>
      </w:r>
      <w:r w:rsidRPr="4397B479">
        <w:rPr>
          <w:rFonts w:ascii="Arial" w:hAnsi="Arial" w:cs="Arial"/>
          <w:i/>
          <w:iCs/>
          <w:color w:val="000000" w:themeColor="text1"/>
          <w:sz w:val="20"/>
          <w:szCs w:val="20"/>
        </w:rPr>
        <w:t>00 osób. Od grudnia 2021 roku Spółka notowana jest na Giełdzie Papierów Wartościowych w Warszawie.</w:t>
      </w:r>
    </w:p>
    <w:p w14:paraId="63055411" w14:textId="77777777" w:rsidR="008D0051" w:rsidRDefault="008D0051" w:rsidP="008D0051">
      <w:pPr>
        <w:spacing w:after="12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E770ECE" w14:textId="77777777" w:rsidR="008D0051" w:rsidRDefault="008D0051" w:rsidP="008D0051">
      <w:pPr>
        <w:spacing w:after="12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C90CCC">
        <w:rPr>
          <w:rFonts w:ascii="Arial" w:hAnsi="Arial" w:cs="Arial"/>
          <w:b/>
          <w:bCs/>
          <w:color w:val="000000"/>
          <w:sz w:val="20"/>
          <w:szCs w:val="20"/>
        </w:rPr>
        <w:t>Kontakt</w:t>
      </w:r>
    </w:p>
    <w:p w14:paraId="187FCDA1" w14:textId="77777777" w:rsidR="008D0051" w:rsidRPr="00C90CCC" w:rsidRDefault="008D0051" w:rsidP="008D0051">
      <w:pPr>
        <w:spacing w:after="120" w:line="240" w:lineRule="auto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C90CCC">
        <w:rPr>
          <w:rFonts w:ascii="Arial" w:hAnsi="Arial" w:cs="Arial"/>
          <w:color w:val="000000"/>
          <w:sz w:val="20"/>
          <w:szCs w:val="20"/>
          <w:u w:val="single"/>
        </w:rPr>
        <w:t>Grupa Pracuj</w:t>
      </w:r>
    </w:p>
    <w:p w14:paraId="7A005654" w14:textId="77777777" w:rsidR="008D0051" w:rsidRPr="00BC6B32" w:rsidRDefault="008D0051" w:rsidP="008D0051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C6B32">
        <w:rPr>
          <w:rFonts w:ascii="Arial" w:eastAsia="Times New Roman" w:hAnsi="Arial" w:cs="Arial"/>
          <w:color w:val="000000"/>
          <w:sz w:val="20"/>
          <w:szCs w:val="20"/>
        </w:rPr>
        <w:t>Magdalena Cumanis, Dyrektorka ds. Komunikacji Korporacyjnej</w:t>
      </w:r>
    </w:p>
    <w:p w14:paraId="79FCC13C" w14:textId="77777777" w:rsidR="008D0051" w:rsidRPr="003165FF" w:rsidRDefault="008D0051" w:rsidP="008D0051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3165FF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E: </w:t>
      </w:r>
      <w:hyperlink r:id="rId11" w:history="1">
        <w:r w:rsidRPr="003165FF">
          <w:rPr>
            <w:rStyle w:val="Hipercze"/>
            <w:rFonts w:ascii="Arial" w:hAnsi="Arial" w:cs="Arial"/>
            <w:sz w:val="20"/>
            <w:szCs w:val="20"/>
          </w:rPr>
          <w:t>magdalena.cumanis@pracuj.pl</w:t>
        </w:r>
      </w:hyperlink>
      <w:r w:rsidRPr="003165FF">
        <w:t xml:space="preserve"> </w:t>
      </w:r>
      <w:r w:rsidRPr="003165FF">
        <w:rPr>
          <w:rFonts w:ascii="Arial" w:eastAsia="Times New Roman" w:hAnsi="Arial" w:cs="Arial"/>
          <w:color w:val="000000" w:themeColor="text1"/>
          <w:sz w:val="20"/>
          <w:szCs w:val="20"/>
        </w:rPr>
        <w:t>| M: +48 511 743 370</w:t>
      </w:r>
    </w:p>
    <w:p w14:paraId="708E0A36" w14:textId="77777777" w:rsidR="008D0051" w:rsidRPr="00294D13" w:rsidRDefault="008D0051" w:rsidP="008D0051">
      <w:pPr>
        <w:spacing w:after="120" w:line="240" w:lineRule="auto"/>
        <w:jc w:val="both"/>
        <w:rPr>
          <w:rFonts w:ascii="Arial" w:hAnsi="Arial"/>
          <w:color w:val="000000"/>
          <w:sz w:val="20"/>
          <w:u w:val="single"/>
          <w:lang w:val="en-US"/>
        </w:rPr>
      </w:pPr>
      <w:r w:rsidRPr="00294D13">
        <w:rPr>
          <w:rFonts w:ascii="Arial" w:hAnsi="Arial"/>
          <w:color w:val="000000" w:themeColor="text1"/>
          <w:sz w:val="20"/>
          <w:u w:val="single"/>
          <w:lang w:val="en-US"/>
        </w:rPr>
        <w:t>NBS Communications</w:t>
      </w:r>
    </w:p>
    <w:p w14:paraId="142ABDB8" w14:textId="77777777" w:rsidR="008D0051" w:rsidRPr="00294D13" w:rsidRDefault="008D0051" w:rsidP="008D0051">
      <w:pPr>
        <w:spacing w:after="120" w:line="240" w:lineRule="auto"/>
        <w:jc w:val="both"/>
        <w:rPr>
          <w:rFonts w:ascii="Arial" w:hAnsi="Arial"/>
          <w:color w:val="000000"/>
          <w:sz w:val="20"/>
          <w:lang w:val="en-US"/>
        </w:rPr>
      </w:pPr>
      <w:r w:rsidRPr="00294D13">
        <w:rPr>
          <w:rFonts w:ascii="Arial" w:hAnsi="Arial"/>
          <w:color w:val="000000" w:themeColor="text1"/>
          <w:sz w:val="20"/>
          <w:lang w:val="en-US"/>
        </w:rPr>
        <w:t>Maciej Szczepaniak | M: +48 514 985 845</w:t>
      </w:r>
    </w:p>
    <w:p w14:paraId="46BCF850" w14:textId="77777777" w:rsidR="008D0051" w:rsidRPr="00294D13" w:rsidRDefault="008D0051" w:rsidP="008D0051">
      <w:pPr>
        <w:spacing w:after="120" w:line="24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  <w:r w:rsidRPr="00294D13">
        <w:rPr>
          <w:rFonts w:ascii="Arial" w:hAnsi="Arial" w:cs="Arial"/>
          <w:color w:val="000000"/>
          <w:sz w:val="20"/>
          <w:szCs w:val="20"/>
          <w:lang w:val="de-DE"/>
        </w:rPr>
        <w:t>Krzysztof Woch | M: +48 516 173 691</w:t>
      </w:r>
    </w:p>
    <w:p w14:paraId="5A8EDEF1" w14:textId="77777777" w:rsidR="008D0051" w:rsidRPr="00294D13" w:rsidRDefault="008D0051" w:rsidP="008D0051">
      <w:pPr>
        <w:spacing w:after="12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79F804BD">
        <w:rPr>
          <w:rFonts w:ascii="Arial" w:hAnsi="Arial" w:cs="Arial"/>
          <w:color w:val="000000" w:themeColor="text1"/>
          <w:sz w:val="20"/>
          <w:szCs w:val="20"/>
          <w:lang w:val="de-DE"/>
        </w:rPr>
        <w:t xml:space="preserve">E: </w:t>
      </w:r>
      <w:hyperlink r:id="rId12">
        <w:r w:rsidRPr="79F804BD">
          <w:rPr>
            <w:rStyle w:val="Hipercze"/>
            <w:rFonts w:ascii="Arial" w:hAnsi="Arial" w:cs="Arial"/>
            <w:sz w:val="20"/>
            <w:szCs w:val="20"/>
            <w:lang w:val="de-DE"/>
          </w:rPr>
          <w:t>grupapracuj@nbs.com.pl</w:t>
        </w:r>
      </w:hyperlink>
      <w:r w:rsidRPr="00294D13">
        <w:rPr>
          <w:lang w:val="de-DE"/>
        </w:rPr>
        <w:t xml:space="preserve"> </w:t>
      </w:r>
    </w:p>
    <w:p w14:paraId="7A862581" w14:textId="77777777" w:rsidR="00AF3915" w:rsidRPr="00294D13" w:rsidRDefault="00AF3915" w:rsidP="00452A68">
      <w:pPr>
        <w:pStyle w:val="Nagwek"/>
        <w:spacing w:after="120"/>
        <w:rPr>
          <w:rFonts w:ascii="Arial" w:hAnsi="Arial" w:cs="Arial"/>
          <w:sz w:val="20"/>
          <w:szCs w:val="20"/>
          <w:lang w:val="de-DE"/>
        </w:rPr>
      </w:pPr>
    </w:p>
    <w:sectPr w:rsidR="00AF3915" w:rsidRPr="00294D13" w:rsidSect="00127246">
      <w:headerReference w:type="default" r:id="rId13"/>
      <w:footerReference w:type="default" r:id="rId14"/>
      <w:pgSz w:w="11906" w:h="16838"/>
      <w:pgMar w:top="1418" w:right="1134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1A261" w14:textId="77777777" w:rsidR="00B91191" w:rsidRDefault="00B91191" w:rsidP="00127246">
      <w:pPr>
        <w:spacing w:after="0" w:line="240" w:lineRule="auto"/>
      </w:pPr>
      <w:r>
        <w:separator/>
      </w:r>
    </w:p>
  </w:endnote>
  <w:endnote w:type="continuationSeparator" w:id="0">
    <w:p w14:paraId="3C8D5D52" w14:textId="77777777" w:rsidR="00B91191" w:rsidRDefault="00B91191" w:rsidP="00127246">
      <w:pPr>
        <w:spacing w:after="0" w:line="240" w:lineRule="auto"/>
      </w:pPr>
      <w:r>
        <w:continuationSeparator/>
      </w:r>
    </w:p>
  </w:endnote>
  <w:endnote w:type="continuationNotice" w:id="1">
    <w:p w14:paraId="77904BA5" w14:textId="77777777" w:rsidR="00B91191" w:rsidRDefault="00B911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540E9" w14:textId="51D99B1F" w:rsidR="00127246" w:rsidRDefault="00127246">
    <w:pPr>
      <w:pStyle w:val="Stopka"/>
    </w:pPr>
    <w:r>
      <w:rPr>
        <w:noProof/>
        <w:lang w:eastAsia="pl-PL"/>
      </w:rPr>
      <w:drawing>
        <wp:inline distT="0" distB="0" distL="0" distR="0" wp14:anchorId="2420C303" wp14:editId="381A9BDD">
          <wp:extent cx="6120000" cy="892434"/>
          <wp:effectExtent l="0" t="0" r="0" b="0"/>
          <wp:docPr id="1" name="Obraz 1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000" cy="8924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1E843" w14:textId="77777777" w:rsidR="00B91191" w:rsidRDefault="00B91191" w:rsidP="00127246">
      <w:pPr>
        <w:spacing w:after="0" w:line="240" w:lineRule="auto"/>
      </w:pPr>
      <w:r>
        <w:separator/>
      </w:r>
    </w:p>
  </w:footnote>
  <w:footnote w:type="continuationSeparator" w:id="0">
    <w:p w14:paraId="5A56E505" w14:textId="77777777" w:rsidR="00B91191" w:rsidRDefault="00B91191" w:rsidP="00127246">
      <w:pPr>
        <w:spacing w:after="0" w:line="240" w:lineRule="auto"/>
      </w:pPr>
      <w:r>
        <w:continuationSeparator/>
      </w:r>
    </w:p>
  </w:footnote>
  <w:footnote w:type="continuationNotice" w:id="1">
    <w:p w14:paraId="67B7D6EE" w14:textId="77777777" w:rsidR="00B91191" w:rsidRDefault="00B91191">
      <w:pPr>
        <w:spacing w:after="0" w:line="240" w:lineRule="auto"/>
      </w:pPr>
    </w:p>
  </w:footnote>
  <w:footnote w:id="2">
    <w:p w14:paraId="3E1C030E" w14:textId="77777777" w:rsidR="00AD66E8" w:rsidRPr="00D50910" w:rsidRDefault="00AD66E8" w:rsidP="00AD66E8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 w:rsidRPr="00D5091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50910">
        <w:rPr>
          <w:rFonts w:ascii="Arial" w:hAnsi="Arial" w:cs="Arial"/>
          <w:sz w:val="16"/>
          <w:szCs w:val="16"/>
        </w:rPr>
        <w:t xml:space="preserve"> Skorygowana EBITDA oznacza zysk z działalności operacyjnej powiększony o amortyzację, skorygowany o wykazane w</w:t>
      </w:r>
      <w:r>
        <w:rPr>
          <w:rFonts w:ascii="Arial" w:hAnsi="Arial" w:cs="Arial"/>
          <w:sz w:val="16"/>
          <w:szCs w:val="16"/>
        </w:rPr>
        <w:t> </w:t>
      </w:r>
      <w:r w:rsidRPr="00D50910">
        <w:rPr>
          <w:rFonts w:ascii="Arial" w:hAnsi="Arial" w:cs="Arial"/>
          <w:sz w:val="16"/>
          <w:szCs w:val="16"/>
        </w:rPr>
        <w:t>skonsolidowanym sprawozdaniu z całkowitych dochodów koszty programów płatności w formie akcji, koszty związane z</w:t>
      </w:r>
      <w:r>
        <w:rPr>
          <w:rFonts w:ascii="Arial" w:hAnsi="Arial" w:cs="Arial"/>
          <w:sz w:val="16"/>
          <w:szCs w:val="16"/>
        </w:rPr>
        <w:t> </w:t>
      </w:r>
      <w:r w:rsidRPr="00D50910">
        <w:rPr>
          <w:rFonts w:ascii="Arial" w:hAnsi="Arial" w:cs="Arial"/>
          <w:sz w:val="16"/>
          <w:szCs w:val="16"/>
        </w:rPr>
        <w:t>akwizycjami oraz koszty restrukturyzacji w nabytych spółkach.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A8565" w14:textId="59994EC9" w:rsidR="00127246" w:rsidRDefault="00127246" w:rsidP="00127246">
    <w:pPr>
      <w:pStyle w:val="Nagwek"/>
      <w:jc w:val="right"/>
    </w:pPr>
    <w:r w:rsidRPr="00C5159C">
      <w:rPr>
        <w:rFonts w:ascii="Open Sans" w:hAnsi="Open Sans" w:cs="Arial"/>
        <w:noProof/>
        <w:sz w:val="20"/>
        <w:szCs w:val="20"/>
        <w:lang w:eastAsia="pl-PL"/>
      </w:rPr>
      <w:drawing>
        <wp:inline distT="0" distB="0" distL="0" distR="0" wp14:anchorId="69705959" wp14:editId="6E34FBF7">
          <wp:extent cx="1383891" cy="405876"/>
          <wp:effectExtent l="0" t="0" r="635" b="635"/>
          <wp:docPr id="3" name="Obraz 3" descr="Obraz zawierający Czcionka, design, typograf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Czcionka, design, typograf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45380" cy="423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F7B20B" w14:textId="77777777" w:rsidR="00DE49CF" w:rsidRDefault="00DE49CF" w:rsidP="00127246">
    <w:pPr>
      <w:pStyle w:val="Nagwek"/>
      <w:jc w:val="right"/>
    </w:pPr>
  </w:p>
  <w:p w14:paraId="3D93C3AE" w14:textId="77777777" w:rsidR="00DE49CF" w:rsidRDefault="00DE49CF" w:rsidP="0012724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92F5E"/>
    <w:multiLevelType w:val="hybridMultilevel"/>
    <w:tmpl w:val="44827C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DEB8D2CA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206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E65CF"/>
    <w:multiLevelType w:val="hybridMultilevel"/>
    <w:tmpl w:val="569E7260"/>
    <w:lvl w:ilvl="0" w:tplc="BB74D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F1"/>
    <w:multiLevelType w:val="hybridMultilevel"/>
    <w:tmpl w:val="115EB3B6"/>
    <w:lvl w:ilvl="0" w:tplc="BB94D6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FE3B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0AAC0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320C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783A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D16F7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594BD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4E8E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8EC6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1E40E8B"/>
    <w:multiLevelType w:val="hybridMultilevel"/>
    <w:tmpl w:val="1CF692DC"/>
    <w:lvl w:ilvl="0" w:tplc="7BF60A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1618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58ED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8414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18D39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CFE8C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7850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5281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9C1E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FE84E71"/>
    <w:multiLevelType w:val="hybridMultilevel"/>
    <w:tmpl w:val="25FCA4E0"/>
    <w:lvl w:ilvl="0" w:tplc="D14E32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B861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58F10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55CEA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EEA9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7459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2ED9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1633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BA66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3A9F1281"/>
    <w:multiLevelType w:val="hybridMultilevel"/>
    <w:tmpl w:val="151E9F5A"/>
    <w:lvl w:ilvl="0" w:tplc="AF1407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C4F6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7AF9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FAC0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DAE6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A276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2C8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6A8F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9D630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B4805CA"/>
    <w:multiLevelType w:val="hybridMultilevel"/>
    <w:tmpl w:val="0784AD16"/>
    <w:lvl w:ilvl="0" w:tplc="BB74D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8B196E"/>
    <w:multiLevelType w:val="hybridMultilevel"/>
    <w:tmpl w:val="69AE9C1E"/>
    <w:lvl w:ilvl="0" w:tplc="BB74D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5962FE"/>
    <w:multiLevelType w:val="hybridMultilevel"/>
    <w:tmpl w:val="DCF4178C"/>
    <w:lvl w:ilvl="0" w:tplc="BAB897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62FC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940D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544A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66A8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5AB5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1203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840A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00E67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2DB2C35"/>
    <w:multiLevelType w:val="hybridMultilevel"/>
    <w:tmpl w:val="3CD40396"/>
    <w:lvl w:ilvl="0" w:tplc="D0BAE5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5C92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B0C5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1EA82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D27C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A0428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C9CBA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0011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188B6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739157AB"/>
    <w:multiLevelType w:val="hybridMultilevel"/>
    <w:tmpl w:val="F6420A60"/>
    <w:lvl w:ilvl="0" w:tplc="6F268D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589E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86F6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07AB8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16E4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A6F5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47C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1CD2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823A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4D01251"/>
    <w:multiLevelType w:val="hybridMultilevel"/>
    <w:tmpl w:val="BE0EA832"/>
    <w:lvl w:ilvl="0" w:tplc="350ECF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4E79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47AAE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6944A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942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B0BF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E3E86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5C33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BE57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44739031">
    <w:abstractNumId w:val="6"/>
  </w:num>
  <w:num w:numId="2" w16cid:durableId="1906138335">
    <w:abstractNumId w:val="0"/>
  </w:num>
  <w:num w:numId="3" w16cid:durableId="364983647">
    <w:abstractNumId w:val="1"/>
  </w:num>
  <w:num w:numId="4" w16cid:durableId="1488746948">
    <w:abstractNumId w:val="7"/>
  </w:num>
  <w:num w:numId="5" w16cid:durableId="600257701">
    <w:abstractNumId w:val="5"/>
  </w:num>
  <w:num w:numId="6" w16cid:durableId="318731783">
    <w:abstractNumId w:val="10"/>
  </w:num>
  <w:num w:numId="7" w16cid:durableId="1517957471">
    <w:abstractNumId w:val="2"/>
  </w:num>
  <w:num w:numId="8" w16cid:durableId="713775616">
    <w:abstractNumId w:val="8"/>
  </w:num>
  <w:num w:numId="9" w16cid:durableId="199780823">
    <w:abstractNumId w:val="9"/>
  </w:num>
  <w:num w:numId="10" w16cid:durableId="2081832251">
    <w:abstractNumId w:val="3"/>
  </w:num>
  <w:num w:numId="11" w16cid:durableId="1947690524">
    <w:abstractNumId w:val="4"/>
  </w:num>
  <w:num w:numId="12" w16cid:durableId="16600348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246"/>
    <w:rsid w:val="00002FC9"/>
    <w:rsid w:val="00004B50"/>
    <w:rsid w:val="00010420"/>
    <w:rsid w:val="00011750"/>
    <w:rsid w:val="000120BF"/>
    <w:rsid w:val="00012794"/>
    <w:rsid w:val="00014D9A"/>
    <w:rsid w:val="00015C7F"/>
    <w:rsid w:val="00016747"/>
    <w:rsid w:val="00017F89"/>
    <w:rsid w:val="00020881"/>
    <w:rsid w:val="000214C6"/>
    <w:rsid w:val="000231DF"/>
    <w:rsid w:val="00023A14"/>
    <w:rsid w:val="00027F28"/>
    <w:rsid w:val="000301D9"/>
    <w:rsid w:val="00030C08"/>
    <w:rsid w:val="00031B71"/>
    <w:rsid w:val="0004309F"/>
    <w:rsid w:val="000431C1"/>
    <w:rsid w:val="00043D9E"/>
    <w:rsid w:val="00043FFB"/>
    <w:rsid w:val="00044D0E"/>
    <w:rsid w:val="000473E7"/>
    <w:rsid w:val="00050F62"/>
    <w:rsid w:val="00052FB3"/>
    <w:rsid w:val="00054251"/>
    <w:rsid w:val="000567CE"/>
    <w:rsid w:val="00056D4D"/>
    <w:rsid w:val="00062480"/>
    <w:rsid w:val="000639F6"/>
    <w:rsid w:val="000674D3"/>
    <w:rsid w:val="000678F6"/>
    <w:rsid w:val="000733F6"/>
    <w:rsid w:val="000741E8"/>
    <w:rsid w:val="0007613C"/>
    <w:rsid w:val="000764AB"/>
    <w:rsid w:val="00076D77"/>
    <w:rsid w:val="000779B1"/>
    <w:rsid w:val="00077ACD"/>
    <w:rsid w:val="00077E25"/>
    <w:rsid w:val="000814F8"/>
    <w:rsid w:val="000831A6"/>
    <w:rsid w:val="00083866"/>
    <w:rsid w:val="00084FC0"/>
    <w:rsid w:val="0008516D"/>
    <w:rsid w:val="00085CB1"/>
    <w:rsid w:val="00085E59"/>
    <w:rsid w:val="00087BC1"/>
    <w:rsid w:val="000918D9"/>
    <w:rsid w:val="00093994"/>
    <w:rsid w:val="00095CE9"/>
    <w:rsid w:val="0009673C"/>
    <w:rsid w:val="00097758"/>
    <w:rsid w:val="000A0BD7"/>
    <w:rsid w:val="000A0EDB"/>
    <w:rsid w:val="000A17AD"/>
    <w:rsid w:val="000A1909"/>
    <w:rsid w:val="000A269B"/>
    <w:rsid w:val="000A2CD4"/>
    <w:rsid w:val="000A2F8C"/>
    <w:rsid w:val="000A338A"/>
    <w:rsid w:val="000A37E7"/>
    <w:rsid w:val="000A3FFC"/>
    <w:rsid w:val="000A554C"/>
    <w:rsid w:val="000A5EA9"/>
    <w:rsid w:val="000A62FD"/>
    <w:rsid w:val="000A717B"/>
    <w:rsid w:val="000A7B68"/>
    <w:rsid w:val="000B1D24"/>
    <w:rsid w:val="000B28B1"/>
    <w:rsid w:val="000B539A"/>
    <w:rsid w:val="000B59A1"/>
    <w:rsid w:val="000B7199"/>
    <w:rsid w:val="000B7B08"/>
    <w:rsid w:val="000C0D67"/>
    <w:rsid w:val="000C190D"/>
    <w:rsid w:val="000C4697"/>
    <w:rsid w:val="000C4BF7"/>
    <w:rsid w:val="000C754D"/>
    <w:rsid w:val="000D20E4"/>
    <w:rsid w:val="000D3557"/>
    <w:rsid w:val="000D5A81"/>
    <w:rsid w:val="000D7422"/>
    <w:rsid w:val="000E04BD"/>
    <w:rsid w:val="000F1315"/>
    <w:rsid w:val="000F20DC"/>
    <w:rsid w:val="000F5BA2"/>
    <w:rsid w:val="000F5BC7"/>
    <w:rsid w:val="000F73DA"/>
    <w:rsid w:val="00100349"/>
    <w:rsid w:val="001022E0"/>
    <w:rsid w:val="001051D1"/>
    <w:rsid w:val="001054E3"/>
    <w:rsid w:val="001056CC"/>
    <w:rsid w:val="00111FF4"/>
    <w:rsid w:val="00113B13"/>
    <w:rsid w:val="00113C1D"/>
    <w:rsid w:val="00115F60"/>
    <w:rsid w:val="00117E52"/>
    <w:rsid w:val="00120269"/>
    <w:rsid w:val="00124E48"/>
    <w:rsid w:val="001257AB"/>
    <w:rsid w:val="00127246"/>
    <w:rsid w:val="001279C8"/>
    <w:rsid w:val="00127F43"/>
    <w:rsid w:val="001316C1"/>
    <w:rsid w:val="0013400D"/>
    <w:rsid w:val="001356DD"/>
    <w:rsid w:val="00135F69"/>
    <w:rsid w:val="001374FD"/>
    <w:rsid w:val="00141D64"/>
    <w:rsid w:val="00143249"/>
    <w:rsid w:val="0014382A"/>
    <w:rsid w:val="001460FE"/>
    <w:rsid w:val="00150DD7"/>
    <w:rsid w:val="0015372F"/>
    <w:rsid w:val="001549A5"/>
    <w:rsid w:val="0015693D"/>
    <w:rsid w:val="001575FC"/>
    <w:rsid w:val="00163197"/>
    <w:rsid w:val="00163B11"/>
    <w:rsid w:val="00164835"/>
    <w:rsid w:val="00166696"/>
    <w:rsid w:val="00166D85"/>
    <w:rsid w:val="00171369"/>
    <w:rsid w:val="00172D32"/>
    <w:rsid w:val="00175425"/>
    <w:rsid w:val="001756A2"/>
    <w:rsid w:val="00177BA0"/>
    <w:rsid w:val="0018462C"/>
    <w:rsid w:val="001853B4"/>
    <w:rsid w:val="00187522"/>
    <w:rsid w:val="00187E84"/>
    <w:rsid w:val="00195351"/>
    <w:rsid w:val="00196057"/>
    <w:rsid w:val="001968F1"/>
    <w:rsid w:val="001A06EE"/>
    <w:rsid w:val="001A3B8E"/>
    <w:rsid w:val="001A44F3"/>
    <w:rsid w:val="001B0B6D"/>
    <w:rsid w:val="001B30B5"/>
    <w:rsid w:val="001B4B42"/>
    <w:rsid w:val="001B7D12"/>
    <w:rsid w:val="001C0E5A"/>
    <w:rsid w:val="001D7204"/>
    <w:rsid w:val="001E1903"/>
    <w:rsid w:val="001E2506"/>
    <w:rsid w:val="001E3BF8"/>
    <w:rsid w:val="001E3D03"/>
    <w:rsid w:val="001E4140"/>
    <w:rsid w:val="001E42F5"/>
    <w:rsid w:val="001E677B"/>
    <w:rsid w:val="001E79FA"/>
    <w:rsid w:val="001F1F26"/>
    <w:rsid w:val="001F2A8C"/>
    <w:rsid w:val="001F6CA3"/>
    <w:rsid w:val="0020067E"/>
    <w:rsid w:val="0020078C"/>
    <w:rsid w:val="00202A56"/>
    <w:rsid w:val="00202E4E"/>
    <w:rsid w:val="00205A67"/>
    <w:rsid w:val="00207266"/>
    <w:rsid w:val="00211576"/>
    <w:rsid w:val="00211EE8"/>
    <w:rsid w:val="00212577"/>
    <w:rsid w:val="00213498"/>
    <w:rsid w:val="002135F3"/>
    <w:rsid w:val="00214E72"/>
    <w:rsid w:val="0021545A"/>
    <w:rsid w:val="00217DC2"/>
    <w:rsid w:val="0022795E"/>
    <w:rsid w:val="00231FCF"/>
    <w:rsid w:val="00233431"/>
    <w:rsid w:val="00233C3E"/>
    <w:rsid w:val="002346A2"/>
    <w:rsid w:val="002368A6"/>
    <w:rsid w:val="00240992"/>
    <w:rsid w:val="00242511"/>
    <w:rsid w:val="0024302C"/>
    <w:rsid w:val="00243786"/>
    <w:rsid w:val="00244743"/>
    <w:rsid w:val="00245737"/>
    <w:rsid w:val="00250334"/>
    <w:rsid w:val="002511CD"/>
    <w:rsid w:val="002527D3"/>
    <w:rsid w:val="00253766"/>
    <w:rsid w:val="00254ED7"/>
    <w:rsid w:val="00255BEC"/>
    <w:rsid w:val="002571A0"/>
    <w:rsid w:val="002573D0"/>
    <w:rsid w:val="0026034A"/>
    <w:rsid w:val="0026076C"/>
    <w:rsid w:val="0026231D"/>
    <w:rsid w:val="002653E2"/>
    <w:rsid w:val="00265B6E"/>
    <w:rsid w:val="0026659C"/>
    <w:rsid w:val="00266FA9"/>
    <w:rsid w:val="0027556C"/>
    <w:rsid w:val="00275973"/>
    <w:rsid w:val="00275CEE"/>
    <w:rsid w:val="00280767"/>
    <w:rsid w:val="0028111A"/>
    <w:rsid w:val="002814A4"/>
    <w:rsid w:val="00282614"/>
    <w:rsid w:val="00282A9A"/>
    <w:rsid w:val="00283ABB"/>
    <w:rsid w:val="00283BEE"/>
    <w:rsid w:val="002844CE"/>
    <w:rsid w:val="00291BF1"/>
    <w:rsid w:val="00291F7D"/>
    <w:rsid w:val="00294D13"/>
    <w:rsid w:val="00297A16"/>
    <w:rsid w:val="002A1996"/>
    <w:rsid w:val="002A1DA4"/>
    <w:rsid w:val="002A5338"/>
    <w:rsid w:val="002A776F"/>
    <w:rsid w:val="002A7D20"/>
    <w:rsid w:val="002B22C6"/>
    <w:rsid w:val="002B2E45"/>
    <w:rsid w:val="002B5E15"/>
    <w:rsid w:val="002C0CEA"/>
    <w:rsid w:val="002C128B"/>
    <w:rsid w:val="002C1D4D"/>
    <w:rsid w:val="002C5C4F"/>
    <w:rsid w:val="002C777B"/>
    <w:rsid w:val="002D1F86"/>
    <w:rsid w:val="002D2660"/>
    <w:rsid w:val="002D3982"/>
    <w:rsid w:val="002D6D77"/>
    <w:rsid w:val="002E0805"/>
    <w:rsid w:val="002E0A76"/>
    <w:rsid w:val="002E0A87"/>
    <w:rsid w:val="002E48DA"/>
    <w:rsid w:val="002E7938"/>
    <w:rsid w:val="002F0562"/>
    <w:rsid w:val="002F0E7D"/>
    <w:rsid w:val="002F2D58"/>
    <w:rsid w:val="002F4C2C"/>
    <w:rsid w:val="002F680A"/>
    <w:rsid w:val="002F732B"/>
    <w:rsid w:val="002F78D0"/>
    <w:rsid w:val="002F7D94"/>
    <w:rsid w:val="00301095"/>
    <w:rsid w:val="003039D2"/>
    <w:rsid w:val="00304BB1"/>
    <w:rsid w:val="003054EC"/>
    <w:rsid w:val="00311D8A"/>
    <w:rsid w:val="00312CE6"/>
    <w:rsid w:val="00314986"/>
    <w:rsid w:val="00316047"/>
    <w:rsid w:val="003164A7"/>
    <w:rsid w:val="003165FF"/>
    <w:rsid w:val="00317459"/>
    <w:rsid w:val="0031746E"/>
    <w:rsid w:val="0032003E"/>
    <w:rsid w:val="003205B5"/>
    <w:rsid w:val="00322E6F"/>
    <w:rsid w:val="00323ECD"/>
    <w:rsid w:val="003251FB"/>
    <w:rsid w:val="0033065B"/>
    <w:rsid w:val="0033142C"/>
    <w:rsid w:val="00331E1B"/>
    <w:rsid w:val="00332A0F"/>
    <w:rsid w:val="00333DB7"/>
    <w:rsid w:val="00334E69"/>
    <w:rsid w:val="00335AC3"/>
    <w:rsid w:val="00337608"/>
    <w:rsid w:val="003401CD"/>
    <w:rsid w:val="0034062F"/>
    <w:rsid w:val="00340A40"/>
    <w:rsid w:val="00341635"/>
    <w:rsid w:val="00347E14"/>
    <w:rsid w:val="0035197F"/>
    <w:rsid w:val="00351B3B"/>
    <w:rsid w:val="00355097"/>
    <w:rsid w:val="00356F68"/>
    <w:rsid w:val="00358CAB"/>
    <w:rsid w:val="00360AE4"/>
    <w:rsid w:val="003659F7"/>
    <w:rsid w:val="00366AC9"/>
    <w:rsid w:val="0037056A"/>
    <w:rsid w:val="0037127D"/>
    <w:rsid w:val="0037221D"/>
    <w:rsid w:val="00372247"/>
    <w:rsid w:val="00375C49"/>
    <w:rsid w:val="003765FD"/>
    <w:rsid w:val="00376752"/>
    <w:rsid w:val="0037690C"/>
    <w:rsid w:val="00377A0B"/>
    <w:rsid w:val="0038079B"/>
    <w:rsid w:val="00381CBC"/>
    <w:rsid w:val="00382BCB"/>
    <w:rsid w:val="003835ED"/>
    <w:rsid w:val="00384EAB"/>
    <w:rsid w:val="00386603"/>
    <w:rsid w:val="003867E6"/>
    <w:rsid w:val="00390232"/>
    <w:rsid w:val="003906B6"/>
    <w:rsid w:val="003953E1"/>
    <w:rsid w:val="00395F38"/>
    <w:rsid w:val="003A02E3"/>
    <w:rsid w:val="003A0CFE"/>
    <w:rsid w:val="003A2C5F"/>
    <w:rsid w:val="003A3C06"/>
    <w:rsid w:val="003A45ED"/>
    <w:rsid w:val="003A4CB1"/>
    <w:rsid w:val="003A5137"/>
    <w:rsid w:val="003A5E5E"/>
    <w:rsid w:val="003A603B"/>
    <w:rsid w:val="003A603C"/>
    <w:rsid w:val="003A6D29"/>
    <w:rsid w:val="003B1086"/>
    <w:rsid w:val="003B17B7"/>
    <w:rsid w:val="003B6938"/>
    <w:rsid w:val="003B773C"/>
    <w:rsid w:val="003C1B0D"/>
    <w:rsid w:val="003C34BF"/>
    <w:rsid w:val="003C4718"/>
    <w:rsid w:val="003C624F"/>
    <w:rsid w:val="003D4F8C"/>
    <w:rsid w:val="003D60C2"/>
    <w:rsid w:val="003E0972"/>
    <w:rsid w:val="003E0B5F"/>
    <w:rsid w:val="003E12D6"/>
    <w:rsid w:val="003E2B54"/>
    <w:rsid w:val="003E4A86"/>
    <w:rsid w:val="003E5D0F"/>
    <w:rsid w:val="003F42EE"/>
    <w:rsid w:val="003F618E"/>
    <w:rsid w:val="003F7BE3"/>
    <w:rsid w:val="00400778"/>
    <w:rsid w:val="00411515"/>
    <w:rsid w:val="004125B9"/>
    <w:rsid w:val="00414B84"/>
    <w:rsid w:val="00417011"/>
    <w:rsid w:val="00421E73"/>
    <w:rsid w:val="004243B0"/>
    <w:rsid w:val="0042618E"/>
    <w:rsid w:val="00427491"/>
    <w:rsid w:val="00432498"/>
    <w:rsid w:val="00434879"/>
    <w:rsid w:val="00436E45"/>
    <w:rsid w:val="004373B0"/>
    <w:rsid w:val="00437C2B"/>
    <w:rsid w:val="0044016C"/>
    <w:rsid w:val="004416E6"/>
    <w:rsid w:val="00441BBF"/>
    <w:rsid w:val="004422B6"/>
    <w:rsid w:val="00442822"/>
    <w:rsid w:val="00442862"/>
    <w:rsid w:val="00442AF6"/>
    <w:rsid w:val="0044312F"/>
    <w:rsid w:val="00443355"/>
    <w:rsid w:val="00443F0A"/>
    <w:rsid w:val="00444872"/>
    <w:rsid w:val="00445917"/>
    <w:rsid w:val="00451B9F"/>
    <w:rsid w:val="00452A68"/>
    <w:rsid w:val="00452F8F"/>
    <w:rsid w:val="00455D26"/>
    <w:rsid w:val="00460E1E"/>
    <w:rsid w:val="004621E9"/>
    <w:rsid w:val="004626C7"/>
    <w:rsid w:val="00464A34"/>
    <w:rsid w:val="00464B80"/>
    <w:rsid w:val="00472226"/>
    <w:rsid w:val="00472F28"/>
    <w:rsid w:val="00474776"/>
    <w:rsid w:val="004749AD"/>
    <w:rsid w:val="0047707E"/>
    <w:rsid w:val="00477D96"/>
    <w:rsid w:val="004817AD"/>
    <w:rsid w:val="00481B2E"/>
    <w:rsid w:val="004826BF"/>
    <w:rsid w:val="00483C52"/>
    <w:rsid w:val="00485D43"/>
    <w:rsid w:val="00486AEE"/>
    <w:rsid w:val="00486B7C"/>
    <w:rsid w:val="004870E9"/>
    <w:rsid w:val="00490128"/>
    <w:rsid w:val="00490628"/>
    <w:rsid w:val="004932ED"/>
    <w:rsid w:val="0049353C"/>
    <w:rsid w:val="004979F1"/>
    <w:rsid w:val="004A05A4"/>
    <w:rsid w:val="004A1096"/>
    <w:rsid w:val="004A1505"/>
    <w:rsid w:val="004A36EA"/>
    <w:rsid w:val="004A3791"/>
    <w:rsid w:val="004A4BD2"/>
    <w:rsid w:val="004A6943"/>
    <w:rsid w:val="004B14FA"/>
    <w:rsid w:val="004B2055"/>
    <w:rsid w:val="004B3AED"/>
    <w:rsid w:val="004B4C67"/>
    <w:rsid w:val="004B6441"/>
    <w:rsid w:val="004B65A2"/>
    <w:rsid w:val="004C1B32"/>
    <w:rsid w:val="004C2382"/>
    <w:rsid w:val="004C3C4D"/>
    <w:rsid w:val="004C3EF3"/>
    <w:rsid w:val="004C53DE"/>
    <w:rsid w:val="004D050D"/>
    <w:rsid w:val="004D20A1"/>
    <w:rsid w:val="004D253A"/>
    <w:rsid w:val="004D43FB"/>
    <w:rsid w:val="004E3D39"/>
    <w:rsid w:val="004F1914"/>
    <w:rsid w:val="004F2B01"/>
    <w:rsid w:val="004F3DB3"/>
    <w:rsid w:val="004F40FA"/>
    <w:rsid w:val="004F5BA4"/>
    <w:rsid w:val="004F7509"/>
    <w:rsid w:val="00503125"/>
    <w:rsid w:val="00504712"/>
    <w:rsid w:val="00505633"/>
    <w:rsid w:val="005064FA"/>
    <w:rsid w:val="005075C5"/>
    <w:rsid w:val="00513064"/>
    <w:rsid w:val="00513B47"/>
    <w:rsid w:val="005146DF"/>
    <w:rsid w:val="00524688"/>
    <w:rsid w:val="00525546"/>
    <w:rsid w:val="005275DF"/>
    <w:rsid w:val="00530811"/>
    <w:rsid w:val="005312FE"/>
    <w:rsid w:val="00540F61"/>
    <w:rsid w:val="00541D58"/>
    <w:rsid w:val="0054280E"/>
    <w:rsid w:val="00543823"/>
    <w:rsid w:val="00543CD2"/>
    <w:rsid w:val="00545F23"/>
    <w:rsid w:val="00546BF5"/>
    <w:rsid w:val="005479E6"/>
    <w:rsid w:val="00547B1C"/>
    <w:rsid w:val="00551EC8"/>
    <w:rsid w:val="00562272"/>
    <w:rsid w:val="00566E8D"/>
    <w:rsid w:val="00574C6F"/>
    <w:rsid w:val="005753D2"/>
    <w:rsid w:val="005763BB"/>
    <w:rsid w:val="00577D7D"/>
    <w:rsid w:val="00585996"/>
    <w:rsid w:val="005874FC"/>
    <w:rsid w:val="00587696"/>
    <w:rsid w:val="005923C7"/>
    <w:rsid w:val="00593902"/>
    <w:rsid w:val="00593940"/>
    <w:rsid w:val="0059452F"/>
    <w:rsid w:val="005954EC"/>
    <w:rsid w:val="00595645"/>
    <w:rsid w:val="00595AB5"/>
    <w:rsid w:val="00595BCD"/>
    <w:rsid w:val="005A2E7D"/>
    <w:rsid w:val="005A4923"/>
    <w:rsid w:val="005A5C5E"/>
    <w:rsid w:val="005A63A4"/>
    <w:rsid w:val="005B1490"/>
    <w:rsid w:val="005B22CB"/>
    <w:rsid w:val="005B25B6"/>
    <w:rsid w:val="005B2685"/>
    <w:rsid w:val="005B29D1"/>
    <w:rsid w:val="005B4484"/>
    <w:rsid w:val="005B5D6D"/>
    <w:rsid w:val="005B63CB"/>
    <w:rsid w:val="005B6BC5"/>
    <w:rsid w:val="005B6C0E"/>
    <w:rsid w:val="005B6D7B"/>
    <w:rsid w:val="005C145E"/>
    <w:rsid w:val="005C1FDB"/>
    <w:rsid w:val="005C2200"/>
    <w:rsid w:val="005C2B0B"/>
    <w:rsid w:val="005C3352"/>
    <w:rsid w:val="005C39E2"/>
    <w:rsid w:val="005C44E6"/>
    <w:rsid w:val="005C5351"/>
    <w:rsid w:val="005D10BF"/>
    <w:rsid w:val="005D17B5"/>
    <w:rsid w:val="005D28CE"/>
    <w:rsid w:val="005D2C1B"/>
    <w:rsid w:val="005D3293"/>
    <w:rsid w:val="005D56AB"/>
    <w:rsid w:val="005D5E43"/>
    <w:rsid w:val="005D6F35"/>
    <w:rsid w:val="005E2058"/>
    <w:rsid w:val="005E29DF"/>
    <w:rsid w:val="005E3683"/>
    <w:rsid w:val="005E469A"/>
    <w:rsid w:val="005E4E91"/>
    <w:rsid w:val="005E570E"/>
    <w:rsid w:val="005E6E2F"/>
    <w:rsid w:val="005F09EE"/>
    <w:rsid w:val="005F3A33"/>
    <w:rsid w:val="005F4BFE"/>
    <w:rsid w:val="005F55EE"/>
    <w:rsid w:val="005F5F73"/>
    <w:rsid w:val="005F641F"/>
    <w:rsid w:val="00600D1E"/>
    <w:rsid w:val="006017E0"/>
    <w:rsid w:val="006030DD"/>
    <w:rsid w:val="0060328E"/>
    <w:rsid w:val="006042E1"/>
    <w:rsid w:val="006073E2"/>
    <w:rsid w:val="00607F34"/>
    <w:rsid w:val="00611AAC"/>
    <w:rsid w:val="0061245D"/>
    <w:rsid w:val="00615C46"/>
    <w:rsid w:val="00616F37"/>
    <w:rsid w:val="00617599"/>
    <w:rsid w:val="00617DD2"/>
    <w:rsid w:val="00620028"/>
    <w:rsid w:val="00622F68"/>
    <w:rsid w:val="006260A8"/>
    <w:rsid w:val="00626D07"/>
    <w:rsid w:val="00627816"/>
    <w:rsid w:val="00627CF3"/>
    <w:rsid w:val="00630E03"/>
    <w:rsid w:val="00631AC1"/>
    <w:rsid w:val="00632771"/>
    <w:rsid w:val="006328BC"/>
    <w:rsid w:val="006331ED"/>
    <w:rsid w:val="00634A12"/>
    <w:rsid w:val="00637FAF"/>
    <w:rsid w:val="006420F8"/>
    <w:rsid w:val="006434DB"/>
    <w:rsid w:val="00643A91"/>
    <w:rsid w:val="00653E2E"/>
    <w:rsid w:val="006551D4"/>
    <w:rsid w:val="006556F7"/>
    <w:rsid w:val="00656866"/>
    <w:rsid w:val="00657A39"/>
    <w:rsid w:val="00660019"/>
    <w:rsid w:val="006620C8"/>
    <w:rsid w:val="00662C1F"/>
    <w:rsid w:val="0066453F"/>
    <w:rsid w:val="006649CE"/>
    <w:rsid w:val="00666E36"/>
    <w:rsid w:val="006722B9"/>
    <w:rsid w:val="006722C7"/>
    <w:rsid w:val="00672A3B"/>
    <w:rsid w:val="006749FD"/>
    <w:rsid w:val="00675025"/>
    <w:rsid w:val="00675604"/>
    <w:rsid w:val="00677164"/>
    <w:rsid w:val="00677310"/>
    <w:rsid w:val="00677978"/>
    <w:rsid w:val="006855D5"/>
    <w:rsid w:val="00686C37"/>
    <w:rsid w:val="00690FF6"/>
    <w:rsid w:val="00691290"/>
    <w:rsid w:val="00691A8F"/>
    <w:rsid w:val="006921A9"/>
    <w:rsid w:val="00692DF9"/>
    <w:rsid w:val="00693312"/>
    <w:rsid w:val="006A0DC6"/>
    <w:rsid w:val="006A0FE5"/>
    <w:rsid w:val="006A1B19"/>
    <w:rsid w:val="006A2C8C"/>
    <w:rsid w:val="006A3AEB"/>
    <w:rsid w:val="006A5C0F"/>
    <w:rsid w:val="006A6BF7"/>
    <w:rsid w:val="006B02D4"/>
    <w:rsid w:val="006B2043"/>
    <w:rsid w:val="006B2947"/>
    <w:rsid w:val="006B5C47"/>
    <w:rsid w:val="006B5D1A"/>
    <w:rsid w:val="006C0AD0"/>
    <w:rsid w:val="006C1429"/>
    <w:rsid w:val="006C3C2C"/>
    <w:rsid w:val="006C50AF"/>
    <w:rsid w:val="006D0220"/>
    <w:rsid w:val="006D3D9C"/>
    <w:rsid w:val="006D41B7"/>
    <w:rsid w:val="006D44FB"/>
    <w:rsid w:val="006D63C9"/>
    <w:rsid w:val="006D6534"/>
    <w:rsid w:val="006D692B"/>
    <w:rsid w:val="006D7C4D"/>
    <w:rsid w:val="006E00A8"/>
    <w:rsid w:val="006E1045"/>
    <w:rsid w:val="006E1ADB"/>
    <w:rsid w:val="006E3E21"/>
    <w:rsid w:val="006E5D52"/>
    <w:rsid w:val="006E65AA"/>
    <w:rsid w:val="006E745A"/>
    <w:rsid w:val="006F0C83"/>
    <w:rsid w:val="006F27F2"/>
    <w:rsid w:val="006F4294"/>
    <w:rsid w:val="006F5372"/>
    <w:rsid w:val="006F5DC7"/>
    <w:rsid w:val="007036F8"/>
    <w:rsid w:val="007128ED"/>
    <w:rsid w:val="00712C28"/>
    <w:rsid w:val="007130B5"/>
    <w:rsid w:val="0071351C"/>
    <w:rsid w:val="00715D69"/>
    <w:rsid w:val="00715DDF"/>
    <w:rsid w:val="00724842"/>
    <w:rsid w:val="007251CC"/>
    <w:rsid w:val="00725670"/>
    <w:rsid w:val="00726FE0"/>
    <w:rsid w:val="00727AAF"/>
    <w:rsid w:val="00732510"/>
    <w:rsid w:val="00732C21"/>
    <w:rsid w:val="007364A4"/>
    <w:rsid w:val="007364FA"/>
    <w:rsid w:val="00736E2F"/>
    <w:rsid w:val="00740096"/>
    <w:rsid w:val="0075192E"/>
    <w:rsid w:val="00752A03"/>
    <w:rsid w:val="0075370B"/>
    <w:rsid w:val="00753A58"/>
    <w:rsid w:val="007560EE"/>
    <w:rsid w:val="00761377"/>
    <w:rsid w:val="007625A5"/>
    <w:rsid w:val="007675E4"/>
    <w:rsid w:val="007679A0"/>
    <w:rsid w:val="007700CE"/>
    <w:rsid w:val="007711C2"/>
    <w:rsid w:val="00772424"/>
    <w:rsid w:val="0077373E"/>
    <w:rsid w:val="007745C6"/>
    <w:rsid w:val="007805DF"/>
    <w:rsid w:val="0078181B"/>
    <w:rsid w:val="00782D65"/>
    <w:rsid w:val="00783DBC"/>
    <w:rsid w:val="007849BD"/>
    <w:rsid w:val="00787310"/>
    <w:rsid w:val="00787B06"/>
    <w:rsid w:val="007908E9"/>
    <w:rsid w:val="00791470"/>
    <w:rsid w:val="00795836"/>
    <w:rsid w:val="00795C80"/>
    <w:rsid w:val="00797597"/>
    <w:rsid w:val="007A06C8"/>
    <w:rsid w:val="007A15CD"/>
    <w:rsid w:val="007A380C"/>
    <w:rsid w:val="007A507A"/>
    <w:rsid w:val="007A5E37"/>
    <w:rsid w:val="007A6236"/>
    <w:rsid w:val="007A6E95"/>
    <w:rsid w:val="007B03C4"/>
    <w:rsid w:val="007B055F"/>
    <w:rsid w:val="007B07C3"/>
    <w:rsid w:val="007B0A56"/>
    <w:rsid w:val="007B12A1"/>
    <w:rsid w:val="007B3B18"/>
    <w:rsid w:val="007B5828"/>
    <w:rsid w:val="007C0EFB"/>
    <w:rsid w:val="007C4948"/>
    <w:rsid w:val="007C5F1A"/>
    <w:rsid w:val="007C62B5"/>
    <w:rsid w:val="007C6774"/>
    <w:rsid w:val="007C72E5"/>
    <w:rsid w:val="007C7E8C"/>
    <w:rsid w:val="007D22D6"/>
    <w:rsid w:val="007D4B07"/>
    <w:rsid w:val="007D5759"/>
    <w:rsid w:val="007D6EAE"/>
    <w:rsid w:val="007D7018"/>
    <w:rsid w:val="007E02C3"/>
    <w:rsid w:val="007E3080"/>
    <w:rsid w:val="007E3F64"/>
    <w:rsid w:val="007E4BEE"/>
    <w:rsid w:val="007E72DE"/>
    <w:rsid w:val="007E7727"/>
    <w:rsid w:val="007F0130"/>
    <w:rsid w:val="007F641E"/>
    <w:rsid w:val="007F6D6F"/>
    <w:rsid w:val="007F7FE0"/>
    <w:rsid w:val="00800831"/>
    <w:rsid w:val="0080110A"/>
    <w:rsid w:val="00801445"/>
    <w:rsid w:val="008066B2"/>
    <w:rsid w:val="00806B1A"/>
    <w:rsid w:val="00807249"/>
    <w:rsid w:val="008078E9"/>
    <w:rsid w:val="008106CB"/>
    <w:rsid w:val="00810927"/>
    <w:rsid w:val="008139FA"/>
    <w:rsid w:val="0082066C"/>
    <w:rsid w:val="00823041"/>
    <w:rsid w:val="008272DD"/>
    <w:rsid w:val="00840638"/>
    <w:rsid w:val="008409FD"/>
    <w:rsid w:val="00842361"/>
    <w:rsid w:val="00842696"/>
    <w:rsid w:val="008460C8"/>
    <w:rsid w:val="00851407"/>
    <w:rsid w:val="0085190D"/>
    <w:rsid w:val="008526D4"/>
    <w:rsid w:val="00852D45"/>
    <w:rsid w:val="00852F83"/>
    <w:rsid w:val="00855126"/>
    <w:rsid w:val="00855217"/>
    <w:rsid w:val="008565B7"/>
    <w:rsid w:val="00860319"/>
    <w:rsid w:val="00862AF6"/>
    <w:rsid w:val="00866C79"/>
    <w:rsid w:val="00870C6D"/>
    <w:rsid w:val="00870E8A"/>
    <w:rsid w:val="00871917"/>
    <w:rsid w:val="0087288E"/>
    <w:rsid w:val="0087351C"/>
    <w:rsid w:val="00873BD1"/>
    <w:rsid w:val="00873C90"/>
    <w:rsid w:val="00875289"/>
    <w:rsid w:val="00875324"/>
    <w:rsid w:val="0087559D"/>
    <w:rsid w:val="008768C3"/>
    <w:rsid w:val="00877CF6"/>
    <w:rsid w:val="0088055B"/>
    <w:rsid w:val="00881283"/>
    <w:rsid w:val="008813D4"/>
    <w:rsid w:val="00881D7C"/>
    <w:rsid w:val="00882D6F"/>
    <w:rsid w:val="008856F7"/>
    <w:rsid w:val="00890887"/>
    <w:rsid w:val="008916AD"/>
    <w:rsid w:val="00891FD8"/>
    <w:rsid w:val="00893CD5"/>
    <w:rsid w:val="008946F9"/>
    <w:rsid w:val="00896C32"/>
    <w:rsid w:val="00897512"/>
    <w:rsid w:val="008A03EC"/>
    <w:rsid w:val="008A2E22"/>
    <w:rsid w:val="008A36A1"/>
    <w:rsid w:val="008A4D2E"/>
    <w:rsid w:val="008A5B7F"/>
    <w:rsid w:val="008A789E"/>
    <w:rsid w:val="008B0FD9"/>
    <w:rsid w:val="008B223E"/>
    <w:rsid w:val="008B3447"/>
    <w:rsid w:val="008B3543"/>
    <w:rsid w:val="008B3E0A"/>
    <w:rsid w:val="008B4456"/>
    <w:rsid w:val="008B7D7E"/>
    <w:rsid w:val="008C1343"/>
    <w:rsid w:val="008C1D52"/>
    <w:rsid w:val="008C40F8"/>
    <w:rsid w:val="008C41C2"/>
    <w:rsid w:val="008C4B98"/>
    <w:rsid w:val="008C7FD6"/>
    <w:rsid w:val="008D0051"/>
    <w:rsid w:val="008D0B88"/>
    <w:rsid w:val="008E0FD6"/>
    <w:rsid w:val="008E1A21"/>
    <w:rsid w:val="008E4B21"/>
    <w:rsid w:val="008E4B2A"/>
    <w:rsid w:val="008E4C72"/>
    <w:rsid w:val="008E7053"/>
    <w:rsid w:val="008E7AA4"/>
    <w:rsid w:val="008E7E1D"/>
    <w:rsid w:val="008F098B"/>
    <w:rsid w:val="008F09CF"/>
    <w:rsid w:val="008F17A2"/>
    <w:rsid w:val="008F438A"/>
    <w:rsid w:val="008F4D08"/>
    <w:rsid w:val="008F4DFC"/>
    <w:rsid w:val="008F5010"/>
    <w:rsid w:val="008F63BD"/>
    <w:rsid w:val="00900408"/>
    <w:rsid w:val="00906B0F"/>
    <w:rsid w:val="009114C8"/>
    <w:rsid w:val="00911942"/>
    <w:rsid w:val="00913AD0"/>
    <w:rsid w:val="00914EB6"/>
    <w:rsid w:val="009212D8"/>
    <w:rsid w:val="009223BC"/>
    <w:rsid w:val="00922706"/>
    <w:rsid w:val="009237B3"/>
    <w:rsid w:val="00923B21"/>
    <w:rsid w:val="009259DD"/>
    <w:rsid w:val="00926F30"/>
    <w:rsid w:val="00930E0A"/>
    <w:rsid w:val="00931D7D"/>
    <w:rsid w:val="00933B09"/>
    <w:rsid w:val="0093454D"/>
    <w:rsid w:val="00934F94"/>
    <w:rsid w:val="00935CFB"/>
    <w:rsid w:val="0093627A"/>
    <w:rsid w:val="00936B7B"/>
    <w:rsid w:val="009448D5"/>
    <w:rsid w:val="00945BE1"/>
    <w:rsid w:val="009504E5"/>
    <w:rsid w:val="009524FB"/>
    <w:rsid w:val="009529DA"/>
    <w:rsid w:val="00952F75"/>
    <w:rsid w:val="0095320E"/>
    <w:rsid w:val="00956791"/>
    <w:rsid w:val="00956A06"/>
    <w:rsid w:val="0095751D"/>
    <w:rsid w:val="00957BD8"/>
    <w:rsid w:val="00960F9C"/>
    <w:rsid w:val="00961F78"/>
    <w:rsid w:val="00964FF7"/>
    <w:rsid w:val="00965F52"/>
    <w:rsid w:val="00970CCB"/>
    <w:rsid w:val="00971C0E"/>
    <w:rsid w:val="00972947"/>
    <w:rsid w:val="00972ADB"/>
    <w:rsid w:val="00973CDC"/>
    <w:rsid w:val="009810B3"/>
    <w:rsid w:val="00981ADF"/>
    <w:rsid w:val="00982EFB"/>
    <w:rsid w:val="00983A79"/>
    <w:rsid w:val="00984A73"/>
    <w:rsid w:val="00985D78"/>
    <w:rsid w:val="00987466"/>
    <w:rsid w:val="0099087B"/>
    <w:rsid w:val="0099385C"/>
    <w:rsid w:val="009945C0"/>
    <w:rsid w:val="00995B57"/>
    <w:rsid w:val="00996F56"/>
    <w:rsid w:val="00997506"/>
    <w:rsid w:val="00997DE3"/>
    <w:rsid w:val="009A1013"/>
    <w:rsid w:val="009A1FE2"/>
    <w:rsid w:val="009A4B8A"/>
    <w:rsid w:val="009A4C71"/>
    <w:rsid w:val="009B2773"/>
    <w:rsid w:val="009B5C3F"/>
    <w:rsid w:val="009B5EEA"/>
    <w:rsid w:val="009C047F"/>
    <w:rsid w:val="009C1167"/>
    <w:rsid w:val="009C1E7F"/>
    <w:rsid w:val="009C1FA6"/>
    <w:rsid w:val="009C3845"/>
    <w:rsid w:val="009C47C8"/>
    <w:rsid w:val="009C49B5"/>
    <w:rsid w:val="009C4D14"/>
    <w:rsid w:val="009C6863"/>
    <w:rsid w:val="009C74B3"/>
    <w:rsid w:val="009D010A"/>
    <w:rsid w:val="009D2286"/>
    <w:rsid w:val="009D2F96"/>
    <w:rsid w:val="009D3C0D"/>
    <w:rsid w:val="009D5A8A"/>
    <w:rsid w:val="009D706D"/>
    <w:rsid w:val="009D715B"/>
    <w:rsid w:val="009D7434"/>
    <w:rsid w:val="009E12F6"/>
    <w:rsid w:val="009E1389"/>
    <w:rsid w:val="009E1996"/>
    <w:rsid w:val="009E2713"/>
    <w:rsid w:val="009E297B"/>
    <w:rsid w:val="009E30B6"/>
    <w:rsid w:val="009E3DE6"/>
    <w:rsid w:val="009E4C84"/>
    <w:rsid w:val="009E5121"/>
    <w:rsid w:val="009E7331"/>
    <w:rsid w:val="009E772A"/>
    <w:rsid w:val="009F0FCD"/>
    <w:rsid w:val="009F15A1"/>
    <w:rsid w:val="009F1A0F"/>
    <w:rsid w:val="009F21EA"/>
    <w:rsid w:val="009F2EA9"/>
    <w:rsid w:val="009F420B"/>
    <w:rsid w:val="009F5A3C"/>
    <w:rsid w:val="009F6532"/>
    <w:rsid w:val="009F71E2"/>
    <w:rsid w:val="009F7301"/>
    <w:rsid w:val="00A02108"/>
    <w:rsid w:val="00A02469"/>
    <w:rsid w:val="00A02626"/>
    <w:rsid w:val="00A02D3A"/>
    <w:rsid w:val="00A04957"/>
    <w:rsid w:val="00A10845"/>
    <w:rsid w:val="00A10E0E"/>
    <w:rsid w:val="00A11DCD"/>
    <w:rsid w:val="00A125D8"/>
    <w:rsid w:val="00A128BD"/>
    <w:rsid w:val="00A14DE5"/>
    <w:rsid w:val="00A1516E"/>
    <w:rsid w:val="00A15525"/>
    <w:rsid w:val="00A159E6"/>
    <w:rsid w:val="00A2045E"/>
    <w:rsid w:val="00A21782"/>
    <w:rsid w:val="00A251F6"/>
    <w:rsid w:val="00A255C4"/>
    <w:rsid w:val="00A26CE0"/>
    <w:rsid w:val="00A3043E"/>
    <w:rsid w:val="00A3264B"/>
    <w:rsid w:val="00A32893"/>
    <w:rsid w:val="00A3386C"/>
    <w:rsid w:val="00A341E9"/>
    <w:rsid w:val="00A343B5"/>
    <w:rsid w:val="00A35F6D"/>
    <w:rsid w:val="00A3633D"/>
    <w:rsid w:val="00A415AE"/>
    <w:rsid w:val="00A4571B"/>
    <w:rsid w:val="00A47934"/>
    <w:rsid w:val="00A511B4"/>
    <w:rsid w:val="00A530CE"/>
    <w:rsid w:val="00A56101"/>
    <w:rsid w:val="00A570AA"/>
    <w:rsid w:val="00A62BB0"/>
    <w:rsid w:val="00A70C94"/>
    <w:rsid w:val="00A769FA"/>
    <w:rsid w:val="00A77474"/>
    <w:rsid w:val="00A83EEA"/>
    <w:rsid w:val="00A85358"/>
    <w:rsid w:val="00A9476B"/>
    <w:rsid w:val="00AA0B28"/>
    <w:rsid w:val="00AA1755"/>
    <w:rsid w:val="00AA1AE9"/>
    <w:rsid w:val="00AA403A"/>
    <w:rsid w:val="00AA4FD5"/>
    <w:rsid w:val="00AA5AD7"/>
    <w:rsid w:val="00AA699F"/>
    <w:rsid w:val="00AA7DE3"/>
    <w:rsid w:val="00AA7EED"/>
    <w:rsid w:val="00AB0763"/>
    <w:rsid w:val="00AB21DE"/>
    <w:rsid w:val="00AB23AA"/>
    <w:rsid w:val="00AB3305"/>
    <w:rsid w:val="00AB438F"/>
    <w:rsid w:val="00AB7336"/>
    <w:rsid w:val="00AC01C7"/>
    <w:rsid w:val="00AC1BCE"/>
    <w:rsid w:val="00AC1C96"/>
    <w:rsid w:val="00AC2B8A"/>
    <w:rsid w:val="00AC34E0"/>
    <w:rsid w:val="00AC3F01"/>
    <w:rsid w:val="00AC5008"/>
    <w:rsid w:val="00AD3980"/>
    <w:rsid w:val="00AD3E79"/>
    <w:rsid w:val="00AD5383"/>
    <w:rsid w:val="00AD66E8"/>
    <w:rsid w:val="00AD793B"/>
    <w:rsid w:val="00AE08B2"/>
    <w:rsid w:val="00AE21CB"/>
    <w:rsid w:val="00AE2964"/>
    <w:rsid w:val="00AE5722"/>
    <w:rsid w:val="00AE6473"/>
    <w:rsid w:val="00AF0099"/>
    <w:rsid w:val="00AF266B"/>
    <w:rsid w:val="00AF3915"/>
    <w:rsid w:val="00AF4088"/>
    <w:rsid w:val="00AF50A3"/>
    <w:rsid w:val="00AF75D4"/>
    <w:rsid w:val="00AF78BD"/>
    <w:rsid w:val="00AF7B4D"/>
    <w:rsid w:val="00AF7C23"/>
    <w:rsid w:val="00B022D4"/>
    <w:rsid w:val="00B03A42"/>
    <w:rsid w:val="00B072F8"/>
    <w:rsid w:val="00B109D4"/>
    <w:rsid w:val="00B10D1B"/>
    <w:rsid w:val="00B13C07"/>
    <w:rsid w:val="00B15355"/>
    <w:rsid w:val="00B17259"/>
    <w:rsid w:val="00B2182B"/>
    <w:rsid w:val="00B23773"/>
    <w:rsid w:val="00B23B21"/>
    <w:rsid w:val="00B23B41"/>
    <w:rsid w:val="00B2658E"/>
    <w:rsid w:val="00B276BC"/>
    <w:rsid w:val="00B3075B"/>
    <w:rsid w:val="00B31177"/>
    <w:rsid w:val="00B31AB9"/>
    <w:rsid w:val="00B32EDE"/>
    <w:rsid w:val="00B33BF4"/>
    <w:rsid w:val="00B349FD"/>
    <w:rsid w:val="00B35BC6"/>
    <w:rsid w:val="00B36531"/>
    <w:rsid w:val="00B36AD6"/>
    <w:rsid w:val="00B42F96"/>
    <w:rsid w:val="00B43DC6"/>
    <w:rsid w:val="00B46CE1"/>
    <w:rsid w:val="00B474C0"/>
    <w:rsid w:val="00B51657"/>
    <w:rsid w:val="00B51916"/>
    <w:rsid w:val="00B51F8A"/>
    <w:rsid w:val="00B53908"/>
    <w:rsid w:val="00B542F0"/>
    <w:rsid w:val="00B5498F"/>
    <w:rsid w:val="00B55743"/>
    <w:rsid w:val="00B63B5C"/>
    <w:rsid w:val="00B66061"/>
    <w:rsid w:val="00B668FD"/>
    <w:rsid w:val="00B71FA0"/>
    <w:rsid w:val="00B73E8F"/>
    <w:rsid w:val="00B73F1C"/>
    <w:rsid w:val="00B76BEF"/>
    <w:rsid w:val="00B81432"/>
    <w:rsid w:val="00B84BF9"/>
    <w:rsid w:val="00B8679D"/>
    <w:rsid w:val="00B87E2D"/>
    <w:rsid w:val="00B90632"/>
    <w:rsid w:val="00B91191"/>
    <w:rsid w:val="00B956B0"/>
    <w:rsid w:val="00BA153C"/>
    <w:rsid w:val="00BA258A"/>
    <w:rsid w:val="00BA2C0D"/>
    <w:rsid w:val="00BA3180"/>
    <w:rsid w:val="00BA3DB2"/>
    <w:rsid w:val="00BA5ABA"/>
    <w:rsid w:val="00BA5D04"/>
    <w:rsid w:val="00BA5DD5"/>
    <w:rsid w:val="00BA6DE3"/>
    <w:rsid w:val="00BA7257"/>
    <w:rsid w:val="00BB0967"/>
    <w:rsid w:val="00BB1730"/>
    <w:rsid w:val="00BB4402"/>
    <w:rsid w:val="00BB6D17"/>
    <w:rsid w:val="00BB7779"/>
    <w:rsid w:val="00BC2DFE"/>
    <w:rsid w:val="00BC3DE9"/>
    <w:rsid w:val="00BC5533"/>
    <w:rsid w:val="00BC6B32"/>
    <w:rsid w:val="00BD01B5"/>
    <w:rsid w:val="00BD0E96"/>
    <w:rsid w:val="00BD2FEE"/>
    <w:rsid w:val="00BD626D"/>
    <w:rsid w:val="00BD6F6A"/>
    <w:rsid w:val="00BE13A8"/>
    <w:rsid w:val="00BE1A23"/>
    <w:rsid w:val="00BE2270"/>
    <w:rsid w:val="00BE3452"/>
    <w:rsid w:val="00BE3CAE"/>
    <w:rsid w:val="00BE5D44"/>
    <w:rsid w:val="00BE7B92"/>
    <w:rsid w:val="00BF67A9"/>
    <w:rsid w:val="00C00D77"/>
    <w:rsid w:val="00C0230F"/>
    <w:rsid w:val="00C05615"/>
    <w:rsid w:val="00C12EB0"/>
    <w:rsid w:val="00C14312"/>
    <w:rsid w:val="00C1494E"/>
    <w:rsid w:val="00C14A9F"/>
    <w:rsid w:val="00C17FA2"/>
    <w:rsid w:val="00C2262D"/>
    <w:rsid w:val="00C23C35"/>
    <w:rsid w:val="00C25132"/>
    <w:rsid w:val="00C26A01"/>
    <w:rsid w:val="00C26E63"/>
    <w:rsid w:val="00C31D12"/>
    <w:rsid w:val="00C3767E"/>
    <w:rsid w:val="00C40FD9"/>
    <w:rsid w:val="00C411F7"/>
    <w:rsid w:val="00C41EA7"/>
    <w:rsid w:val="00C42285"/>
    <w:rsid w:val="00C47EC9"/>
    <w:rsid w:val="00C507E5"/>
    <w:rsid w:val="00C508BA"/>
    <w:rsid w:val="00C50D1C"/>
    <w:rsid w:val="00C52597"/>
    <w:rsid w:val="00C53C4F"/>
    <w:rsid w:val="00C53FF9"/>
    <w:rsid w:val="00C55460"/>
    <w:rsid w:val="00C55FC3"/>
    <w:rsid w:val="00C561EF"/>
    <w:rsid w:val="00C56B2A"/>
    <w:rsid w:val="00C57C3D"/>
    <w:rsid w:val="00C57ED0"/>
    <w:rsid w:val="00C6235F"/>
    <w:rsid w:val="00C63EBA"/>
    <w:rsid w:val="00C660FF"/>
    <w:rsid w:val="00C666A5"/>
    <w:rsid w:val="00C672F4"/>
    <w:rsid w:val="00C72D83"/>
    <w:rsid w:val="00C73A90"/>
    <w:rsid w:val="00C75AF7"/>
    <w:rsid w:val="00C75C3D"/>
    <w:rsid w:val="00C772EA"/>
    <w:rsid w:val="00C7781A"/>
    <w:rsid w:val="00C80D92"/>
    <w:rsid w:val="00C821D5"/>
    <w:rsid w:val="00C83619"/>
    <w:rsid w:val="00C837ED"/>
    <w:rsid w:val="00C844C8"/>
    <w:rsid w:val="00C845F9"/>
    <w:rsid w:val="00C86C9D"/>
    <w:rsid w:val="00C879B9"/>
    <w:rsid w:val="00C90CCC"/>
    <w:rsid w:val="00C93506"/>
    <w:rsid w:val="00C93FF5"/>
    <w:rsid w:val="00C95551"/>
    <w:rsid w:val="00C96B5A"/>
    <w:rsid w:val="00C96BB6"/>
    <w:rsid w:val="00CA05C7"/>
    <w:rsid w:val="00CA0AF6"/>
    <w:rsid w:val="00CA144C"/>
    <w:rsid w:val="00CA1475"/>
    <w:rsid w:val="00CA182D"/>
    <w:rsid w:val="00CA1FFB"/>
    <w:rsid w:val="00CA4BDC"/>
    <w:rsid w:val="00CB28C7"/>
    <w:rsid w:val="00CB3365"/>
    <w:rsid w:val="00CB4849"/>
    <w:rsid w:val="00CB6EE8"/>
    <w:rsid w:val="00CC0BED"/>
    <w:rsid w:val="00CC0E25"/>
    <w:rsid w:val="00CC7043"/>
    <w:rsid w:val="00CD0788"/>
    <w:rsid w:val="00CD7451"/>
    <w:rsid w:val="00CE1ED1"/>
    <w:rsid w:val="00CE20C3"/>
    <w:rsid w:val="00CE4313"/>
    <w:rsid w:val="00CE4FD2"/>
    <w:rsid w:val="00CE774E"/>
    <w:rsid w:val="00CE7832"/>
    <w:rsid w:val="00CF2A59"/>
    <w:rsid w:val="00CF5427"/>
    <w:rsid w:val="00D01045"/>
    <w:rsid w:val="00D01B6B"/>
    <w:rsid w:val="00D02BBF"/>
    <w:rsid w:val="00D049A6"/>
    <w:rsid w:val="00D06A3D"/>
    <w:rsid w:val="00D1011E"/>
    <w:rsid w:val="00D101A5"/>
    <w:rsid w:val="00D10730"/>
    <w:rsid w:val="00D142C2"/>
    <w:rsid w:val="00D144B3"/>
    <w:rsid w:val="00D1451C"/>
    <w:rsid w:val="00D15C1D"/>
    <w:rsid w:val="00D160C0"/>
    <w:rsid w:val="00D20A45"/>
    <w:rsid w:val="00D214FC"/>
    <w:rsid w:val="00D30D9E"/>
    <w:rsid w:val="00D31C14"/>
    <w:rsid w:val="00D32947"/>
    <w:rsid w:val="00D33CF6"/>
    <w:rsid w:val="00D36878"/>
    <w:rsid w:val="00D40063"/>
    <w:rsid w:val="00D40A08"/>
    <w:rsid w:val="00D41C16"/>
    <w:rsid w:val="00D42A2D"/>
    <w:rsid w:val="00D4601D"/>
    <w:rsid w:val="00D50662"/>
    <w:rsid w:val="00D50910"/>
    <w:rsid w:val="00D52650"/>
    <w:rsid w:val="00D57126"/>
    <w:rsid w:val="00D63473"/>
    <w:rsid w:val="00D63A63"/>
    <w:rsid w:val="00D63B13"/>
    <w:rsid w:val="00D66D37"/>
    <w:rsid w:val="00D66E0C"/>
    <w:rsid w:val="00D717D0"/>
    <w:rsid w:val="00D75427"/>
    <w:rsid w:val="00D75DB1"/>
    <w:rsid w:val="00D75E3F"/>
    <w:rsid w:val="00D76276"/>
    <w:rsid w:val="00D76889"/>
    <w:rsid w:val="00D818A0"/>
    <w:rsid w:val="00D81EB4"/>
    <w:rsid w:val="00D83B14"/>
    <w:rsid w:val="00D85C60"/>
    <w:rsid w:val="00D85FAF"/>
    <w:rsid w:val="00D8729B"/>
    <w:rsid w:val="00D939FF"/>
    <w:rsid w:val="00D94431"/>
    <w:rsid w:val="00DA79B4"/>
    <w:rsid w:val="00DA7A51"/>
    <w:rsid w:val="00DB3067"/>
    <w:rsid w:val="00DB40EE"/>
    <w:rsid w:val="00DB69F3"/>
    <w:rsid w:val="00DB7346"/>
    <w:rsid w:val="00DB7899"/>
    <w:rsid w:val="00DC1E0B"/>
    <w:rsid w:val="00DD08D3"/>
    <w:rsid w:val="00DD1F9A"/>
    <w:rsid w:val="00DD21F5"/>
    <w:rsid w:val="00DD31B7"/>
    <w:rsid w:val="00DD32E5"/>
    <w:rsid w:val="00DD61CF"/>
    <w:rsid w:val="00DD6E48"/>
    <w:rsid w:val="00DE0EEE"/>
    <w:rsid w:val="00DE1AF5"/>
    <w:rsid w:val="00DE26BB"/>
    <w:rsid w:val="00DE49CF"/>
    <w:rsid w:val="00DE635F"/>
    <w:rsid w:val="00DE74CE"/>
    <w:rsid w:val="00DF1050"/>
    <w:rsid w:val="00DF2103"/>
    <w:rsid w:val="00DF5471"/>
    <w:rsid w:val="00DF5B74"/>
    <w:rsid w:val="00DF6C72"/>
    <w:rsid w:val="00E00027"/>
    <w:rsid w:val="00E008B1"/>
    <w:rsid w:val="00E00A11"/>
    <w:rsid w:val="00E00B7C"/>
    <w:rsid w:val="00E00E8A"/>
    <w:rsid w:val="00E00F65"/>
    <w:rsid w:val="00E026CA"/>
    <w:rsid w:val="00E057B0"/>
    <w:rsid w:val="00E07560"/>
    <w:rsid w:val="00E07AEA"/>
    <w:rsid w:val="00E16354"/>
    <w:rsid w:val="00E1662A"/>
    <w:rsid w:val="00E218F7"/>
    <w:rsid w:val="00E23F4B"/>
    <w:rsid w:val="00E271A7"/>
    <w:rsid w:val="00E2720A"/>
    <w:rsid w:val="00E329FF"/>
    <w:rsid w:val="00E336FF"/>
    <w:rsid w:val="00E36823"/>
    <w:rsid w:val="00E41882"/>
    <w:rsid w:val="00E438CE"/>
    <w:rsid w:val="00E439F7"/>
    <w:rsid w:val="00E44611"/>
    <w:rsid w:val="00E472D1"/>
    <w:rsid w:val="00E47D4B"/>
    <w:rsid w:val="00E53786"/>
    <w:rsid w:val="00E56590"/>
    <w:rsid w:val="00E575D3"/>
    <w:rsid w:val="00E57C52"/>
    <w:rsid w:val="00E57FE2"/>
    <w:rsid w:val="00E61B98"/>
    <w:rsid w:val="00E65EFD"/>
    <w:rsid w:val="00E70288"/>
    <w:rsid w:val="00E74378"/>
    <w:rsid w:val="00E75CCF"/>
    <w:rsid w:val="00E76D7B"/>
    <w:rsid w:val="00E80751"/>
    <w:rsid w:val="00E819B4"/>
    <w:rsid w:val="00E8242D"/>
    <w:rsid w:val="00E82EB9"/>
    <w:rsid w:val="00E84511"/>
    <w:rsid w:val="00E85BE0"/>
    <w:rsid w:val="00E877D8"/>
    <w:rsid w:val="00E9053A"/>
    <w:rsid w:val="00E929C3"/>
    <w:rsid w:val="00E95A64"/>
    <w:rsid w:val="00E96FD5"/>
    <w:rsid w:val="00EA1A43"/>
    <w:rsid w:val="00EA1A97"/>
    <w:rsid w:val="00EA3623"/>
    <w:rsid w:val="00EA3A01"/>
    <w:rsid w:val="00EA4EA7"/>
    <w:rsid w:val="00EA5846"/>
    <w:rsid w:val="00EB0183"/>
    <w:rsid w:val="00EB117A"/>
    <w:rsid w:val="00EB39C7"/>
    <w:rsid w:val="00EB3D10"/>
    <w:rsid w:val="00EB48C2"/>
    <w:rsid w:val="00EB53E2"/>
    <w:rsid w:val="00EB55DE"/>
    <w:rsid w:val="00EB6B86"/>
    <w:rsid w:val="00EB6F81"/>
    <w:rsid w:val="00EB7B34"/>
    <w:rsid w:val="00EC1FE0"/>
    <w:rsid w:val="00EC2007"/>
    <w:rsid w:val="00EC28B4"/>
    <w:rsid w:val="00EC2BE4"/>
    <w:rsid w:val="00EC34FF"/>
    <w:rsid w:val="00EC3870"/>
    <w:rsid w:val="00EC554C"/>
    <w:rsid w:val="00EC78D5"/>
    <w:rsid w:val="00ED62F7"/>
    <w:rsid w:val="00ED7704"/>
    <w:rsid w:val="00EE0870"/>
    <w:rsid w:val="00EE2F34"/>
    <w:rsid w:val="00EF1831"/>
    <w:rsid w:val="00EF23E3"/>
    <w:rsid w:val="00F00D4D"/>
    <w:rsid w:val="00F02147"/>
    <w:rsid w:val="00F03AB7"/>
    <w:rsid w:val="00F065A8"/>
    <w:rsid w:val="00F070C5"/>
    <w:rsid w:val="00F123C6"/>
    <w:rsid w:val="00F12665"/>
    <w:rsid w:val="00F131CB"/>
    <w:rsid w:val="00F134B2"/>
    <w:rsid w:val="00F13C2B"/>
    <w:rsid w:val="00F17209"/>
    <w:rsid w:val="00F20F7E"/>
    <w:rsid w:val="00F20F93"/>
    <w:rsid w:val="00F214B9"/>
    <w:rsid w:val="00F218CB"/>
    <w:rsid w:val="00F2463E"/>
    <w:rsid w:val="00F26E52"/>
    <w:rsid w:val="00F27322"/>
    <w:rsid w:val="00F279AD"/>
    <w:rsid w:val="00F27DAA"/>
    <w:rsid w:val="00F32703"/>
    <w:rsid w:val="00F36844"/>
    <w:rsid w:val="00F36F12"/>
    <w:rsid w:val="00F40A9D"/>
    <w:rsid w:val="00F42129"/>
    <w:rsid w:val="00F43544"/>
    <w:rsid w:val="00F46490"/>
    <w:rsid w:val="00F507E7"/>
    <w:rsid w:val="00F50C49"/>
    <w:rsid w:val="00F51378"/>
    <w:rsid w:val="00F547DB"/>
    <w:rsid w:val="00F54EA8"/>
    <w:rsid w:val="00F55743"/>
    <w:rsid w:val="00F565A1"/>
    <w:rsid w:val="00F615B5"/>
    <w:rsid w:val="00F71C62"/>
    <w:rsid w:val="00F76EAE"/>
    <w:rsid w:val="00F806BB"/>
    <w:rsid w:val="00F809C1"/>
    <w:rsid w:val="00F80B11"/>
    <w:rsid w:val="00F80CEB"/>
    <w:rsid w:val="00F81CA8"/>
    <w:rsid w:val="00F850E7"/>
    <w:rsid w:val="00F97B25"/>
    <w:rsid w:val="00F97F70"/>
    <w:rsid w:val="00FA0E38"/>
    <w:rsid w:val="00FA1F28"/>
    <w:rsid w:val="00FA3659"/>
    <w:rsid w:val="00FA4766"/>
    <w:rsid w:val="00FA622C"/>
    <w:rsid w:val="00FA6D77"/>
    <w:rsid w:val="00FA6EE6"/>
    <w:rsid w:val="00FA7F81"/>
    <w:rsid w:val="00FB0426"/>
    <w:rsid w:val="00FB0F57"/>
    <w:rsid w:val="00FB236F"/>
    <w:rsid w:val="00FB31CC"/>
    <w:rsid w:val="00FB41B2"/>
    <w:rsid w:val="00FB4FEB"/>
    <w:rsid w:val="00FC2551"/>
    <w:rsid w:val="00FC3E67"/>
    <w:rsid w:val="00FC4788"/>
    <w:rsid w:val="00FC49D1"/>
    <w:rsid w:val="00FC4BA5"/>
    <w:rsid w:val="00FC7699"/>
    <w:rsid w:val="00FC7A46"/>
    <w:rsid w:val="00FC7B57"/>
    <w:rsid w:val="00FD04BE"/>
    <w:rsid w:val="00FD5423"/>
    <w:rsid w:val="00FD6677"/>
    <w:rsid w:val="00FD6729"/>
    <w:rsid w:val="00FE1CF3"/>
    <w:rsid w:val="00FE2925"/>
    <w:rsid w:val="00FE398E"/>
    <w:rsid w:val="00FE4727"/>
    <w:rsid w:val="00FE4E54"/>
    <w:rsid w:val="00FF245C"/>
    <w:rsid w:val="00FF28F2"/>
    <w:rsid w:val="00FF2CA1"/>
    <w:rsid w:val="00FF3380"/>
    <w:rsid w:val="00FF65B5"/>
    <w:rsid w:val="00FF6C0E"/>
    <w:rsid w:val="010CC81C"/>
    <w:rsid w:val="010F970B"/>
    <w:rsid w:val="01484DEE"/>
    <w:rsid w:val="016F7755"/>
    <w:rsid w:val="01790969"/>
    <w:rsid w:val="01AA6C4D"/>
    <w:rsid w:val="01B70A1D"/>
    <w:rsid w:val="01B83B1B"/>
    <w:rsid w:val="01B87C47"/>
    <w:rsid w:val="01BC241A"/>
    <w:rsid w:val="01CFD462"/>
    <w:rsid w:val="01D57167"/>
    <w:rsid w:val="0220BB53"/>
    <w:rsid w:val="02402BA4"/>
    <w:rsid w:val="02403F7A"/>
    <w:rsid w:val="02685CF8"/>
    <w:rsid w:val="02978D6E"/>
    <w:rsid w:val="02BE4106"/>
    <w:rsid w:val="02BFC098"/>
    <w:rsid w:val="03309B30"/>
    <w:rsid w:val="03C55816"/>
    <w:rsid w:val="058486ED"/>
    <w:rsid w:val="05B56224"/>
    <w:rsid w:val="05BE808D"/>
    <w:rsid w:val="05F7D156"/>
    <w:rsid w:val="06200028"/>
    <w:rsid w:val="0653D286"/>
    <w:rsid w:val="06613AD6"/>
    <w:rsid w:val="069E741B"/>
    <w:rsid w:val="06B22F18"/>
    <w:rsid w:val="06BCBC24"/>
    <w:rsid w:val="06CA6E7A"/>
    <w:rsid w:val="06E459F1"/>
    <w:rsid w:val="0739F27F"/>
    <w:rsid w:val="07675B93"/>
    <w:rsid w:val="07D21360"/>
    <w:rsid w:val="07D23F3E"/>
    <w:rsid w:val="08E4A538"/>
    <w:rsid w:val="09116A8B"/>
    <w:rsid w:val="092C11F2"/>
    <w:rsid w:val="0932ED61"/>
    <w:rsid w:val="0945D7A9"/>
    <w:rsid w:val="09B4ECF4"/>
    <w:rsid w:val="09F2C60F"/>
    <w:rsid w:val="0A0391DB"/>
    <w:rsid w:val="0A1060D3"/>
    <w:rsid w:val="0A202245"/>
    <w:rsid w:val="0A848C55"/>
    <w:rsid w:val="0AB35175"/>
    <w:rsid w:val="0AC61F6B"/>
    <w:rsid w:val="0B0E7BC7"/>
    <w:rsid w:val="0B7576F7"/>
    <w:rsid w:val="0B836046"/>
    <w:rsid w:val="0B8E0BBC"/>
    <w:rsid w:val="0B909CC0"/>
    <w:rsid w:val="0BDE4D27"/>
    <w:rsid w:val="0C1492A6"/>
    <w:rsid w:val="0C258C18"/>
    <w:rsid w:val="0C2B5B2B"/>
    <w:rsid w:val="0C2D2FF4"/>
    <w:rsid w:val="0C40FFF6"/>
    <w:rsid w:val="0C511EDD"/>
    <w:rsid w:val="0C6519C3"/>
    <w:rsid w:val="0C7E214A"/>
    <w:rsid w:val="0C81B9C0"/>
    <w:rsid w:val="0C84D2E3"/>
    <w:rsid w:val="0C8F61AE"/>
    <w:rsid w:val="0CD8B9A6"/>
    <w:rsid w:val="0D16799D"/>
    <w:rsid w:val="0D17BB0E"/>
    <w:rsid w:val="0D389186"/>
    <w:rsid w:val="0D3EC867"/>
    <w:rsid w:val="0D50F930"/>
    <w:rsid w:val="0D5950E1"/>
    <w:rsid w:val="0DC441A1"/>
    <w:rsid w:val="0DDC0EEF"/>
    <w:rsid w:val="0E106020"/>
    <w:rsid w:val="0E129B86"/>
    <w:rsid w:val="0E32354A"/>
    <w:rsid w:val="0E4F20CC"/>
    <w:rsid w:val="0E81F443"/>
    <w:rsid w:val="0E872977"/>
    <w:rsid w:val="0EE39651"/>
    <w:rsid w:val="0F0D084A"/>
    <w:rsid w:val="0F43BCA2"/>
    <w:rsid w:val="0F6FE5F8"/>
    <w:rsid w:val="0F9615DB"/>
    <w:rsid w:val="0FDA18C1"/>
    <w:rsid w:val="1022679F"/>
    <w:rsid w:val="104C24FA"/>
    <w:rsid w:val="1052181B"/>
    <w:rsid w:val="107A2627"/>
    <w:rsid w:val="1085195C"/>
    <w:rsid w:val="109D6E8D"/>
    <w:rsid w:val="10CAF321"/>
    <w:rsid w:val="112A9542"/>
    <w:rsid w:val="11C2E64D"/>
    <w:rsid w:val="11C986E3"/>
    <w:rsid w:val="120E7806"/>
    <w:rsid w:val="1249223E"/>
    <w:rsid w:val="128CBFFE"/>
    <w:rsid w:val="129F0545"/>
    <w:rsid w:val="12ACCF52"/>
    <w:rsid w:val="12C9EE31"/>
    <w:rsid w:val="12D6C391"/>
    <w:rsid w:val="1333A3E9"/>
    <w:rsid w:val="134CD5C4"/>
    <w:rsid w:val="1354383C"/>
    <w:rsid w:val="1370D241"/>
    <w:rsid w:val="1387E86E"/>
    <w:rsid w:val="13A55496"/>
    <w:rsid w:val="13B92A64"/>
    <w:rsid w:val="13E80CFF"/>
    <w:rsid w:val="141FC3CB"/>
    <w:rsid w:val="1425E9E7"/>
    <w:rsid w:val="142DA27A"/>
    <w:rsid w:val="146CC497"/>
    <w:rsid w:val="14740EBC"/>
    <w:rsid w:val="14B380DC"/>
    <w:rsid w:val="15162950"/>
    <w:rsid w:val="15651340"/>
    <w:rsid w:val="15BB95CF"/>
    <w:rsid w:val="16307127"/>
    <w:rsid w:val="164DEF1C"/>
    <w:rsid w:val="1662FF4F"/>
    <w:rsid w:val="167E53C2"/>
    <w:rsid w:val="167EBFC0"/>
    <w:rsid w:val="1689B626"/>
    <w:rsid w:val="16A6A801"/>
    <w:rsid w:val="16F46DA0"/>
    <w:rsid w:val="170F35E2"/>
    <w:rsid w:val="1743A5F4"/>
    <w:rsid w:val="175393D6"/>
    <w:rsid w:val="17543C56"/>
    <w:rsid w:val="178F7AD7"/>
    <w:rsid w:val="179FF0FB"/>
    <w:rsid w:val="17C18E1A"/>
    <w:rsid w:val="18046A01"/>
    <w:rsid w:val="1813E1A4"/>
    <w:rsid w:val="182CADA2"/>
    <w:rsid w:val="1838F4F9"/>
    <w:rsid w:val="18484151"/>
    <w:rsid w:val="18551A70"/>
    <w:rsid w:val="18A59231"/>
    <w:rsid w:val="18C369FB"/>
    <w:rsid w:val="18C42439"/>
    <w:rsid w:val="195C2B3E"/>
    <w:rsid w:val="19D092E2"/>
    <w:rsid w:val="19F0898E"/>
    <w:rsid w:val="19F2D62E"/>
    <w:rsid w:val="19FCAF65"/>
    <w:rsid w:val="1A9F52A3"/>
    <w:rsid w:val="1AA5CB4A"/>
    <w:rsid w:val="1AC2D2DC"/>
    <w:rsid w:val="1B0EA2F3"/>
    <w:rsid w:val="1B146C05"/>
    <w:rsid w:val="1B5A4E4F"/>
    <w:rsid w:val="1BD869B4"/>
    <w:rsid w:val="1BFB148E"/>
    <w:rsid w:val="1C0294D4"/>
    <w:rsid w:val="1C0B5A16"/>
    <w:rsid w:val="1C115C14"/>
    <w:rsid w:val="1C1FF1F7"/>
    <w:rsid w:val="1C208098"/>
    <w:rsid w:val="1C30A7E7"/>
    <w:rsid w:val="1C3EA855"/>
    <w:rsid w:val="1C42BA7A"/>
    <w:rsid w:val="1C4CC6B5"/>
    <w:rsid w:val="1C87687C"/>
    <w:rsid w:val="1CDEBBDE"/>
    <w:rsid w:val="1D329768"/>
    <w:rsid w:val="1D4D6B7E"/>
    <w:rsid w:val="1DC0ACF3"/>
    <w:rsid w:val="1DC33819"/>
    <w:rsid w:val="1DD499BD"/>
    <w:rsid w:val="1DFBC058"/>
    <w:rsid w:val="1EDC65E7"/>
    <w:rsid w:val="1EE74725"/>
    <w:rsid w:val="1EEF5CC2"/>
    <w:rsid w:val="1EFD1A24"/>
    <w:rsid w:val="1F0184BB"/>
    <w:rsid w:val="1F27E7D8"/>
    <w:rsid w:val="1F7D7575"/>
    <w:rsid w:val="1FE4C2BE"/>
    <w:rsid w:val="1FF305FB"/>
    <w:rsid w:val="203EA8FA"/>
    <w:rsid w:val="20C067FA"/>
    <w:rsid w:val="20D2352F"/>
    <w:rsid w:val="20D3976F"/>
    <w:rsid w:val="2158BDEF"/>
    <w:rsid w:val="2161BB78"/>
    <w:rsid w:val="21753776"/>
    <w:rsid w:val="217F021C"/>
    <w:rsid w:val="21CDB1B2"/>
    <w:rsid w:val="21F31B7A"/>
    <w:rsid w:val="2255277A"/>
    <w:rsid w:val="2264928B"/>
    <w:rsid w:val="22B043CE"/>
    <w:rsid w:val="22C06041"/>
    <w:rsid w:val="22EC21C0"/>
    <w:rsid w:val="230788AB"/>
    <w:rsid w:val="2310DE4F"/>
    <w:rsid w:val="2329DFC0"/>
    <w:rsid w:val="23518386"/>
    <w:rsid w:val="24018C12"/>
    <w:rsid w:val="240E319A"/>
    <w:rsid w:val="2450283A"/>
    <w:rsid w:val="24949C02"/>
    <w:rsid w:val="24BAF367"/>
    <w:rsid w:val="24DFAA67"/>
    <w:rsid w:val="250B209B"/>
    <w:rsid w:val="255BA5DC"/>
    <w:rsid w:val="256EDCFE"/>
    <w:rsid w:val="257CF1FA"/>
    <w:rsid w:val="25CDB13B"/>
    <w:rsid w:val="266F3E0E"/>
    <w:rsid w:val="26764C8D"/>
    <w:rsid w:val="2695B668"/>
    <w:rsid w:val="26AE7B9E"/>
    <w:rsid w:val="26DB462C"/>
    <w:rsid w:val="2734A0BF"/>
    <w:rsid w:val="27366567"/>
    <w:rsid w:val="27ACEE4E"/>
    <w:rsid w:val="27E134BC"/>
    <w:rsid w:val="27FE9D58"/>
    <w:rsid w:val="2815C1B0"/>
    <w:rsid w:val="2843DA7C"/>
    <w:rsid w:val="28774373"/>
    <w:rsid w:val="28DB39D6"/>
    <w:rsid w:val="2992AEB8"/>
    <w:rsid w:val="29CBDD86"/>
    <w:rsid w:val="29CEDB73"/>
    <w:rsid w:val="29EEFCF7"/>
    <w:rsid w:val="2A6D9C13"/>
    <w:rsid w:val="2A756208"/>
    <w:rsid w:val="2A871E72"/>
    <w:rsid w:val="2AA22B60"/>
    <w:rsid w:val="2AB9590D"/>
    <w:rsid w:val="2AD8AD56"/>
    <w:rsid w:val="2AD93BE6"/>
    <w:rsid w:val="2AE036D8"/>
    <w:rsid w:val="2AFA74E3"/>
    <w:rsid w:val="2AFA8F19"/>
    <w:rsid w:val="2B4A984E"/>
    <w:rsid w:val="2BC1F0E8"/>
    <w:rsid w:val="2BE42564"/>
    <w:rsid w:val="2BE4FA50"/>
    <w:rsid w:val="2C0CAEF0"/>
    <w:rsid w:val="2C487DC8"/>
    <w:rsid w:val="2CF010F0"/>
    <w:rsid w:val="2D25A55C"/>
    <w:rsid w:val="2D4B0687"/>
    <w:rsid w:val="2DB01B8E"/>
    <w:rsid w:val="2DF08A15"/>
    <w:rsid w:val="2DF64BFC"/>
    <w:rsid w:val="2E475C7D"/>
    <w:rsid w:val="2E8166EB"/>
    <w:rsid w:val="2EC4531B"/>
    <w:rsid w:val="2F0B30F7"/>
    <w:rsid w:val="2F35E18A"/>
    <w:rsid w:val="2F39AD5F"/>
    <w:rsid w:val="2F48349C"/>
    <w:rsid w:val="2F667E26"/>
    <w:rsid w:val="2F8F19D8"/>
    <w:rsid w:val="2F9E507D"/>
    <w:rsid w:val="3016E9D9"/>
    <w:rsid w:val="3020721B"/>
    <w:rsid w:val="3047B7C8"/>
    <w:rsid w:val="30632839"/>
    <w:rsid w:val="30759BFE"/>
    <w:rsid w:val="309FE45B"/>
    <w:rsid w:val="30F8DE7E"/>
    <w:rsid w:val="3183042E"/>
    <w:rsid w:val="3192164D"/>
    <w:rsid w:val="31C18946"/>
    <w:rsid w:val="31E4F3FE"/>
    <w:rsid w:val="3217C0BE"/>
    <w:rsid w:val="325711A0"/>
    <w:rsid w:val="325B8253"/>
    <w:rsid w:val="327C66E9"/>
    <w:rsid w:val="32825D25"/>
    <w:rsid w:val="3297B33B"/>
    <w:rsid w:val="32A740D4"/>
    <w:rsid w:val="32C50962"/>
    <w:rsid w:val="32E1CF94"/>
    <w:rsid w:val="3320033C"/>
    <w:rsid w:val="33BC1A89"/>
    <w:rsid w:val="33D7FB1A"/>
    <w:rsid w:val="33EB57AB"/>
    <w:rsid w:val="343A66C0"/>
    <w:rsid w:val="343AF6E0"/>
    <w:rsid w:val="34467CDE"/>
    <w:rsid w:val="34B81FA9"/>
    <w:rsid w:val="35145CD3"/>
    <w:rsid w:val="35235FFE"/>
    <w:rsid w:val="35291FC8"/>
    <w:rsid w:val="3599042C"/>
    <w:rsid w:val="359C199D"/>
    <w:rsid w:val="35A9C1B3"/>
    <w:rsid w:val="35DA1FA6"/>
    <w:rsid w:val="35F2F38F"/>
    <w:rsid w:val="35FA173C"/>
    <w:rsid w:val="360AC91C"/>
    <w:rsid w:val="361E9A6F"/>
    <w:rsid w:val="3684B9F3"/>
    <w:rsid w:val="36B2362A"/>
    <w:rsid w:val="36EA7DCC"/>
    <w:rsid w:val="3713F35B"/>
    <w:rsid w:val="3739085B"/>
    <w:rsid w:val="378DD254"/>
    <w:rsid w:val="38407BBA"/>
    <w:rsid w:val="3856676C"/>
    <w:rsid w:val="38B3EBEF"/>
    <w:rsid w:val="38B9229D"/>
    <w:rsid w:val="38E3F440"/>
    <w:rsid w:val="38E6AF6D"/>
    <w:rsid w:val="39131C56"/>
    <w:rsid w:val="391E5FC6"/>
    <w:rsid w:val="391F1B6D"/>
    <w:rsid w:val="3934861E"/>
    <w:rsid w:val="396D2460"/>
    <w:rsid w:val="3A46227D"/>
    <w:rsid w:val="3A61AFD8"/>
    <w:rsid w:val="3A7B7B82"/>
    <w:rsid w:val="3AE16638"/>
    <w:rsid w:val="3AF1BEF6"/>
    <w:rsid w:val="3B31C896"/>
    <w:rsid w:val="3B3FC2C9"/>
    <w:rsid w:val="3B5DFF0C"/>
    <w:rsid w:val="3B61800D"/>
    <w:rsid w:val="3B655F15"/>
    <w:rsid w:val="3B963FAA"/>
    <w:rsid w:val="3BAB18F9"/>
    <w:rsid w:val="3C3069B3"/>
    <w:rsid w:val="3C3ADEBA"/>
    <w:rsid w:val="3C3B2F6C"/>
    <w:rsid w:val="3C446639"/>
    <w:rsid w:val="3C5DA77F"/>
    <w:rsid w:val="3C694A57"/>
    <w:rsid w:val="3CD03373"/>
    <w:rsid w:val="3CE45707"/>
    <w:rsid w:val="3D089D63"/>
    <w:rsid w:val="3D0D897B"/>
    <w:rsid w:val="3D4A8CF3"/>
    <w:rsid w:val="3DA884EB"/>
    <w:rsid w:val="3DAEE40D"/>
    <w:rsid w:val="3DB062D1"/>
    <w:rsid w:val="3DD9E4BE"/>
    <w:rsid w:val="3E4BF4D4"/>
    <w:rsid w:val="3E4F1CAE"/>
    <w:rsid w:val="3E519264"/>
    <w:rsid w:val="3EE33739"/>
    <w:rsid w:val="3F69B286"/>
    <w:rsid w:val="3F6D095F"/>
    <w:rsid w:val="3F8E75DD"/>
    <w:rsid w:val="4022A064"/>
    <w:rsid w:val="4023C6CB"/>
    <w:rsid w:val="40725572"/>
    <w:rsid w:val="40B8A902"/>
    <w:rsid w:val="40C8A4D0"/>
    <w:rsid w:val="412352C8"/>
    <w:rsid w:val="412EE80D"/>
    <w:rsid w:val="4139C81F"/>
    <w:rsid w:val="4152B079"/>
    <w:rsid w:val="417B7967"/>
    <w:rsid w:val="41A9825E"/>
    <w:rsid w:val="41D4BDD5"/>
    <w:rsid w:val="41E0FE34"/>
    <w:rsid w:val="41E9DE45"/>
    <w:rsid w:val="425BBC5D"/>
    <w:rsid w:val="42A234EF"/>
    <w:rsid w:val="42AD0B57"/>
    <w:rsid w:val="42DDC9CE"/>
    <w:rsid w:val="42E3965B"/>
    <w:rsid w:val="432EB6C1"/>
    <w:rsid w:val="43347757"/>
    <w:rsid w:val="433EABF4"/>
    <w:rsid w:val="4397B479"/>
    <w:rsid w:val="43C20674"/>
    <w:rsid w:val="43E0BB5D"/>
    <w:rsid w:val="43F0A34E"/>
    <w:rsid w:val="440778C7"/>
    <w:rsid w:val="4409F763"/>
    <w:rsid w:val="4412D318"/>
    <w:rsid w:val="44492DED"/>
    <w:rsid w:val="4453A12C"/>
    <w:rsid w:val="4460F6A8"/>
    <w:rsid w:val="4461B22F"/>
    <w:rsid w:val="446863B5"/>
    <w:rsid w:val="44C01FEA"/>
    <w:rsid w:val="44E405D5"/>
    <w:rsid w:val="45616407"/>
    <w:rsid w:val="4566ABB9"/>
    <w:rsid w:val="45AA3580"/>
    <w:rsid w:val="45BEE4C7"/>
    <w:rsid w:val="462342C7"/>
    <w:rsid w:val="462DB7BB"/>
    <w:rsid w:val="4642BB92"/>
    <w:rsid w:val="4670DD23"/>
    <w:rsid w:val="4676D9E3"/>
    <w:rsid w:val="46971484"/>
    <w:rsid w:val="470817AA"/>
    <w:rsid w:val="4732D4ED"/>
    <w:rsid w:val="474B280D"/>
    <w:rsid w:val="47919350"/>
    <w:rsid w:val="47C3F2D9"/>
    <w:rsid w:val="47D45A84"/>
    <w:rsid w:val="47DBBCDF"/>
    <w:rsid w:val="48619AFA"/>
    <w:rsid w:val="486B1989"/>
    <w:rsid w:val="49CB9B0C"/>
    <w:rsid w:val="49F576D6"/>
    <w:rsid w:val="4A569E32"/>
    <w:rsid w:val="4A64C6C3"/>
    <w:rsid w:val="4A97DD5C"/>
    <w:rsid w:val="4ABE3D5A"/>
    <w:rsid w:val="4C32777A"/>
    <w:rsid w:val="4C3F716C"/>
    <w:rsid w:val="4C4D99AC"/>
    <w:rsid w:val="4C6EE1A3"/>
    <w:rsid w:val="4CE2B5CA"/>
    <w:rsid w:val="4D174982"/>
    <w:rsid w:val="4D2DA0DE"/>
    <w:rsid w:val="4D565E22"/>
    <w:rsid w:val="4D70F695"/>
    <w:rsid w:val="4D909EDE"/>
    <w:rsid w:val="4D9ED25C"/>
    <w:rsid w:val="4DA9931A"/>
    <w:rsid w:val="4DAAF918"/>
    <w:rsid w:val="4E1E1169"/>
    <w:rsid w:val="4EA8B9E4"/>
    <w:rsid w:val="4F144179"/>
    <w:rsid w:val="4F1C9F41"/>
    <w:rsid w:val="4F2267AE"/>
    <w:rsid w:val="4F4B98B5"/>
    <w:rsid w:val="4F5B831D"/>
    <w:rsid w:val="4F662BB3"/>
    <w:rsid w:val="4F9B665D"/>
    <w:rsid w:val="4FE5E9A9"/>
    <w:rsid w:val="500A4073"/>
    <w:rsid w:val="50249897"/>
    <w:rsid w:val="50452367"/>
    <w:rsid w:val="506ECE8F"/>
    <w:rsid w:val="50765887"/>
    <w:rsid w:val="50E2B574"/>
    <w:rsid w:val="510968B9"/>
    <w:rsid w:val="513E7D10"/>
    <w:rsid w:val="51528753"/>
    <w:rsid w:val="515C737A"/>
    <w:rsid w:val="51724A79"/>
    <w:rsid w:val="517A826E"/>
    <w:rsid w:val="51C76516"/>
    <w:rsid w:val="51D5CA34"/>
    <w:rsid w:val="51F221A2"/>
    <w:rsid w:val="5284B8FC"/>
    <w:rsid w:val="529C069E"/>
    <w:rsid w:val="52D52EE8"/>
    <w:rsid w:val="52D63DE5"/>
    <w:rsid w:val="52DEBA11"/>
    <w:rsid w:val="52F3E329"/>
    <w:rsid w:val="531035A2"/>
    <w:rsid w:val="531E5A72"/>
    <w:rsid w:val="532F3AE4"/>
    <w:rsid w:val="534DCB61"/>
    <w:rsid w:val="535FC7BA"/>
    <w:rsid w:val="538245EF"/>
    <w:rsid w:val="53AEF710"/>
    <w:rsid w:val="53CF61A0"/>
    <w:rsid w:val="53D8D214"/>
    <w:rsid w:val="54250AAB"/>
    <w:rsid w:val="54562698"/>
    <w:rsid w:val="545E3F4B"/>
    <w:rsid w:val="547B7215"/>
    <w:rsid w:val="548F73DA"/>
    <w:rsid w:val="553766DB"/>
    <w:rsid w:val="5538E39D"/>
    <w:rsid w:val="555B28DC"/>
    <w:rsid w:val="5648B04A"/>
    <w:rsid w:val="566852C9"/>
    <w:rsid w:val="56C90F9F"/>
    <w:rsid w:val="56CA463F"/>
    <w:rsid w:val="56E3B907"/>
    <w:rsid w:val="56E9D846"/>
    <w:rsid w:val="56F33742"/>
    <w:rsid w:val="5716F34E"/>
    <w:rsid w:val="571CDB29"/>
    <w:rsid w:val="574CA5E9"/>
    <w:rsid w:val="575BA352"/>
    <w:rsid w:val="57834D0A"/>
    <w:rsid w:val="578F7844"/>
    <w:rsid w:val="57A0837C"/>
    <w:rsid w:val="57A6BFDC"/>
    <w:rsid w:val="57B41DE3"/>
    <w:rsid w:val="57C09692"/>
    <w:rsid w:val="582A963A"/>
    <w:rsid w:val="585898AA"/>
    <w:rsid w:val="5884B5BB"/>
    <w:rsid w:val="588E9D2E"/>
    <w:rsid w:val="589B68B6"/>
    <w:rsid w:val="58B006F5"/>
    <w:rsid w:val="58CD0BFC"/>
    <w:rsid w:val="5ABA9374"/>
    <w:rsid w:val="5AF14FC1"/>
    <w:rsid w:val="5AF564B6"/>
    <w:rsid w:val="5B43AB14"/>
    <w:rsid w:val="5B6B322C"/>
    <w:rsid w:val="5B8D1C1C"/>
    <w:rsid w:val="5BE31CE1"/>
    <w:rsid w:val="5BF9DA0B"/>
    <w:rsid w:val="5C7A78C8"/>
    <w:rsid w:val="5C9C6718"/>
    <w:rsid w:val="5CB056E3"/>
    <w:rsid w:val="5CBE89C8"/>
    <w:rsid w:val="5CDF3805"/>
    <w:rsid w:val="5D1D2928"/>
    <w:rsid w:val="5D33A496"/>
    <w:rsid w:val="5D3D5656"/>
    <w:rsid w:val="5D5DEE3E"/>
    <w:rsid w:val="5D9050AD"/>
    <w:rsid w:val="5DEB94B8"/>
    <w:rsid w:val="5DF6D340"/>
    <w:rsid w:val="5E7B4458"/>
    <w:rsid w:val="5EC4B849"/>
    <w:rsid w:val="5EEB3C7C"/>
    <w:rsid w:val="5F3A087C"/>
    <w:rsid w:val="5F52A6D3"/>
    <w:rsid w:val="601F5DF3"/>
    <w:rsid w:val="60258BAB"/>
    <w:rsid w:val="604F874B"/>
    <w:rsid w:val="6063E6EB"/>
    <w:rsid w:val="60CEFFCB"/>
    <w:rsid w:val="60ED92EC"/>
    <w:rsid w:val="6106B061"/>
    <w:rsid w:val="625BC95D"/>
    <w:rsid w:val="62811B6C"/>
    <w:rsid w:val="628D5691"/>
    <w:rsid w:val="62929A42"/>
    <w:rsid w:val="629A2388"/>
    <w:rsid w:val="62E5144F"/>
    <w:rsid w:val="6375FFED"/>
    <w:rsid w:val="63DAC6CF"/>
    <w:rsid w:val="63DD7671"/>
    <w:rsid w:val="63EB4BB5"/>
    <w:rsid w:val="648FB685"/>
    <w:rsid w:val="64FA747D"/>
    <w:rsid w:val="64FBBEA6"/>
    <w:rsid w:val="652ACC1D"/>
    <w:rsid w:val="652DC275"/>
    <w:rsid w:val="653698B1"/>
    <w:rsid w:val="657464FE"/>
    <w:rsid w:val="65826EBE"/>
    <w:rsid w:val="65C733DC"/>
    <w:rsid w:val="65CA5800"/>
    <w:rsid w:val="660B1C92"/>
    <w:rsid w:val="663C6AEC"/>
    <w:rsid w:val="66690410"/>
    <w:rsid w:val="6673EB5F"/>
    <w:rsid w:val="6690B838"/>
    <w:rsid w:val="66A1639F"/>
    <w:rsid w:val="66A42D1F"/>
    <w:rsid w:val="66A6FC7C"/>
    <w:rsid w:val="66C16953"/>
    <w:rsid w:val="66E7D52A"/>
    <w:rsid w:val="673BD22B"/>
    <w:rsid w:val="676D117C"/>
    <w:rsid w:val="67DD2B9E"/>
    <w:rsid w:val="6812BB8A"/>
    <w:rsid w:val="6836A5DA"/>
    <w:rsid w:val="6882DEC2"/>
    <w:rsid w:val="68AD0FC0"/>
    <w:rsid w:val="68C840A2"/>
    <w:rsid w:val="690067AD"/>
    <w:rsid w:val="692442D0"/>
    <w:rsid w:val="69399BB4"/>
    <w:rsid w:val="69C468B6"/>
    <w:rsid w:val="69DCC0E4"/>
    <w:rsid w:val="69F2AA04"/>
    <w:rsid w:val="6A0F60A0"/>
    <w:rsid w:val="6A2B8D63"/>
    <w:rsid w:val="6A53C923"/>
    <w:rsid w:val="6A7202A0"/>
    <w:rsid w:val="6AE0B67C"/>
    <w:rsid w:val="6AE355D0"/>
    <w:rsid w:val="6AE6DA4F"/>
    <w:rsid w:val="6AFCE634"/>
    <w:rsid w:val="6B17AC58"/>
    <w:rsid w:val="6B8BC51A"/>
    <w:rsid w:val="6B961774"/>
    <w:rsid w:val="6BB1F542"/>
    <w:rsid w:val="6C03D295"/>
    <w:rsid w:val="6C0A1AC7"/>
    <w:rsid w:val="6C5E5363"/>
    <w:rsid w:val="6CE11E45"/>
    <w:rsid w:val="6D083DDB"/>
    <w:rsid w:val="6D0E4BD2"/>
    <w:rsid w:val="6D13047D"/>
    <w:rsid w:val="6D444962"/>
    <w:rsid w:val="6D7B2712"/>
    <w:rsid w:val="6DAA0949"/>
    <w:rsid w:val="6DC3D474"/>
    <w:rsid w:val="6DCC255E"/>
    <w:rsid w:val="6E222A41"/>
    <w:rsid w:val="6EC8A8D9"/>
    <w:rsid w:val="6ED77381"/>
    <w:rsid w:val="6F356870"/>
    <w:rsid w:val="6FA833DE"/>
    <w:rsid w:val="6FBA3A80"/>
    <w:rsid w:val="6FBD0EE9"/>
    <w:rsid w:val="6FC9E82E"/>
    <w:rsid w:val="6FCF70A0"/>
    <w:rsid w:val="700E3ECA"/>
    <w:rsid w:val="7041E982"/>
    <w:rsid w:val="706CE8C2"/>
    <w:rsid w:val="70712DC5"/>
    <w:rsid w:val="707F3696"/>
    <w:rsid w:val="708AB889"/>
    <w:rsid w:val="708EEF86"/>
    <w:rsid w:val="70AA56A8"/>
    <w:rsid w:val="70D074D5"/>
    <w:rsid w:val="70FD4943"/>
    <w:rsid w:val="7108EFDB"/>
    <w:rsid w:val="717D37F3"/>
    <w:rsid w:val="718CBB6C"/>
    <w:rsid w:val="71A1361E"/>
    <w:rsid w:val="71B90EE2"/>
    <w:rsid w:val="71EBC0D9"/>
    <w:rsid w:val="7239E0D7"/>
    <w:rsid w:val="72498538"/>
    <w:rsid w:val="728B8E41"/>
    <w:rsid w:val="730D72E0"/>
    <w:rsid w:val="7321F2EF"/>
    <w:rsid w:val="736D79E4"/>
    <w:rsid w:val="73A60C8A"/>
    <w:rsid w:val="73C91608"/>
    <w:rsid w:val="73CB444C"/>
    <w:rsid w:val="7431BD73"/>
    <w:rsid w:val="743709ED"/>
    <w:rsid w:val="7463FA6E"/>
    <w:rsid w:val="74AED0D9"/>
    <w:rsid w:val="74F53219"/>
    <w:rsid w:val="751D3C4A"/>
    <w:rsid w:val="752532B3"/>
    <w:rsid w:val="7529CEEF"/>
    <w:rsid w:val="75484EA3"/>
    <w:rsid w:val="7570B1CE"/>
    <w:rsid w:val="757D43EB"/>
    <w:rsid w:val="758EFB7C"/>
    <w:rsid w:val="75BBF1B8"/>
    <w:rsid w:val="75D7F75A"/>
    <w:rsid w:val="75F4AB62"/>
    <w:rsid w:val="7623552C"/>
    <w:rsid w:val="7628C6ED"/>
    <w:rsid w:val="762C3FC9"/>
    <w:rsid w:val="765DBCFF"/>
    <w:rsid w:val="76F64C44"/>
    <w:rsid w:val="774EAE9A"/>
    <w:rsid w:val="77E36612"/>
    <w:rsid w:val="7807C921"/>
    <w:rsid w:val="780F9B46"/>
    <w:rsid w:val="78149189"/>
    <w:rsid w:val="78953428"/>
    <w:rsid w:val="78CF8DE1"/>
    <w:rsid w:val="78EF30ED"/>
    <w:rsid w:val="78FE6A79"/>
    <w:rsid w:val="7955A6E2"/>
    <w:rsid w:val="79751D06"/>
    <w:rsid w:val="797E993A"/>
    <w:rsid w:val="79F2A650"/>
    <w:rsid w:val="79F804BD"/>
    <w:rsid w:val="7A25896C"/>
    <w:rsid w:val="7A65F135"/>
    <w:rsid w:val="7A97386F"/>
    <w:rsid w:val="7ACC6C2B"/>
    <w:rsid w:val="7AD09AAD"/>
    <w:rsid w:val="7AD3EEBB"/>
    <w:rsid w:val="7B0E1B41"/>
    <w:rsid w:val="7B1B80CF"/>
    <w:rsid w:val="7B2A7196"/>
    <w:rsid w:val="7B5A0953"/>
    <w:rsid w:val="7B9BADF1"/>
    <w:rsid w:val="7BB7E236"/>
    <w:rsid w:val="7BCFDD4A"/>
    <w:rsid w:val="7BE6BFD0"/>
    <w:rsid w:val="7C17768C"/>
    <w:rsid w:val="7C77E64B"/>
    <w:rsid w:val="7CBBFA6D"/>
    <w:rsid w:val="7CE97ADE"/>
    <w:rsid w:val="7D064E5C"/>
    <w:rsid w:val="7D0F299F"/>
    <w:rsid w:val="7D6E8442"/>
    <w:rsid w:val="7D90ACA0"/>
    <w:rsid w:val="7E531DAE"/>
    <w:rsid w:val="7E845D7D"/>
    <w:rsid w:val="7E9315E5"/>
    <w:rsid w:val="7E9BFE80"/>
    <w:rsid w:val="7EC35192"/>
    <w:rsid w:val="7EE1F6B7"/>
    <w:rsid w:val="7F05A38D"/>
    <w:rsid w:val="7F12558D"/>
    <w:rsid w:val="7F86DE62"/>
    <w:rsid w:val="7FE63FD0"/>
    <w:rsid w:val="7FE69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F8BC2"/>
  <w15:chartTrackingRefBased/>
  <w15:docId w15:val="{E078639F-1B44-49DF-A986-12F96A0CD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16E6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7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7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724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724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724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724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724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724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724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72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72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72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724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724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72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72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72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72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7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27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724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27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7246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272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724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2724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72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724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7246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27246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127246"/>
  </w:style>
  <w:style w:type="paragraph" w:styleId="Stopka">
    <w:name w:val="footer"/>
    <w:basedOn w:val="Normalny"/>
    <w:link w:val="StopkaZnak"/>
    <w:uiPriority w:val="99"/>
    <w:unhideWhenUsed/>
    <w:rsid w:val="00127246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127246"/>
  </w:style>
  <w:style w:type="paragraph" w:customStyle="1" w:styleId="BasicParagraph">
    <w:name w:val="[Basic Paragraph]"/>
    <w:basedOn w:val="Normalny"/>
    <w:uiPriority w:val="99"/>
    <w:rsid w:val="0012724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styleId="Hipercze">
    <w:name w:val="Hyperlink"/>
    <w:basedOn w:val="Domylnaczcionkaakapitu"/>
    <w:uiPriority w:val="99"/>
    <w:unhideWhenUsed/>
    <w:rsid w:val="00127246"/>
    <w:rPr>
      <w:color w:val="467886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724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7246"/>
    <w:rPr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7246"/>
    <w:rPr>
      <w:vertAlign w:val="superscript"/>
    </w:rPr>
  </w:style>
  <w:style w:type="table" w:styleId="Zwykatabela3">
    <w:name w:val="Plain Table 3"/>
    <w:basedOn w:val="Standardowy"/>
    <w:uiPriority w:val="99"/>
    <w:rsid w:val="00127246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Poprawka">
    <w:name w:val="Revision"/>
    <w:hidden/>
    <w:uiPriority w:val="99"/>
    <w:semiHidden/>
    <w:rsid w:val="00A62BB0"/>
    <w:pPr>
      <w:spacing w:after="0" w:line="240" w:lineRule="auto"/>
    </w:pPr>
    <w:rPr>
      <w:kern w:val="0"/>
      <w14:ligatures w14:val="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74FD"/>
    <w:pPr>
      <w:spacing w:after="120" w:line="480" w:lineRule="auto"/>
    </w:pPr>
    <w:rPr>
      <w:kern w:val="2"/>
      <w:sz w:val="24"/>
      <w:szCs w:val="24"/>
      <w14:ligatures w14:val="standardContextu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74FD"/>
    <w:rPr>
      <w:sz w:val="24"/>
      <w:szCs w:val="24"/>
    </w:rPr>
  </w:style>
  <w:style w:type="character" w:styleId="Wzmianka">
    <w:name w:val="Mention"/>
    <w:basedOn w:val="Domylnaczcionkaakapitu"/>
    <w:uiPriority w:val="99"/>
    <w:unhideWhenUsed/>
    <w:rsid w:val="003E2B54"/>
    <w:rPr>
      <w:color w:val="2B579A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9F21EA"/>
    <w:rPr>
      <w:rFonts w:ascii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427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72F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72F8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72F8"/>
    <w:rPr>
      <w:vertAlign w:val="superscript"/>
    </w:rPr>
  </w:style>
  <w:style w:type="paragraph" w:customStyle="1" w:styleId="Styl1AB3">
    <w:name w:val="Styl1_AB_3"/>
    <w:basedOn w:val="Normalny"/>
    <w:qFormat/>
    <w:rsid w:val="00D41C16"/>
    <w:pPr>
      <w:spacing w:after="160" w:line="259" w:lineRule="auto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CommentReference">
    <w:name w:val="Comment Reference"/>
    <w:basedOn w:val="Domylnaczcionkaakapitu"/>
    <w:uiPriority w:val="99"/>
    <w:semiHidden/>
    <w:unhideWhenUsed/>
    <w:rsid w:val="00C25132"/>
    <w:rPr>
      <w:sz w:val="16"/>
      <w:szCs w:val="16"/>
    </w:rPr>
  </w:style>
  <w:style w:type="paragraph" w:customStyle="1" w:styleId="CommentText">
    <w:name w:val="Comment Text"/>
    <w:basedOn w:val="Normalny"/>
    <w:link w:val="CommentTextChar"/>
    <w:uiPriority w:val="99"/>
    <w:unhideWhenUsed/>
    <w:rsid w:val="00C251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omylnaczcionkaakapitu"/>
    <w:link w:val="CommentText"/>
    <w:uiPriority w:val="99"/>
    <w:rsid w:val="00C25132"/>
    <w:rPr>
      <w:kern w:val="0"/>
      <w:sz w:val="20"/>
      <w:szCs w:val="20"/>
      <w14:ligatures w14:val="none"/>
    </w:rPr>
  </w:style>
  <w:style w:type="paragraph" w:customStyle="1" w:styleId="CommentSubject">
    <w:name w:val="Comment Subject"/>
    <w:basedOn w:val="CommentText"/>
    <w:next w:val="CommentText"/>
    <w:link w:val="CommentSubjectChar"/>
    <w:uiPriority w:val="99"/>
    <w:semiHidden/>
    <w:unhideWhenUsed/>
    <w:rsid w:val="00C251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5132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rupapracuj@nbs.com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gdalena.cumanis@pracuj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DA1E68CE16F743BBBB6E4478BFC90A" ma:contentTypeVersion="11" ma:contentTypeDescription="Utwórz nowy dokument." ma:contentTypeScope="" ma:versionID="9ce562ce809e2799df9d774194c24376">
  <xsd:schema xmlns:xsd="http://www.w3.org/2001/XMLSchema" xmlns:xs="http://www.w3.org/2001/XMLSchema" xmlns:p="http://schemas.microsoft.com/office/2006/metadata/properties" xmlns:ns2="587388d2-9555-40c5-b3d4-e235f6d4f4b5" targetNamespace="http://schemas.microsoft.com/office/2006/metadata/properties" ma:root="true" ma:fieldsID="1aad7cf850a945c8460656c503bae654" ns2:_="">
    <xsd:import namespace="587388d2-9555-40c5-b3d4-e235f6d4f4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388d2-9555-40c5-b3d4-e235f6d4f4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1c83dd39-21c0-482e-a7bf-efa8fd5698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7388d2-9555-40c5-b3d4-e235f6d4f4b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BF701-CA82-42C5-81CE-98EC54AFA6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7388d2-9555-40c5-b3d4-e235f6d4f4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B5CD4E-3436-400E-9B80-75DE8FA4D4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359690-FC21-41F9-BC2F-E80278510814}">
  <ds:schemaRefs>
    <ds:schemaRef ds:uri="http://schemas.microsoft.com/office/2006/metadata/properties"/>
    <ds:schemaRef ds:uri="http://schemas.microsoft.com/office/infopath/2007/PartnerControls"/>
    <ds:schemaRef ds:uri="587388d2-9555-40c5-b3d4-e235f6d4f4b5"/>
  </ds:schemaRefs>
</ds:datastoreItem>
</file>

<file path=customXml/itemProps4.xml><?xml version="1.0" encoding="utf-8"?>
<ds:datastoreItem xmlns:ds="http://schemas.openxmlformats.org/officeDocument/2006/customXml" ds:itemID="{6C1A02F4-F0B0-4E19-8FC5-E0E87EB8266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d707330-bfaa-4638-a2b3-2314c59e88a2}" enabled="0" method="" siteId="{ad707330-bfaa-4638-a2b3-2314c59e88a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2068</Words>
  <Characters>12413</Characters>
  <Application>Microsoft Office Word</Application>
  <DocSecurity>0</DocSecurity>
  <Lines>103</Lines>
  <Paragraphs>28</Paragraphs>
  <ScaleCrop>false</ScaleCrop>
  <Company/>
  <LinksUpToDate>false</LinksUpToDate>
  <CharactersWithSpaces>14453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Grupa Pracuj</dc:creator>
  <cp:keywords/>
  <dc:description/>
  <cp:lastModifiedBy>Agata Grzejda</cp:lastModifiedBy>
  <cp:revision>2</cp:revision>
  <dcterms:created xsi:type="dcterms:W3CDTF">2026-08-25T05:00:00Z</dcterms:created>
  <dcterms:modified xsi:type="dcterms:W3CDTF">2026-08-25T05:00:00Z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0x01010085DA1E68CE16F743BBBB6E4478BFC90A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