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A10FF" w14:textId="77777777" w:rsidR="00921610" w:rsidRDefault="00921610">
      <w:pPr>
        <w:widowControl w:val="0"/>
        <w:pBdr>
          <w:top w:val="nil"/>
          <w:left w:val="nil"/>
          <w:bottom w:val="nil"/>
          <w:right w:val="nil"/>
          <w:between w:val="nil"/>
        </w:pBdr>
        <w:jc w:val="left"/>
      </w:pPr>
    </w:p>
    <w:p w14:paraId="629E719A" w14:textId="737495EF" w:rsidR="00921610" w:rsidRPr="00537FDA" w:rsidRDefault="00000000" w:rsidP="00165C7F">
      <w:pPr>
        <w:jc w:val="left"/>
        <w:rPr>
          <w:sz w:val="24"/>
          <w:szCs w:val="24"/>
        </w:rPr>
      </w:pPr>
      <w:r w:rsidRPr="00537FDA">
        <w:rPr>
          <w:rFonts w:ascii="Calibri" w:eastAsia="Calibri" w:hAnsi="Calibri" w:cs="Calibri"/>
        </w:rPr>
        <w:t>Informacja prasowa</w:t>
      </w:r>
      <w:r w:rsidRPr="00537FDA">
        <w:rPr>
          <w:rFonts w:ascii="Calibri" w:eastAsia="Calibri" w:hAnsi="Calibri" w:cs="Calibri"/>
        </w:rPr>
        <w:tab/>
      </w:r>
      <w:r>
        <w:rPr>
          <w:sz w:val="24"/>
          <w:szCs w:val="24"/>
        </w:rPr>
        <w:tab/>
      </w:r>
      <w:r>
        <w:rPr>
          <w:sz w:val="24"/>
          <w:szCs w:val="24"/>
        </w:rPr>
        <w:tab/>
      </w:r>
      <w:r>
        <w:rPr>
          <w:sz w:val="24"/>
          <w:szCs w:val="24"/>
        </w:rPr>
        <w:tab/>
      </w:r>
      <w:r>
        <w:rPr>
          <w:sz w:val="24"/>
          <w:szCs w:val="24"/>
        </w:rPr>
        <w:tab/>
      </w:r>
      <w:r>
        <w:rPr>
          <w:sz w:val="24"/>
          <w:szCs w:val="24"/>
        </w:rPr>
        <w:tab/>
      </w:r>
      <w:r w:rsidRPr="00537FDA">
        <w:rPr>
          <w:rFonts w:ascii="Calibri" w:eastAsia="Calibri" w:hAnsi="Calibri" w:cs="Calibri"/>
        </w:rPr>
        <w:t xml:space="preserve">Warszawa, </w:t>
      </w:r>
      <w:r w:rsidR="00C359C9">
        <w:rPr>
          <w:rFonts w:ascii="Calibri" w:eastAsia="Calibri" w:hAnsi="Calibri" w:cs="Calibri"/>
        </w:rPr>
        <w:t>24</w:t>
      </w:r>
      <w:r w:rsidRPr="00537FDA">
        <w:rPr>
          <w:rFonts w:ascii="Calibri" w:eastAsia="Calibri" w:hAnsi="Calibri" w:cs="Calibri"/>
        </w:rPr>
        <w:t>.</w:t>
      </w:r>
      <w:r w:rsidR="0015279B">
        <w:rPr>
          <w:rFonts w:ascii="Calibri" w:eastAsia="Calibri" w:hAnsi="Calibri" w:cs="Calibri"/>
        </w:rPr>
        <w:t>08</w:t>
      </w:r>
      <w:r w:rsidRPr="00537FDA">
        <w:rPr>
          <w:rFonts w:ascii="Calibri" w:eastAsia="Calibri" w:hAnsi="Calibri" w:cs="Calibri"/>
        </w:rPr>
        <w:t>.2026 r.</w:t>
      </w:r>
      <w:r>
        <w:rPr>
          <w:sz w:val="24"/>
          <w:szCs w:val="24"/>
        </w:rPr>
        <w:t xml:space="preserve"> </w:t>
      </w:r>
    </w:p>
    <w:p w14:paraId="737918AE" w14:textId="77777777" w:rsidR="00921610" w:rsidRPr="00537FDA" w:rsidRDefault="00000000" w:rsidP="00537FDA">
      <w:pPr>
        <w:spacing w:before="200" w:after="200"/>
        <w:jc w:val="center"/>
        <w:rPr>
          <w:rFonts w:ascii="Calibri" w:eastAsia="Calibri" w:hAnsi="Calibri" w:cs="Calibri"/>
          <w:b/>
          <w:bCs/>
          <w:sz w:val="24"/>
          <w:szCs w:val="24"/>
        </w:rPr>
      </w:pPr>
      <w:r w:rsidRPr="00537FDA">
        <w:rPr>
          <w:rFonts w:ascii="Calibri" w:eastAsia="Calibri" w:hAnsi="Calibri" w:cs="Calibri"/>
          <w:b/>
          <w:bCs/>
          <w:sz w:val="24"/>
          <w:szCs w:val="24"/>
        </w:rPr>
        <w:t xml:space="preserve">JAC JS6 i JS8 PRO: Funkcjonalne wyposażenie </w:t>
      </w:r>
      <w:r w:rsidRPr="00537FDA">
        <w:rPr>
          <w:rFonts w:ascii="Calibri" w:eastAsia="Calibri" w:hAnsi="Calibri" w:cs="Calibri"/>
          <w:b/>
          <w:bCs/>
          <w:sz w:val="24"/>
          <w:szCs w:val="24"/>
        </w:rPr>
        <w:br/>
        <w:t>i komfort w standardzie</w:t>
      </w:r>
    </w:p>
    <w:p w14:paraId="07B4AF18" w14:textId="66D406EF" w:rsidR="00921610" w:rsidRPr="00537FDA" w:rsidRDefault="00000000" w:rsidP="00537FDA">
      <w:pPr>
        <w:pBdr>
          <w:top w:val="nil"/>
          <w:left w:val="nil"/>
          <w:bottom w:val="nil"/>
          <w:right w:val="nil"/>
          <w:between w:val="nil"/>
        </w:pBdr>
        <w:spacing w:before="200" w:after="200" w:line="240" w:lineRule="auto"/>
        <w:rPr>
          <w:rFonts w:ascii="Calibri" w:eastAsia="Calibri" w:hAnsi="Calibri" w:cs="Calibri"/>
          <w:b/>
          <w:bCs/>
          <w:color w:val="000000"/>
        </w:rPr>
      </w:pPr>
      <w:r w:rsidRPr="00537FDA">
        <w:rPr>
          <w:rFonts w:ascii="Calibri" w:eastAsia="Calibri" w:hAnsi="Calibri" w:cs="Calibri"/>
          <w:b/>
          <w:bCs/>
          <w:color w:val="000000"/>
        </w:rPr>
        <w:t>Przy wyborze auta cena katalogowa jest tylko jednym z elementów porównania. Równie istotne jest to, co kierowca otrzymuje w zamian i z jakich rozwiązań może korzystać bez konieczności sięgania po kolejne pakiety wyposażenia. Duże ekrany, systemy wspomagające kierowcę, panoramiczny dach, elektrycznie regulowane fotele czy rozwiązania ułatwiające parkowanie jeszcze niedawno kojarzyły się przede wszystkim z wyższymi wersjami samochodów</w:t>
      </w:r>
      <w:r w:rsidR="00C359C9">
        <w:rPr>
          <w:rFonts w:ascii="Calibri" w:eastAsia="Calibri" w:hAnsi="Calibri" w:cs="Calibri"/>
          <w:b/>
          <w:bCs/>
          <w:color w:val="000000"/>
        </w:rPr>
        <w:t xml:space="preserve"> -</w:t>
      </w:r>
      <w:r w:rsidRPr="00537FDA">
        <w:rPr>
          <w:rFonts w:ascii="Calibri" w:eastAsia="Calibri" w:hAnsi="Calibri" w:cs="Calibri"/>
          <w:b/>
          <w:bCs/>
          <w:color w:val="000000"/>
        </w:rPr>
        <w:t xml:space="preserve"> </w:t>
      </w:r>
      <w:r w:rsidR="00C359C9">
        <w:rPr>
          <w:rFonts w:ascii="Calibri" w:eastAsia="Calibri" w:hAnsi="Calibri" w:cs="Calibri"/>
          <w:b/>
          <w:bCs/>
          <w:color w:val="000000"/>
        </w:rPr>
        <w:t>d</w:t>
      </w:r>
      <w:r w:rsidRPr="00537FDA">
        <w:rPr>
          <w:rFonts w:ascii="Calibri" w:eastAsia="Calibri" w:hAnsi="Calibri" w:cs="Calibri"/>
          <w:b/>
          <w:bCs/>
          <w:color w:val="000000"/>
        </w:rPr>
        <w:t>ziś coraz częściej stają się standard</w:t>
      </w:r>
      <w:r w:rsidR="00C359C9">
        <w:rPr>
          <w:rFonts w:ascii="Calibri" w:eastAsia="Calibri" w:hAnsi="Calibri" w:cs="Calibri"/>
          <w:b/>
          <w:bCs/>
          <w:color w:val="000000"/>
        </w:rPr>
        <w:t>em</w:t>
      </w:r>
      <w:r w:rsidRPr="00537FDA">
        <w:rPr>
          <w:rFonts w:ascii="Calibri" w:eastAsia="Calibri" w:hAnsi="Calibri" w:cs="Calibri"/>
          <w:b/>
          <w:bCs/>
          <w:color w:val="000000"/>
        </w:rPr>
        <w:t xml:space="preserve">. Takie podejście widać w SUV-ach JAC JS6 i JS8 PRO, które łączą </w:t>
      </w:r>
      <w:r w:rsidR="00C359C9">
        <w:rPr>
          <w:rFonts w:ascii="Calibri" w:eastAsia="Calibri" w:hAnsi="Calibri" w:cs="Calibri"/>
          <w:b/>
          <w:bCs/>
          <w:color w:val="000000"/>
        </w:rPr>
        <w:t>bogate</w:t>
      </w:r>
      <w:r w:rsidRPr="00537FDA">
        <w:rPr>
          <w:rFonts w:ascii="Calibri" w:eastAsia="Calibri" w:hAnsi="Calibri" w:cs="Calibri"/>
          <w:b/>
          <w:bCs/>
          <w:color w:val="000000"/>
        </w:rPr>
        <w:t xml:space="preserve"> wyposażenie z atrakcyjną ceną.</w:t>
      </w:r>
    </w:p>
    <w:p w14:paraId="39ADE424" w14:textId="77777777" w:rsidR="00921610" w:rsidRPr="00537FDA" w:rsidRDefault="00000000" w:rsidP="00537FDA">
      <w:pPr>
        <w:pBdr>
          <w:top w:val="nil"/>
          <w:left w:val="nil"/>
          <w:bottom w:val="nil"/>
          <w:right w:val="nil"/>
          <w:between w:val="nil"/>
        </w:pBdr>
        <w:spacing w:before="200" w:after="200" w:line="240" w:lineRule="auto"/>
        <w:rPr>
          <w:rFonts w:ascii="Calibri" w:eastAsia="Calibri" w:hAnsi="Calibri" w:cs="Calibri"/>
          <w:color w:val="000000"/>
        </w:rPr>
      </w:pPr>
      <w:r w:rsidRPr="00537FDA">
        <w:rPr>
          <w:rFonts w:ascii="Calibri" w:eastAsia="Calibri" w:hAnsi="Calibri" w:cs="Calibri"/>
          <w:color w:val="000000"/>
        </w:rPr>
        <w:t>W praktyce oznacza to, że na znaczeniu zyskuje wyposażenie dostępne już w standardowej konfiguracji samochodu. Kierowcy zwracają uwagę nie tylko na liczbę oferowanych funkcji, ale przede wszystkim na to, czy rozwiązania gwarantujące komfort, multimedia czy wsparcie podczas jazdy są dostępne od początku, bez rozszerzania podstawowej wersji o kolejne opcje. Właśnie w ten sposób skonfigurowano wyposażenie modeli JAC JS6 i JS8 PRO.</w:t>
      </w:r>
    </w:p>
    <w:p w14:paraId="5F160A4C" w14:textId="4782383F" w:rsidR="00921610" w:rsidRDefault="00000000">
      <w:pPr>
        <w:spacing w:before="200" w:after="200" w:line="240" w:lineRule="auto"/>
      </w:pPr>
      <w:r w:rsidRPr="00537FDA">
        <w:rPr>
          <w:rFonts w:ascii="Calibri" w:eastAsia="Calibri" w:hAnsi="Calibri" w:cs="Calibri"/>
          <w:i/>
          <w:iCs/>
          <w:color w:val="000000"/>
        </w:rPr>
        <w:t xml:space="preserve">– Zmieniają się oczekiwania kierowców wobec wyposażenia samochodu. Rozwiązania, które jeszcze kilka lat temu mogły być traktowane jako dodatkowy komfort, dziś są wykorzystywane niemal podczas każdej podróży. Dlatego przy wyborze auta coraz większego znaczenia nabiera nie tylko sama cena, ale również to, co rzeczywiście otrzymujemy w jej ramach. W przypadku JS6 i JS8 PRO zależało nam na zachowaniu tej równowagi i stworzeniu oferty samochodów, które mają rozwiązania przydatne </w:t>
      </w:r>
      <w:r w:rsidR="00537FDA">
        <w:rPr>
          <w:rFonts w:ascii="Calibri" w:eastAsia="Calibri" w:hAnsi="Calibri" w:cs="Calibri"/>
          <w:i/>
          <w:iCs/>
          <w:color w:val="000000"/>
        </w:rPr>
        <w:br/>
      </w:r>
      <w:r w:rsidRPr="00537FDA">
        <w:rPr>
          <w:rFonts w:ascii="Calibri" w:eastAsia="Calibri" w:hAnsi="Calibri" w:cs="Calibri"/>
          <w:i/>
          <w:iCs/>
          <w:color w:val="000000"/>
        </w:rPr>
        <w:t>w codziennym użytkowaniu</w:t>
      </w:r>
      <w:r>
        <w:t xml:space="preserve"> </w:t>
      </w:r>
      <w:r>
        <w:rPr>
          <w:rFonts w:ascii="Calibri" w:eastAsia="Calibri" w:hAnsi="Calibri" w:cs="Calibri"/>
          <w:b/>
          <w:bCs/>
          <w:i/>
          <w:iCs/>
        </w:rPr>
        <w:t>–</w:t>
      </w:r>
      <w:r>
        <w:t xml:space="preserve"> </w:t>
      </w:r>
      <w:r w:rsidRPr="00537FDA">
        <w:rPr>
          <w:rFonts w:ascii="Calibri" w:eastAsia="Calibri" w:hAnsi="Calibri" w:cs="Calibri"/>
          <w:color w:val="212B35"/>
          <w:highlight w:val="white"/>
        </w:rPr>
        <w:t>mówi Adam Obidowski, Dyrektor Zarządzający JAC Polska</w:t>
      </w:r>
      <w:r w:rsidRPr="00537FDA">
        <w:rPr>
          <w:rFonts w:ascii="Calibri" w:eastAsia="Calibri" w:hAnsi="Calibri" w:cs="Calibri"/>
          <w:color w:val="000000"/>
        </w:rPr>
        <w:t>.</w:t>
      </w:r>
    </w:p>
    <w:p w14:paraId="6B9601EA" w14:textId="77777777" w:rsidR="00921610" w:rsidRPr="00537FDA" w:rsidRDefault="00000000">
      <w:pPr>
        <w:spacing w:before="200" w:after="200" w:line="240" w:lineRule="auto"/>
        <w:rPr>
          <w:rFonts w:ascii="Calibri" w:eastAsia="Calibri" w:hAnsi="Calibri" w:cs="Calibri"/>
          <w:b/>
          <w:bCs/>
          <w:color w:val="000000"/>
        </w:rPr>
      </w:pPr>
      <w:r w:rsidRPr="00537FDA">
        <w:rPr>
          <w:rFonts w:ascii="Calibri" w:eastAsia="Calibri" w:hAnsi="Calibri" w:cs="Calibri"/>
          <w:b/>
          <w:bCs/>
          <w:color w:val="000000"/>
        </w:rPr>
        <w:t>Technologia, która ułatwia codzienną jazdę</w:t>
      </w:r>
    </w:p>
    <w:p w14:paraId="74D454F5" w14:textId="76FB883C" w:rsidR="00921610" w:rsidRPr="00537FDA" w:rsidRDefault="00000000">
      <w:pPr>
        <w:widowControl w:val="0"/>
        <w:pBdr>
          <w:top w:val="nil"/>
          <w:left w:val="nil"/>
          <w:bottom w:val="nil"/>
          <w:right w:val="nil"/>
          <w:between w:val="nil"/>
        </w:pBdr>
        <w:spacing w:before="200" w:after="200" w:line="240" w:lineRule="auto"/>
        <w:rPr>
          <w:rFonts w:ascii="Calibri" w:eastAsia="Calibri" w:hAnsi="Calibri" w:cs="Calibri"/>
          <w:color w:val="000000"/>
        </w:rPr>
      </w:pPr>
      <w:r w:rsidRPr="00537FDA">
        <w:rPr>
          <w:rFonts w:ascii="Calibri" w:eastAsia="Calibri" w:hAnsi="Calibri" w:cs="Calibri"/>
          <w:color w:val="000000"/>
        </w:rPr>
        <w:t>Cyfrowe rozwiązania we wnętrzu pełnią dziś przede wszystkim funkcję użytkową – ułatwiają korzystanie z nawigacji, muzyki, telefonu i kluczowych informacji o jeździe. JAC JS6 oferuje 12,3-calowy cyfrowy zestaw wskaźników oraz ekran multimedialny tej samej wielkości, obsługujący</w:t>
      </w:r>
      <w:r w:rsidR="00C359C9">
        <w:rPr>
          <w:rFonts w:ascii="Calibri" w:eastAsia="Calibri" w:hAnsi="Calibri" w:cs="Calibri"/>
          <w:color w:val="000000"/>
        </w:rPr>
        <w:t xml:space="preserve"> bezprzewodowo</w:t>
      </w:r>
      <w:r w:rsidRPr="00537FDA">
        <w:rPr>
          <w:rFonts w:ascii="Calibri" w:eastAsia="Calibri" w:hAnsi="Calibri" w:cs="Calibri"/>
          <w:color w:val="000000"/>
        </w:rPr>
        <w:t xml:space="preserve"> Apple CarPlay i Android Auto, a smartfon można ładować indukcyjnie. Codzienność ułatwiają też bezkluczykowy dostęp, automatyczna dwustrefowa klimatyzacja oraz elektryczna klapa bagażnika z bezdotykowym otwieraniem.</w:t>
      </w:r>
    </w:p>
    <w:p w14:paraId="10CC2B06" w14:textId="30BAB15D" w:rsidR="00921610" w:rsidRPr="00537FDA" w:rsidRDefault="00000000">
      <w:pPr>
        <w:widowControl w:val="0"/>
        <w:pBdr>
          <w:top w:val="nil"/>
          <w:left w:val="nil"/>
          <w:bottom w:val="nil"/>
          <w:right w:val="nil"/>
          <w:between w:val="nil"/>
        </w:pBdr>
        <w:spacing w:before="200" w:after="200" w:line="240" w:lineRule="auto"/>
        <w:rPr>
          <w:rFonts w:ascii="Calibri" w:eastAsia="Calibri" w:hAnsi="Calibri" w:cs="Calibri"/>
          <w:color w:val="000000"/>
        </w:rPr>
      </w:pPr>
      <w:r w:rsidRPr="00537FDA">
        <w:rPr>
          <w:rFonts w:ascii="Calibri" w:eastAsia="Calibri" w:hAnsi="Calibri" w:cs="Calibri"/>
          <w:color w:val="000000"/>
        </w:rPr>
        <w:t>Podobne rozwiązania zastosowano w większym JS8 PRO – dwa 12,3-calowe ekrany, ładowarka indukcyjna i porty USB w</w:t>
      </w:r>
      <w:r w:rsidR="00C359C9">
        <w:rPr>
          <w:rFonts w:ascii="Calibri" w:eastAsia="Calibri" w:hAnsi="Calibri" w:cs="Calibri"/>
          <w:color w:val="000000"/>
        </w:rPr>
        <w:t>e wszystkich</w:t>
      </w:r>
      <w:r w:rsidRPr="00537FDA">
        <w:rPr>
          <w:rFonts w:ascii="Calibri" w:eastAsia="Calibri" w:hAnsi="Calibri" w:cs="Calibri"/>
          <w:color w:val="000000"/>
        </w:rPr>
        <w:t xml:space="preserve"> rzędach siedzeń. Przy manewrowaniu pomaga system kamer 360°, współpracujący z czujnikami parkowania z przodu i z tyłu; kamera obrazująca otoczenie pojazdu jest też w JS6.</w:t>
      </w:r>
    </w:p>
    <w:p w14:paraId="039B4DF0" w14:textId="77777777" w:rsidR="00921610" w:rsidRPr="00537FDA" w:rsidRDefault="00000000">
      <w:pPr>
        <w:spacing w:before="200" w:after="200" w:line="240" w:lineRule="auto"/>
        <w:rPr>
          <w:rFonts w:ascii="Calibri" w:eastAsia="Calibri" w:hAnsi="Calibri" w:cs="Calibri"/>
          <w:color w:val="000000"/>
        </w:rPr>
      </w:pPr>
      <w:r w:rsidRPr="00537FDA">
        <w:rPr>
          <w:rFonts w:ascii="Calibri" w:eastAsia="Calibri" w:hAnsi="Calibri" w:cs="Calibri"/>
          <w:color w:val="000000"/>
        </w:rPr>
        <w:br w:type="page"/>
      </w:r>
    </w:p>
    <w:p w14:paraId="7809B1F9" w14:textId="77777777" w:rsidR="00921610" w:rsidRPr="00537FDA" w:rsidRDefault="00000000">
      <w:pPr>
        <w:spacing w:before="200" w:after="200" w:line="240" w:lineRule="auto"/>
        <w:rPr>
          <w:rFonts w:ascii="Calibri" w:eastAsia="Calibri" w:hAnsi="Calibri" w:cs="Calibri"/>
          <w:b/>
          <w:bCs/>
          <w:color w:val="000000"/>
        </w:rPr>
      </w:pPr>
      <w:r w:rsidRPr="00537FDA">
        <w:rPr>
          <w:rFonts w:ascii="Calibri" w:eastAsia="Calibri" w:hAnsi="Calibri" w:cs="Calibri"/>
          <w:b/>
          <w:bCs/>
          <w:color w:val="000000"/>
        </w:rPr>
        <w:lastRenderedPageBreak/>
        <w:t>Komfort tworzą rozwiązania, z których korzystamy każdego dnia</w:t>
      </w:r>
    </w:p>
    <w:p w14:paraId="26FD89BB" w14:textId="24E72D20" w:rsidR="00921610" w:rsidRPr="00537FDA" w:rsidRDefault="00000000">
      <w:pPr>
        <w:widowControl w:val="0"/>
        <w:pBdr>
          <w:top w:val="nil"/>
          <w:left w:val="nil"/>
          <w:bottom w:val="nil"/>
          <w:right w:val="nil"/>
          <w:between w:val="nil"/>
        </w:pBdr>
        <w:spacing w:before="200" w:after="200" w:line="240" w:lineRule="auto"/>
        <w:rPr>
          <w:rFonts w:ascii="Calibri" w:eastAsia="Calibri" w:hAnsi="Calibri" w:cs="Calibri"/>
          <w:color w:val="000000"/>
        </w:rPr>
      </w:pPr>
      <w:r w:rsidRPr="00537FDA">
        <w:rPr>
          <w:rFonts w:ascii="Calibri" w:eastAsia="Calibri" w:hAnsi="Calibri" w:cs="Calibri"/>
          <w:color w:val="000000"/>
        </w:rPr>
        <w:t xml:space="preserve">Na postrzeganie samochodu wpływa nie tylko lista funkcji, ale i sposób zaprojektowania wnętrza. </w:t>
      </w:r>
      <w:r w:rsidR="00537FDA">
        <w:rPr>
          <w:rFonts w:ascii="Calibri" w:eastAsia="Calibri" w:hAnsi="Calibri" w:cs="Calibri"/>
          <w:color w:val="000000"/>
        </w:rPr>
        <w:br/>
      </w:r>
      <w:r w:rsidRPr="00537FDA">
        <w:rPr>
          <w:rFonts w:ascii="Calibri" w:eastAsia="Calibri" w:hAnsi="Calibri" w:cs="Calibri"/>
          <w:color w:val="000000"/>
        </w:rPr>
        <w:t xml:space="preserve">W JS6 kabinę wykończono miękkimi materiałami, a poczucie przestrzeni podkreśla panoramiczny dach z elektrycznym otwieraniem i roletą przeciwsłoneczną. Fotel kierowcy jest elektrycznie regulowany, </w:t>
      </w:r>
      <w:r w:rsidR="00537FDA">
        <w:rPr>
          <w:rFonts w:ascii="Calibri" w:eastAsia="Calibri" w:hAnsi="Calibri" w:cs="Calibri"/>
          <w:color w:val="000000"/>
        </w:rPr>
        <w:br/>
      </w:r>
      <w:r w:rsidRPr="00537FDA">
        <w:rPr>
          <w:rFonts w:ascii="Calibri" w:eastAsia="Calibri" w:hAnsi="Calibri" w:cs="Calibri"/>
          <w:color w:val="000000"/>
        </w:rPr>
        <w:t>z pamięcią ustawień i regulowanym podparciem lędźwiowym, a w podłokietniku znajduje się klimatyzowany schowek.</w:t>
      </w:r>
    </w:p>
    <w:p w14:paraId="6799908A" w14:textId="0F6B9E2D" w:rsidR="00921610" w:rsidRPr="00537FDA" w:rsidRDefault="00000000">
      <w:pPr>
        <w:widowControl w:val="0"/>
        <w:pBdr>
          <w:top w:val="nil"/>
          <w:left w:val="nil"/>
          <w:bottom w:val="nil"/>
          <w:right w:val="nil"/>
          <w:between w:val="nil"/>
        </w:pBdr>
        <w:spacing w:before="200" w:after="200" w:line="240" w:lineRule="auto"/>
        <w:rPr>
          <w:rFonts w:ascii="Calibri" w:eastAsia="Calibri" w:hAnsi="Calibri" w:cs="Calibri"/>
          <w:color w:val="000000"/>
        </w:rPr>
      </w:pPr>
      <w:r w:rsidRPr="00537FDA">
        <w:rPr>
          <w:rFonts w:ascii="Calibri" w:eastAsia="Calibri" w:hAnsi="Calibri" w:cs="Calibri"/>
          <w:color w:val="000000"/>
        </w:rPr>
        <w:t xml:space="preserve">JS8 PRO rozwija tę koncepcję z myślą o większej liczbie pasażerów: tapicerka ze skóry ekologicznej, panoramiczny dach oraz oświetlenie ambientowe ze zmianą koloru i intensywności. Przednie fotele są elektrycznie regulowane i podgrzewane, a dodatkowe schowki, w tym klimatyzowany </w:t>
      </w:r>
      <w:r w:rsidR="00537FDA">
        <w:rPr>
          <w:rFonts w:ascii="Calibri" w:eastAsia="Calibri" w:hAnsi="Calibri" w:cs="Calibri"/>
          <w:color w:val="000000"/>
        </w:rPr>
        <w:br/>
      </w:r>
      <w:r w:rsidRPr="00537FDA">
        <w:rPr>
          <w:rFonts w:ascii="Calibri" w:eastAsia="Calibri" w:hAnsi="Calibri" w:cs="Calibri"/>
          <w:color w:val="000000"/>
        </w:rPr>
        <w:t>w podłokietniku</w:t>
      </w:r>
      <w:r w:rsidR="00C359C9">
        <w:rPr>
          <w:rFonts w:ascii="Calibri" w:eastAsia="Calibri" w:hAnsi="Calibri" w:cs="Calibri"/>
          <w:color w:val="000000"/>
        </w:rPr>
        <w:t>.</w:t>
      </w:r>
    </w:p>
    <w:p w14:paraId="094AF486" w14:textId="77777777" w:rsidR="00921610" w:rsidRPr="00537FDA" w:rsidRDefault="00000000">
      <w:pPr>
        <w:spacing w:before="200" w:after="200" w:line="240" w:lineRule="auto"/>
        <w:rPr>
          <w:rFonts w:ascii="Calibri" w:eastAsia="Calibri" w:hAnsi="Calibri" w:cs="Calibri"/>
          <w:color w:val="000000"/>
        </w:rPr>
      </w:pPr>
      <w:r w:rsidRPr="00537FDA">
        <w:rPr>
          <w:rFonts w:ascii="Calibri" w:eastAsia="Calibri" w:hAnsi="Calibri" w:cs="Calibri"/>
          <w:color w:val="000000"/>
        </w:rPr>
        <w:t>Model dostępny jest w konfiguracji sześcio- lub siedmioosobowej. Po złożeniu siedzeń powstaje płaska przestrzeń ładunkowa o pojemności do 2153 litrów – auto sprawdzi się zarówno w codziennym przewożeniu pasażerów, jak i podczas wyjazdów wymagających dużej ilości bagażu.</w:t>
      </w:r>
    </w:p>
    <w:p w14:paraId="1B936BDC" w14:textId="77777777" w:rsidR="00921610" w:rsidRPr="00537FDA" w:rsidRDefault="00000000">
      <w:pPr>
        <w:spacing w:before="200" w:after="200" w:line="240" w:lineRule="auto"/>
        <w:rPr>
          <w:rFonts w:ascii="Calibri" w:eastAsia="Calibri" w:hAnsi="Calibri" w:cs="Calibri"/>
          <w:b/>
          <w:bCs/>
          <w:color w:val="000000"/>
        </w:rPr>
      </w:pPr>
      <w:r w:rsidRPr="00537FDA">
        <w:rPr>
          <w:rFonts w:ascii="Calibri" w:eastAsia="Calibri" w:hAnsi="Calibri" w:cs="Calibri"/>
          <w:b/>
          <w:bCs/>
          <w:color w:val="000000"/>
        </w:rPr>
        <w:t>Systemy wsparcia nie tylko na długie trasy</w:t>
      </w:r>
    </w:p>
    <w:p w14:paraId="019D8CB9" w14:textId="14AF6EE2" w:rsidR="00921610" w:rsidRPr="00537FDA" w:rsidRDefault="00000000">
      <w:pPr>
        <w:spacing w:before="200" w:after="200" w:line="240" w:lineRule="auto"/>
        <w:rPr>
          <w:rFonts w:ascii="Calibri" w:eastAsia="Calibri" w:hAnsi="Calibri" w:cs="Calibri"/>
          <w:color w:val="000000"/>
        </w:rPr>
      </w:pPr>
      <w:r w:rsidRPr="00537FDA">
        <w:rPr>
          <w:rFonts w:ascii="Calibri" w:eastAsia="Calibri" w:hAnsi="Calibri" w:cs="Calibri"/>
          <w:color w:val="000000"/>
        </w:rPr>
        <w:t>Wyposażenie samochodu coraz częściej ocenia się również przez pryzmat rozwiązań wspierających kierowcę w typowych sytuacjach drogowych. JS6 wyposażono m.in.</w:t>
      </w:r>
      <w:r w:rsidR="00C359C9">
        <w:rPr>
          <w:rFonts w:ascii="Calibri" w:eastAsia="Calibri" w:hAnsi="Calibri" w:cs="Calibri"/>
          <w:color w:val="000000"/>
        </w:rPr>
        <w:t xml:space="preserve"> </w:t>
      </w:r>
      <w:r w:rsidRPr="00537FDA">
        <w:rPr>
          <w:rFonts w:ascii="Calibri" w:eastAsia="Calibri" w:hAnsi="Calibri" w:cs="Calibri"/>
          <w:color w:val="000000"/>
        </w:rPr>
        <w:t>asystenta utrzymania pasa (LKA), system ostrzegania przed kolizją czołową (FCW), monitorowanie ruchu poprzecznego podczas cofania (RCTA) oraz aktywny tempomat. Podczas jazdy w korku kierowcę może dodatkowo wspierać system TJA, który kontroluje przyspieszanie i hamowanie oraz pomaga utrzymywać samochód na pasie ruchu.</w:t>
      </w:r>
    </w:p>
    <w:p w14:paraId="142C58B8" w14:textId="4977C4FC" w:rsidR="00921610" w:rsidRPr="00537FDA" w:rsidRDefault="00000000">
      <w:pPr>
        <w:spacing w:before="200" w:after="200" w:line="240" w:lineRule="auto"/>
        <w:rPr>
          <w:rFonts w:ascii="Calibri" w:eastAsia="Calibri" w:hAnsi="Calibri" w:cs="Calibri"/>
          <w:color w:val="000000"/>
        </w:rPr>
      </w:pPr>
      <w:r w:rsidRPr="00537FDA">
        <w:rPr>
          <w:rFonts w:ascii="Calibri" w:eastAsia="Calibri" w:hAnsi="Calibri" w:cs="Calibri"/>
          <w:color w:val="000000"/>
        </w:rPr>
        <w:t xml:space="preserve">W JS8 PRO zastosowano m.in. system BSD monitorujący martwe pole lusterek oraz autonomiczny system hamowania awaryjnego AEB, reagujący w przypadku wykrycia ryzyka kolizji. Wyposażenie obejmuje również sześć poduszek powietrznych, system ABS z elektronicznym rozdziałem siły hamowania (EBD), asystenta ruszania pod górę i funkcję Auto Hold. W obu modelach rozwiązania wspierające bezpieczeństwo są więc uzupełnieniem wyposażenia odpowiadającego za komfort </w:t>
      </w:r>
      <w:r w:rsidR="00537FDA">
        <w:rPr>
          <w:rFonts w:ascii="Calibri" w:eastAsia="Calibri" w:hAnsi="Calibri" w:cs="Calibri"/>
          <w:color w:val="000000"/>
        </w:rPr>
        <w:br/>
      </w:r>
      <w:r w:rsidRPr="00537FDA">
        <w:rPr>
          <w:rFonts w:ascii="Calibri" w:eastAsia="Calibri" w:hAnsi="Calibri" w:cs="Calibri"/>
          <w:color w:val="000000"/>
        </w:rPr>
        <w:t>i funkcjonalność samochodu.</w:t>
      </w:r>
    </w:p>
    <w:p w14:paraId="04545793" w14:textId="77777777" w:rsidR="00921610" w:rsidRPr="00537FDA" w:rsidRDefault="00000000">
      <w:pPr>
        <w:spacing w:before="200" w:after="200" w:line="240" w:lineRule="auto"/>
        <w:rPr>
          <w:rFonts w:ascii="Calibri" w:eastAsia="Calibri" w:hAnsi="Calibri" w:cs="Calibri"/>
          <w:b/>
          <w:bCs/>
          <w:color w:val="000000"/>
        </w:rPr>
      </w:pPr>
      <w:r w:rsidRPr="00537FDA">
        <w:rPr>
          <w:rFonts w:ascii="Calibri" w:eastAsia="Calibri" w:hAnsi="Calibri" w:cs="Calibri"/>
          <w:b/>
          <w:bCs/>
          <w:color w:val="000000"/>
        </w:rPr>
        <w:t>Cena to dopiero początek porównania</w:t>
      </w:r>
    </w:p>
    <w:p w14:paraId="32B06161" w14:textId="77777777" w:rsidR="00921610" w:rsidRPr="00537FDA" w:rsidRDefault="00000000">
      <w:pPr>
        <w:widowControl w:val="0"/>
        <w:pBdr>
          <w:top w:val="nil"/>
          <w:left w:val="nil"/>
          <w:bottom w:val="nil"/>
          <w:right w:val="nil"/>
          <w:between w:val="nil"/>
        </w:pBdr>
        <w:spacing w:before="200" w:after="200" w:line="240" w:lineRule="auto"/>
        <w:rPr>
          <w:rFonts w:ascii="Calibri" w:eastAsia="Calibri" w:hAnsi="Calibri" w:cs="Calibri"/>
          <w:color w:val="000000"/>
        </w:rPr>
      </w:pPr>
      <w:r w:rsidRPr="00537FDA">
        <w:rPr>
          <w:rFonts w:ascii="Calibri" w:eastAsia="Calibri" w:hAnsi="Calibri" w:cs="Calibri"/>
          <w:color w:val="000000"/>
        </w:rPr>
        <w:t>Sama cena wejściowa nie daje pełnego obrazu – dopiero uwzględnienie wyposażenia, przestrzeni, multimediów, komfortu i systemów wspierających kierowcę pozwala ocenić, czego użytkownik może oczekiwać od samochodu na co dzień.</w:t>
      </w:r>
    </w:p>
    <w:p w14:paraId="63476F80" w14:textId="6D21899A" w:rsidR="00537FDA" w:rsidRDefault="00000000" w:rsidP="00537FDA">
      <w:pPr>
        <w:widowControl w:val="0"/>
        <w:pBdr>
          <w:top w:val="nil"/>
          <w:left w:val="nil"/>
          <w:bottom w:val="nil"/>
          <w:right w:val="nil"/>
          <w:between w:val="nil"/>
        </w:pBdr>
        <w:spacing w:before="200" w:after="200" w:line="240" w:lineRule="auto"/>
      </w:pPr>
      <w:r w:rsidRPr="00537FDA">
        <w:rPr>
          <w:rFonts w:ascii="Calibri" w:eastAsia="Calibri" w:hAnsi="Calibri" w:cs="Calibri"/>
          <w:color w:val="000000"/>
        </w:rPr>
        <w:t xml:space="preserve">JAC JS6 jest </w:t>
      </w:r>
      <w:r w:rsidR="00165C7F">
        <w:rPr>
          <w:rFonts w:ascii="Calibri" w:eastAsia="Calibri" w:hAnsi="Calibri" w:cs="Calibri"/>
          <w:color w:val="000000"/>
        </w:rPr>
        <w:t>aktualnie</w:t>
      </w:r>
      <w:r w:rsidRPr="00537FDA">
        <w:rPr>
          <w:rFonts w:ascii="Calibri" w:eastAsia="Calibri" w:hAnsi="Calibri" w:cs="Calibri"/>
          <w:color w:val="000000"/>
        </w:rPr>
        <w:t xml:space="preserve"> </w:t>
      </w:r>
      <w:r w:rsidR="00165C7F">
        <w:rPr>
          <w:rFonts w:ascii="Calibri" w:eastAsia="Calibri" w:hAnsi="Calibri" w:cs="Calibri"/>
          <w:color w:val="000000"/>
        </w:rPr>
        <w:t>dostępny</w:t>
      </w:r>
      <w:r w:rsidRPr="00537FDA">
        <w:rPr>
          <w:rFonts w:ascii="Calibri" w:eastAsia="Calibri" w:hAnsi="Calibri" w:cs="Calibri"/>
          <w:color w:val="000000"/>
        </w:rPr>
        <w:t xml:space="preserve"> w Polsce w cenie </w:t>
      </w:r>
      <w:r w:rsidR="00C359C9">
        <w:rPr>
          <w:rFonts w:ascii="Calibri" w:eastAsia="Calibri" w:hAnsi="Calibri" w:cs="Calibri"/>
          <w:color w:val="000000"/>
        </w:rPr>
        <w:t>promocyjnej 109 900</w:t>
      </w:r>
      <w:r w:rsidRPr="00537FDA">
        <w:rPr>
          <w:rFonts w:ascii="Calibri" w:eastAsia="Calibri" w:hAnsi="Calibri" w:cs="Calibri"/>
          <w:color w:val="000000"/>
        </w:rPr>
        <w:t xml:space="preserve"> </w:t>
      </w:r>
      <w:r w:rsidR="00C359C9">
        <w:rPr>
          <w:rFonts w:ascii="Calibri" w:eastAsia="Calibri" w:hAnsi="Calibri" w:cs="Calibri"/>
          <w:color w:val="000000"/>
        </w:rPr>
        <w:t xml:space="preserve">(katalogowo </w:t>
      </w:r>
      <w:r w:rsidRPr="00537FDA">
        <w:rPr>
          <w:rFonts w:ascii="Calibri" w:eastAsia="Calibri" w:hAnsi="Calibri" w:cs="Calibri"/>
          <w:color w:val="000000"/>
        </w:rPr>
        <w:t>119 900 zł</w:t>
      </w:r>
      <w:r w:rsidR="00C359C9">
        <w:rPr>
          <w:rFonts w:ascii="Calibri" w:eastAsia="Calibri" w:hAnsi="Calibri" w:cs="Calibri"/>
          <w:color w:val="000000"/>
        </w:rPr>
        <w:t>)</w:t>
      </w:r>
      <w:r w:rsidRPr="00537FDA">
        <w:rPr>
          <w:rFonts w:ascii="Calibri" w:eastAsia="Calibri" w:hAnsi="Calibri" w:cs="Calibri"/>
          <w:color w:val="000000"/>
        </w:rPr>
        <w:t xml:space="preserve">, a JS8 PRO – od </w:t>
      </w:r>
      <w:r w:rsidR="00C359C9">
        <w:rPr>
          <w:rFonts w:ascii="Calibri" w:eastAsia="Calibri" w:hAnsi="Calibri" w:cs="Calibri"/>
          <w:color w:val="000000"/>
        </w:rPr>
        <w:t xml:space="preserve">119 </w:t>
      </w:r>
      <w:r w:rsidRPr="00537FDA">
        <w:rPr>
          <w:rFonts w:ascii="Calibri" w:eastAsia="Calibri" w:hAnsi="Calibri" w:cs="Calibri"/>
          <w:color w:val="000000"/>
        </w:rPr>
        <w:t>900 zł</w:t>
      </w:r>
      <w:r w:rsidR="00C359C9">
        <w:rPr>
          <w:rFonts w:ascii="Calibri" w:eastAsia="Calibri" w:hAnsi="Calibri" w:cs="Calibri"/>
          <w:color w:val="000000"/>
        </w:rPr>
        <w:t xml:space="preserve"> (</w:t>
      </w:r>
      <w:r w:rsidR="00C359C9" w:rsidRPr="00C359C9">
        <w:rPr>
          <w:rFonts w:ascii="Calibri" w:eastAsia="Calibri" w:hAnsi="Calibri" w:cs="Calibri"/>
          <w:color w:val="000000"/>
        </w:rPr>
        <w:t>Cena katalogowa: 137 900 zł dla wersji 6-osobowej, 139 900 zł dla wersji 7-osobowej</w:t>
      </w:r>
      <w:r w:rsidR="00C359C9">
        <w:rPr>
          <w:rFonts w:ascii="Calibri" w:eastAsia="Calibri" w:hAnsi="Calibri" w:cs="Calibri"/>
          <w:color w:val="000000"/>
        </w:rPr>
        <w:t>).</w:t>
      </w:r>
      <w:r w:rsidRPr="00537FDA">
        <w:rPr>
          <w:rFonts w:ascii="Calibri" w:eastAsia="Calibri" w:hAnsi="Calibri" w:cs="Calibri"/>
          <w:color w:val="000000"/>
        </w:rPr>
        <w:t xml:space="preserve"> W obu przypadkach istotą oferty nie jest wyłącznie poziom ceny, lecz jej relacja do wyposażenia. To suma rozwiązań, z których kierowca i pasażerowie korzystają na co dzień, decyduje o tym, czy samochód sprawia wrażenie podstawowej wersji, czy kompletnego auta.</w:t>
      </w:r>
    </w:p>
    <w:p w14:paraId="3B76C1EE" w14:textId="77777777" w:rsidR="00537FDA" w:rsidRDefault="00537FDA">
      <w:r>
        <w:br w:type="page"/>
      </w:r>
    </w:p>
    <w:p w14:paraId="64853DFB" w14:textId="468D72B7" w:rsidR="00921610" w:rsidRDefault="00000000" w:rsidP="00537FDA">
      <w:pPr>
        <w:widowControl w:val="0"/>
        <w:pBdr>
          <w:top w:val="nil"/>
          <w:left w:val="nil"/>
          <w:bottom w:val="nil"/>
          <w:right w:val="nil"/>
          <w:between w:val="nil"/>
        </w:pBdr>
        <w:spacing w:before="200" w:after="200" w:line="240" w:lineRule="auto"/>
      </w:pPr>
      <w:r>
        <w:lastRenderedPageBreak/>
        <w:t>***</w:t>
      </w:r>
    </w:p>
    <w:p w14:paraId="66A7AF75" w14:textId="77777777" w:rsidR="00921610" w:rsidRDefault="00000000">
      <w:pPr>
        <w:spacing w:before="200" w:after="200"/>
        <w:rPr>
          <w:b/>
          <w:bCs/>
          <w:sz w:val="18"/>
          <w:szCs w:val="18"/>
        </w:rPr>
      </w:pPr>
      <w:r>
        <w:rPr>
          <w:b/>
          <w:bCs/>
          <w:sz w:val="18"/>
          <w:szCs w:val="18"/>
        </w:rPr>
        <w:t>JAC MOTORS</w:t>
      </w:r>
    </w:p>
    <w:p w14:paraId="4A02FD36" w14:textId="77777777" w:rsidR="00921610" w:rsidRDefault="00000000">
      <w:pPr>
        <w:spacing w:before="200" w:after="200"/>
        <w:rPr>
          <w:sz w:val="18"/>
          <w:szCs w:val="18"/>
        </w:rPr>
      </w:pPr>
      <w:r>
        <w:rPr>
          <w:sz w:val="18"/>
          <w:szCs w:val="18"/>
        </w:rPr>
        <w:t xml:space="preserve">Założona w 1964 roku firma JAC Motors (Anhui Jianghuai Automobile Group Co., Ltd.) to jeden z czołowych chińskich producentów motoryzacyjnych, oferujący samochody osobowe, dostawcze, elektryczne i ciężarowe. Obecna w ponad 130 krajach, firma kładzie nacisk na innowacje technologiczne, inteligentne systemy bezpieczeństwa oraz elektryczne układy napędowe. JAC Motors posiada blisko 5000 specjalistów w działach badawczo-rozwojowych i centra R&amp;D m.in. w Chinach oraz we Włoszech. W segmencie lekkich ciężarówek firma zajmuje pierwsze miejsce wśród chińskich producentów pod względem eksportu. Firma współpracuje </w:t>
      </w:r>
      <w:r>
        <w:rPr>
          <w:sz w:val="18"/>
          <w:szCs w:val="18"/>
        </w:rPr>
        <w:br/>
        <w:t xml:space="preserve">z globalnymi markami, takimi jak Volkswagen i Cummins, oraz rozwija technologię autonomicznej jazdy </w:t>
      </w:r>
      <w:r>
        <w:rPr>
          <w:sz w:val="18"/>
          <w:szCs w:val="18"/>
        </w:rPr>
        <w:br/>
        <w:t>i nowoczesne układy napędowe.</w:t>
      </w:r>
    </w:p>
    <w:p w14:paraId="6FB8D50F" w14:textId="77777777" w:rsidR="00921610" w:rsidRDefault="00000000">
      <w:pPr>
        <w:spacing w:before="200" w:after="200"/>
        <w:rPr>
          <w:b/>
          <w:bCs/>
          <w:sz w:val="18"/>
          <w:szCs w:val="18"/>
        </w:rPr>
      </w:pPr>
      <w:r>
        <w:rPr>
          <w:b/>
          <w:bCs/>
          <w:sz w:val="18"/>
          <w:szCs w:val="18"/>
        </w:rPr>
        <w:t>GB DISTRIBUTION</w:t>
      </w:r>
    </w:p>
    <w:p w14:paraId="20D2957D" w14:textId="77777777" w:rsidR="00921610" w:rsidRDefault="00000000">
      <w:pPr>
        <w:spacing w:before="200" w:after="200"/>
        <w:rPr>
          <w:sz w:val="18"/>
          <w:szCs w:val="18"/>
        </w:rPr>
      </w:pPr>
      <w:r>
        <w:rPr>
          <w:sz w:val="18"/>
          <w:szCs w:val="18"/>
        </w:rPr>
        <w:t xml:space="preserve">GB Distribution, należące do Grupy Bemo, jest wyłącznym importerem marki JAC w Polsce. Spółka korzysta </w:t>
      </w:r>
      <w:r>
        <w:rPr>
          <w:sz w:val="18"/>
          <w:szCs w:val="18"/>
        </w:rPr>
        <w:br/>
        <w:t>z wieloletniego doświadczenia oraz silnego zaplecza jednej z największych grup dealerskich w kraju.</w:t>
      </w:r>
    </w:p>
    <w:p w14:paraId="49BDABC2" w14:textId="77777777" w:rsidR="00921610" w:rsidRDefault="00000000">
      <w:pPr>
        <w:spacing w:before="200" w:after="200"/>
        <w:rPr>
          <w:sz w:val="18"/>
          <w:szCs w:val="18"/>
        </w:rPr>
      </w:pPr>
      <w:r>
        <w:rPr>
          <w:sz w:val="18"/>
          <w:szCs w:val="18"/>
        </w:rPr>
        <w:t>Grupa Bemo, założona w 1993 roku, posiada blisko 50 autoryzowanych salonów sprzedaży oraz serwisów mechanicznych i blacharsko-lakierniczych w miastach takich jak Poznań, Warszawa, Łódź, Rzeszów, Szczecin, Koszalin i Gorzów Wielkopolski. Firma reprezentuje 20 renomowanych marek, w tym Ford, Mazda, Hyundai, Opel, Peugeot, Citroën, DS, Volvo, Mercedes, MG, Omoda oraz Jaecoo.</w:t>
      </w:r>
    </w:p>
    <w:p w14:paraId="0C731908" w14:textId="77777777" w:rsidR="00921610" w:rsidRDefault="00000000">
      <w:pPr>
        <w:spacing w:before="200" w:after="200"/>
        <w:rPr>
          <w:rFonts w:ascii="Arial" w:eastAsia="Arial" w:hAnsi="Arial" w:cs="Arial"/>
          <w:color w:val="212B35"/>
          <w:sz w:val="20"/>
          <w:szCs w:val="20"/>
        </w:rPr>
      </w:pPr>
      <w:r>
        <w:rPr>
          <w:sz w:val="18"/>
          <w:szCs w:val="18"/>
        </w:rPr>
        <w:t xml:space="preserve">Grupa Bemo obsługuje zarówno klientów indywidualnych, jak i flotowych, oferując kompleksowe usługi sprzedaży i serwisu. Dzięki nowoczesnym standardom obsługi i dynamicznemu rozwojowi firma stała się jednym </w:t>
      </w:r>
      <w:r>
        <w:rPr>
          <w:sz w:val="18"/>
          <w:szCs w:val="18"/>
        </w:rPr>
        <w:br/>
        <w:t xml:space="preserve">z kluczowych graczy na polskim rynku motoryzacyjnym. Grupa rozwija także własne projekty, w tym sprzedaż pojazdów używanych, GB Rent — spółkę specjalizującą się w wynajmie samochodów — oraz Auto Galerię, zajmującą się wykonywaniem i montażem specjalistycznych zabudów do samochodów osobowych </w:t>
      </w:r>
      <w:r>
        <w:rPr>
          <w:sz w:val="18"/>
          <w:szCs w:val="18"/>
        </w:rPr>
        <w:br/>
        <w:t>i dostawczych.</w:t>
      </w:r>
    </w:p>
    <w:p w14:paraId="3693FC6F" w14:textId="77777777" w:rsidR="00921610" w:rsidRDefault="00000000">
      <w:pPr>
        <w:widowControl w:val="0"/>
        <w:spacing w:line="240" w:lineRule="auto"/>
        <w:rPr>
          <w:rFonts w:ascii="Calibri" w:eastAsia="Calibri" w:hAnsi="Calibri" w:cs="Calibri"/>
          <w:b/>
          <w:bCs/>
          <w:sz w:val="16"/>
          <w:szCs w:val="16"/>
        </w:rPr>
      </w:pPr>
      <w:r>
        <w:rPr>
          <w:rFonts w:ascii="Calibri" w:eastAsia="Calibri" w:hAnsi="Calibri" w:cs="Calibri"/>
          <w:b/>
          <w:bCs/>
          <w:sz w:val="16"/>
          <w:szCs w:val="16"/>
        </w:rPr>
        <w:t>Kontakt dla mediów</w:t>
      </w:r>
    </w:p>
    <w:p w14:paraId="6647EE76" w14:textId="77777777" w:rsidR="00921610" w:rsidRDefault="00921610">
      <w:pPr>
        <w:widowControl w:val="0"/>
        <w:spacing w:line="240" w:lineRule="auto"/>
        <w:rPr>
          <w:rFonts w:ascii="Calibri" w:eastAsia="Calibri" w:hAnsi="Calibri" w:cs="Calibri"/>
          <w:b/>
          <w:bCs/>
          <w:sz w:val="16"/>
          <w:szCs w:val="16"/>
        </w:rPr>
      </w:pPr>
    </w:p>
    <w:p w14:paraId="70941149" w14:textId="77777777" w:rsidR="00921610" w:rsidRDefault="00000000">
      <w:pPr>
        <w:widowControl w:val="0"/>
        <w:spacing w:line="240" w:lineRule="auto"/>
        <w:rPr>
          <w:rFonts w:ascii="Calibri" w:eastAsia="Calibri" w:hAnsi="Calibri" w:cs="Calibri"/>
          <w:sz w:val="16"/>
          <w:szCs w:val="16"/>
        </w:rPr>
      </w:pPr>
      <w:r>
        <w:rPr>
          <w:rFonts w:ascii="Calibri" w:eastAsia="Calibri" w:hAnsi="Calibri" w:cs="Calibri"/>
          <w:sz w:val="16"/>
          <w:szCs w:val="16"/>
        </w:rPr>
        <w:t xml:space="preserve">Marta Wojtaś </w:t>
      </w:r>
    </w:p>
    <w:p w14:paraId="7B68175A" w14:textId="77777777" w:rsidR="00921610" w:rsidRDefault="00000000">
      <w:pPr>
        <w:widowControl w:val="0"/>
        <w:spacing w:line="240" w:lineRule="auto"/>
        <w:rPr>
          <w:rFonts w:ascii="Calibri" w:eastAsia="Calibri" w:hAnsi="Calibri" w:cs="Calibri"/>
          <w:sz w:val="16"/>
          <w:szCs w:val="16"/>
        </w:rPr>
      </w:pPr>
      <w:r>
        <w:rPr>
          <w:rFonts w:ascii="Calibri" w:eastAsia="Calibri" w:hAnsi="Calibri" w:cs="Calibri"/>
          <w:sz w:val="16"/>
          <w:szCs w:val="16"/>
        </w:rPr>
        <w:t>+48 796 996 619</w:t>
      </w:r>
    </w:p>
    <w:p w14:paraId="6354BF05" w14:textId="77777777" w:rsidR="00921610" w:rsidRDefault="00921610">
      <w:pPr>
        <w:widowControl w:val="0"/>
        <w:spacing w:line="240" w:lineRule="auto"/>
        <w:rPr>
          <w:rFonts w:ascii="Calibri" w:eastAsia="Calibri" w:hAnsi="Calibri" w:cs="Calibri"/>
          <w:sz w:val="16"/>
          <w:szCs w:val="16"/>
        </w:rPr>
      </w:pPr>
      <w:hyperlink r:id="rId8">
        <w:r>
          <w:rPr>
            <w:rFonts w:ascii="Calibri" w:eastAsia="Calibri" w:hAnsi="Calibri" w:cs="Calibri"/>
            <w:color w:val="1155CC"/>
            <w:sz w:val="16"/>
            <w:szCs w:val="16"/>
            <w:u w:val="single"/>
          </w:rPr>
          <w:t>marta.wojtas@goodonepr.pl</w:t>
        </w:r>
      </w:hyperlink>
    </w:p>
    <w:p w14:paraId="45310F3D" w14:textId="77777777" w:rsidR="00921610" w:rsidRDefault="00921610">
      <w:pPr>
        <w:widowControl w:val="0"/>
        <w:spacing w:line="240" w:lineRule="auto"/>
        <w:rPr>
          <w:rFonts w:ascii="Calibri" w:eastAsia="Calibri" w:hAnsi="Calibri" w:cs="Calibri"/>
          <w:sz w:val="16"/>
          <w:szCs w:val="16"/>
        </w:rPr>
      </w:pPr>
    </w:p>
    <w:p w14:paraId="06226AA2" w14:textId="77777777" w:rsidR="00921610" w:rsidRDefault="00000000">
      <w:pPr>
        <w:widowControl w:val="0"/>
        <w:spacing w:line="240" w:lineRule="auto"/>
        <w:rPr>
          <w:rFonts w:ascii="Calibri" w:eastAsia="Calibri" w:hAnsi="Calibri" w:cs="Calibri"/>
          <w:sz w:val="16"/>
          <w:szCs w:val="16"/>
        </w:rPr>
      </w:pPr>
      <w:r>
        <w:rPr>
          <w:rFonts w:ascii="Calibri" w:eastAsia="Calibri" w:hAnsi="Calibri" w:cs="Calibri"/>
          <w:sz w:val="16"/>
          <w:szCs w:val="16"/>
        </w:rPr>
        <w:t xml:space="preserve">Kacper Ciok </w:t>
      </w:r>
    </w:p>
    <w:p w14:paraId="716189A9" w14:textId="77777777" w:rsidR="00921610" w:rsidRDefault="00000000">
      <w:pPr>
        <w:widowControl w:val="0"/>
        <w:spacing w:line="240" w:lineRule="auto"/>
        <w:rPr>
          <w:rFonts w:ascii="Calibri" w:eastAsia="Calibri" w:hAnsi="Calibri" w:cs="Calibri"/>
          <w:sz w:val="16"/>
          <w:szCs w:val="16"/>
        </w:rPr>
      </w:pPr>
      <w:r>
        <w:rPr>
          <w:rFonts w:ascii="Calibri" w:eastAsia="Calibri" w:hAnsi="Calibri" w:cs="Calibri"/>
          <w:sz w:val="16"/>
          <w:szCs w:val="16"/>
        </w:rPr>
        <w:t>+48 796 996 918</w:t>
      </w:r>
    </w:p>
    <w:p w14:paraId="45EB1D2B" w14:textId="77777777" w:rsidR="00921610" w:rsidRDefault="00921610">
      <w:pPr>
        <w:widowControl w:val="0"/>
        <w:spacing w:line="240" w:lineRule="auto"/>
      </w:pPr>
      <w:hyperlink r:id="rId9">
        <w:r>
          <w:rPr>
            <w:rFonts w:ascii="Calibri" w:eastAsia="Calibri" w:hAnsi="Calibri" w:cs="Calibri"/>
            <w:color w:val="1155CC"/>
            <w:sz w:val="16"/>
            <w:szCs w:val="16"/>
            <w:u w:val="single"/>
          </w:rPr>
          <w:t>kacper.ciok@goodonepr.pl</w:t>
        </w:r>
      </w:hyperlink>
    </w:p>
    <w:sectPr w:rsidR="00921610">
      <w:headerReference w:type="default" r:id="rId10"/>
      <w:footerReference w:type="default" r:id="rId11"/>
      <w:pgSz w:w="11909" w:h="16834"/>
      <w:pgMar w:top="1440" w:right="1440" w:bottom="1701" w:left="1440" w:header="567" w:footer="17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FE6FF" w14:textId="77777777" w:rsidR="00A64F02" w:rsidRDefault="00A64F02">
      <w:pPr>
        <w:spacing w:line="240" w:lineRule="auto"/>
      </w:pPr>
      <w:r>
        <w:separator/>
      </w:r>
    </w:p>
  </w:endnote>
  <w:endnote w:type="continuationSeparator" w:id="0">
    <w:p w14:paraId="3465BA28" w14:textId="77777777" w:rsidR="00A64F02" w:rsidRDefault="00A64F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embedRegular r:id="rId1" w:fontKey="{FD8F4F56-58AD-4EAA-BC6B-3EBFD2D8720C}"/>
    <w:embedBold r:id="rId2" w:fontKey="{DC394903-9252-4435-AB40-2D8ACC8EE783}"/>
    <w:embedItalic r:id="rId3" w:fontKey="{EF51844A-B159-4B05-9793-7EB428FD106C}"/>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4" w:fontKey="{06E13693-E96F-4620-82D5-29E38C2A7142}"/>
    <w:embedBold r:id="rId5" w:fontKey="{11EAA33E-96D4-43A9-A5C3-FCA82980A639}"/>
    <w:embedItalic r:id="rId6" w:fontKey="{39E337B4-F94A-4562-83B2-9D80E6C20CCF}"/>
    <w:embedBoldItalic r:id="rId7" w:fontKey="{1FA6F31B-A75C-49A8-8B76-17F9A0C4ABA5}"/>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embedRegular r:id="rId8" w:fontKey="{CAA3477A-9E10-47AC-95A7-48B83393C4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A50D4" w14:textId="77777777" w:rsidR="00921610" w:rsidRDefault="00921610">
    <w:pPr>
      <w:spacing w:line="240" w:lineRule="auto"/>
      <w:rPr>
        <w:sz w:val="14"/>
        <w:szCs w:val="14"/>
      </w:rPr>
    </w:pPr>
  </w:p>
  <w:tbl>
    <w:tblPr>
      <w:tblStyle w:val="a1"/>
      <w:tblW w:w="9613" w:type="dxa"/>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5"/>
      <w:gridCol w:w="7478"/>
    </w:tblGrid>
    <w:tr w:rsidR="00921610" w14:paraId="64D4F740" w14:textId="77777777">
      <w:trPr>
        <w:trHeight w:val="516"/>
      </w:trPr>
      <w:tc>
        <w:tcPr>
          <w:tcW w:w="2135" w:type="dxa"/>
          <w:tcBorders>
            <w:top w:val="nil"/>
            <w:left w:val="nil"/>
            <w:bottom w:val="nil"/>
            <w:right w:val="nil"/>
          </w:tcBorders>
          <w:tcMar>
            <w:top w:w="100" w:type="dxa"/>
            <w:left w:w="100" w:type="dxa"/>
            <w:bottom w:w="100" w:type="dxa"/>
            <w:right w:w="100" w:type="dxa"/>
          </w:tcMar>
        </w:tcPr>
        <w:p w14:paraId="367BCC3A" w14:textId="77777777" w:rsidR="00921610" w:rsidRDefault="00000000">
          <w:pPr>
            <w:spacing w:line="240" w:lineRule="auto"/>
            <w:rPr>
              <w:sz w:val="14"/>
              <w:szCs w:val="14"/>
            </w:rPr>
          </w:pPr>
          <w:r>
            <w:rPr>
              <w:noProof/>
              <w:sz w:val="14"/>
              <w:szCs w:val="14"/>
            </w:rPr>
            <w:drawing>
              <wp:inline distT="114300" distB="114300" distL="114300" distR="114300" wp14:anchorId="68A0A488" wp14:editId="75D4D191">
                <wp:extent cx="1102569" cy="230537"/>
                <wp:effectExtent l="0" t="0" r="0" b="0"/>
                <wp:docPr id="16006324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02569" cy="230537"/>
                        </a:xfrm>
                        <a:prstGeom prst="rect">
                          <a:avLst/>
                        </a:prstGeom>
                        <a:ln/>
                      </pic:spPr>
                    </pic:pic>
                  </a:graphicData>
                </a:graphic>
              </wp:inline>
            </w:drawing>
          </w:r>
        </w:p>
      </w:tc>
      <w:tc>
        <w:tcPr>
          <w:tcW w:w="7478" w:type="dxa"/>
          <w:tcBorders>
            <w:top w:val="nil"/>
            <w:left w:val="nil"/>
            <w:bottom w:val="nil"/>
            <w:right w:val="nil"/>
          </w:tcBorders>
          <w:tcMar>
            <w:top w:w="100" w:type="dxa"/>
            <w:left w:w="100" w:type="dxa"/>
            <w:bottom w:w="100" w:type="dxa"/>
            <w:right w:w="100" w:type="dxa"/>
          </w:tcMar>
        </w:tcPr>
        <w:p w14:paraId="4656A69C" w14:textId="77777777" w:rsidR="00921610" w:rsidRDefault="00000000">
          <w:pPr>
            <w:spacing w:line="240" w:lineRule="auto"/>
            <w:rPr>
              <w:sz w:val="14"/>
              <w:szCs w:val="14"/>
            </w:rPr>
          </w:pPr>
          <w:r>
            <w:rPr>
              <w:sz w:val="14"/>
              <w:szCs w:val="14"/>
            </w:rPr>
            <w:t>GB DISTRIBUTION SPÓŁKA Z OGRANICZONĄ ODPOWIEDZIALNOŚCIĄ</w:t>
          </w:r>
        </w:p>
        <w:p w14:paraId="05428AD6" w14:textId="77777777" w:rsidR="00921610" w:rsidRDefault="00000000">
          <w:pPr>
            <w:spacing w:line="240" w:lineRule="auto"/>
            <w:rPr>
              <w:sz w:val="14"/>
              <w:szCs w:val="14"/>
            </w:rPr>
          </w:pPr>
          <w:r>
            <w:rPr>
              <w:sz w:val="14"/>
              <w:szCs w:val="14"/>
            </w:rPr>
            <w:t xml:space="preserve">UL. WYBIEG 35, 61-315 POZNAŃ </w:t>
          </w:r>
          <w:r>
            <w:rPr>
              <w:b/>
              <w:bCs/>
              <w:sz w:val="14"/>
              <w:szCs w:val="14"/>
            </w:rPr>
            <w:t xml:space="preserve">NIP </w:t>
          </w:r>
          <w:r>
            <w:rPr>
              <w:sz w:val="14"/>
              <w:szCs w:val="14"/>
            </w:rPr>
            <w:t xml:space="preserve">5273143712 </w:t>
          </w:r>
          <w:r>
            <w:rPr>
              <w:b/>
              <w:bCs/>
              <w:sz w:val="14"/>
              <w:szCs w:val="14"/>
            </w:rPr>
            <w:t xml:space="preserve">REGON </w:t>
          </w:r>
          <w:r>
            <w:rPr>
              <w:sz w:val="14"/>
              <w:szCs w:val="14"/>
            </w:rPr>
            <w:t xml:space="preserve">540433117 </w:t>
          </w:r>
          <w:r>
            <w:rPr>
              <w:b/>
              <w:bCs/>
              <w:sz w:val="14"/>
              <w:szCs w:val="14"/>
            </w:rPr>
            <w:t xml:space="preserve">KRS </w:t>
          </w:r>
          <w:r>
            <w:rPr>
              <w:sz w:val="14"/>
              <w:szCs w:val="14"/>
            </w:rPr>
            <w:t>0001144860</w:t>
          </w:r>
        </w:p>
      </w:tc>
    </w:tr>
  </w:tbl>
  <w:p w14:paraId="591E4557" w14:textId="77777777" w:rsidR="00921610" w:rsidRDefault="00921610">
    <w:pPr>
      <w:spacing w:line="240" w:lineRule="auto"/>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B6503" w14:textId="77777777" w:rsidR="00A64F02" w:rsidRDefault="00A64F02">
      <w:pPr>
        <w:spacing w:line="240" w:lineRule="auto"/>
      </w:pPr>
      <w:r>
        <w:separator/>
      </w:r>
    </w:p>
  </w:footnote>
  <w:footnote w:type="continuationSeparator" w:id="0">
    <w:p w14:paraId="3D8D38A5" w14:textId="77777777" w:rsidR="00A64F02" w:rsidRDefault="00A64F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D1F8" w14:textId="77777777" w:rsidR="00921610" w:rsidRDefault="00000000">
    <w:r>
      <w:pict w14:anchorId="6434EC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71.65pt;margin-top:-71.3pt;width:600.75pt;height:849.7pt;z-index:-251658752;mso-position-horizontal:absolute;mso-position-horizontal-relative:margin;mso-position-vertical:absolute;mso-position-vertical-relative:margin">
          <v:imagedata r:id="rId1" o:title="image2"/>
          <w10:wrap anchorx="margin" anchory="margin"/>
        </v:shape>
      </w:pic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610"/>
    <w:rsid w:val="0003151F"/>
    <w:rsid w:val="0007362F"/>
    <w:rsid w:val="0015279B"/>
    <w:rsid w:val="00165C7F"/>
    <w:rsid w:val="00351FC4"/>
    <w:rsid w:val="00372392"/>
    <w:rsid w:val="003E46A9"/>
    <w:rsid w:val="00537FDA"/>
    <w:rsid w:val="0079538F"/>
    <w:rsid w:val="007C57F4"/>
    <w:rsid w:val="00921610"/>
    <w:rsid w:val="00A64F02"/>
    <w:rsid w:val="00A718C9"/>
    <w:rsid w:val="00A84B47"/>
    <w:rsid w:val="00AE2E85"/>
    <w:rsid w:val="00B15DC1"/>
    <w:rsid w:val="00B3257E"/>
    <w:rsid w:val="00C359C9"/>
    <w:rsid w:val="00D205EE"/>
    <w:rsid w:val="00DC040B"/>
    <w:rsid w:val="00F02F63"/>
    <w:rsid w:val="00F72072"/>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49B07"/>
  <w15:docId w15:val="{BEE134DA-E9D2-41F4-98D9-3B316B59F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2"/>
        <w:szCs w:val="22"/>
        <w:lang w:val="pl" w:eastAsia="pl-PL"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b/>
      <w:bCs/>
      <w:color w:val="055D7E"/>
      <w:sz w:val="40"/>
      <w:szCs w:val="40"/>
    </w:rPr>
  </w:style>
  <w:style w:type="paragraph" w:styleId="Nagwek2">
    <w:name w:val="heading 2"/>
    <w:basedOn w:val="Normalny"/>
    <w:next w:val="Normalny"/>
    <w:uiPriority w:val="9"/>
    <w:semiHidden/>
    <w:unhideWhenUsed/>
    <w:qFormat/>
    <w:pPr>
      <w:keepNext/>
      <w:keepLines/>
      <w:spacing w:before="360" w:after="120"/>
      <w:outlineLvl w:val="1"/>
    </w:pPr>
    <w:rPr>
      <w:b/>
      <w:bCs/>
      <w:sz w:val="24"/>
      <w:szCs w:val="24"/>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Nagwek">
    <w:name w:val="header"/>
    <w:link w:val="NagwekZnak"/>
    <w:uiPriority w:val="99"/>
    <w:unhideWhenUsed/>
    <w:rsid w:val="004E068B"/>
    <w:pPr>
      <w:tabs>
        <w:tab w:val="center" w:pos="4536"/>
        <w:tab w:val="right" w:pos="9072"/>
      </w:tabs>
      <w:spacing w:line="240" w:lineRule="auto"/>
    </w:pPr>
  </w:style>
  <w:style w:type="character" w:customStyle="1" w:styleId="NagwekZnak">
    <w:name w:val="Nagłówek Znak"/>
    <w:basedOn w:val="Domylnaczcionkaakapitu"/>
    <w:link w:val="Nagwek"/>
    <w:uiPriority w:val="99"/>
    <w:rsid w:val="004E068B"/>
  </w:style>
  <w:style w:type="paragraph" w:styleId="Stopka">
    <w:name w:val="footer"/>
    <w:link w:val="StopkaZnak"/>
    <w:uiPriority w:val="99"/>
    <w:unhideWhenUsed/>
    <w:rsid w:val="004E068B"/>
    <w:pPr>
      <w:tabs>
        <w:tab w:val="center" w:pos="4536"/>
        <w:tab w:val="right" w:pos="9072"/>
      </w:tabs>
      <w:spacing w:line="240" w:lineRule="auto"/>
    </w:pPr>
  </w:style>
  <w:style w:type="character" w:customStyle="1" w:styleId="StopkaZnak">
    <w:name w:val="Stopka Znak"/>
    <w:basedOn w:val="Domylnaczcionkaakapitu"/>
    <w:link w:val="Stopka"/>
    <w:uiPriority w:val="99"/>
    <w:rsid w:val="004E068B"/>
  </w:style>
  <w:style w:type="table" w:customStyle="1" w:styleId="a0">
    <w:basedOn w:val="TableNormal1"/>
    <w:tblPr>
      <w:tblStyleRowBandSize w:val="1"/>
      <w:tblStyleColBandSize w:val="1"/>
    </w:tblPr>
  </w:style>
  <w:style w:type="paragraph" w:styleId="Tekstkomentarza">
    <w:name w:val="annotation text"/>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971C96"/>
    <w:rPr>
      <w:b/>
      <w:bCs/>
    </w:rPr>
  </w:style>
  <w:style w:type="character" w:customStyle="1" w:styleId="TematkomentarzaZnak">
    <w:name w:val="Temat komentarza Znak"/>
    <w:basedOn w:val="TekstkomentarzaZnak"/>
    <w:link w:val="Tematkomentarza"/>
    <w:uiPriority w:val="99"/>
    <w:semiHidden/>
    <w:rsid w:val="00971C96"/>
    <w:rPr>
      <w:b/>
      <w:bCs/>
      <w:sz w:val="20"/>
      <w:szCs w:val="20"/>
    </w:rPr>
  </w:style>
  <w:style w:type="paragraph" w:styleId="Podtytu">
    <w:name w:val="Subtitle"/>
    <w:basedOn w:val="Normalny"/>
    <w:next w:val="Normalny"/>
    <w:uiPriority w:val="11"/>
    <w:qFormat/>
    <w:pPr>
      <w:keepNext/>
      <w:keepLines/>
      <w:spacing w:after="320"/>
    </w:pPr>
    <w:rPr>
      <w:rFonts w:ascii="Arial" w:eastAsia="Arial" w:hAnsi="Arial" w:cs="Arial"/>
      <w:color w:val="666666"/>
      <w:sz w:val="30"/>
      <w:szCs w:val="30"/>
    </w:rPr>
  </w:style>
  <w:style w:type="table" w:customStyle="1" w:styleId="a1">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rta.wojtas@goodonepr.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cper.ciok@goodonepr.p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C0e7Rkd9U9JUimxR+gKTw0YDvA==">CgMxLjA4AHIhMUJkUWlhZjhEempxM2l0a1dBV2RMeV83dkNZWGdzQTVJ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A59914C-EFB3-4F6A-86AD-D5291943C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1058</Words>
  <Characters>6351</Characters>
  <Application>Microsoft Office Word</Application>
  <DocSecurity>0</DocSecurity>
  <Lines>52</Lines>
  <Paragraphs>14</Paragraphs>
  <ScaleCrop>false</ScaleCrop>
  <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Kacper</dc:creator>
  <cp:lastModifiedBy>Kacper</cp:lastModifiedBy>
  <cp:revision>3</cp:revision>
  <dcterms:created xsi:type="dcterms:W3CDTF">2026-08-24T07:19:00Z</dcterms:created>
  <dcterms:modified xsi:type="dcterms:W3CDTF">2026-08-24T07:31:00Z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0x010100FB4C711B9C62C74EB878FC6999F3448C</vt:lpwstr>
  </property>
</Properties>
</file>