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02665" w14:textId="5143A21D" w:rsidR="003C3D5D" w:rsidRDefault="00CE3D3E" w:rsidP="0071526A">
      <w:pPr>
        <w:rPr>
          <w:rFonts w:ascii="Mulish" w:hAnsi="Mulish"/>
          <w:b/>
          <w:bCs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b/>
          <w:bCs/>
          <w:color w:val="595959" w:themeColor="text1" w:themeTint="A6"/>
          <w:sz w:val="22"/>
          <w:szCs w:val="22"/>
        </w:rPr>
        <w:t>INFORMACJA PRASOWA</w:t>
      </w:r>
    </w:p>
    <w:p w14:paraId="5C1FB9CE" w14:textId="4F64FA38" w:rsidR="00CE3D3E" w:rsidRPr="00CE3D3E" w:rsidRDefault="00CE3D3E" w:rsidP="00CE3D3E">
      <w:pPr>
        <w:jc w:val="center"/>
        <w:rPr>
          <w:rFonts w:ascii="Mulish" w:hAnsi="Mulish"/>
          <w:b/>
          <w:bCs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b/>
          <w:bCs/>
          <w:color w:val="595959" w:themeColor="text1" w:themeTint="A6"/>
          <w:sz w:val="22"/>
          <w:szCs w:val="22"/>
        </w:rPr>
        <w:t>Zmiany w sklepikach szkolnych od 1 września. Dietetyczka: zdrowe wybory nie mogą kojarzyć się z zakazami</w:t>
      </w:r>
    </w:p>
    <w:p w14:paraId="4827F864" w14:textId="77777777" w:rsidR="00CE3D3E" w:rsidRPr="00CE3D3E" w:rsidRDefault="00CE3D3E" w:rsidP="00CE3D3E">
      <w:pPr>
        <w:jc w:val="both"/>
        <w:rPr>
          <w:rFonts w:ascii="Mulish" w:hAnsi="Mulish"/>
          <w:b/>
          <w:bCs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b/>
          <w:bCs/>
          <w:color w:val="595959" w:themeColor="text1" w:themeTint="A6"/>
          <w:sz w:val="22"/>
          <w:szCs w:val="22"/>
        </w:rPr>
        <w:t xml:space="preserve">Od 1 września zmieni się oferta sklepików szkolnych. Nowe zasady mają ograniczyć dostępność produktów o wysokiej zawartości cukru i zaostrzyć wymagania m.in. dla części produktów mlecznych, napojów roślinnych i produktów zbożowych. Zdaniem Anny </w:t>
      </w:r>
      <w:proofErr w:type="spellStart"/>
      <w:r w:rsidRPr="00CE3D3E">
        <w:rPr>
          <w:rFonts w:ascii="Mulish" w:hAnsi="Mulish"/>
          <w:b/>
          <w:bCs/>
          <w:color w:val="595959" w:themeColor="text1" w:themeTint="A6"/>
          <w:sz w:val="22"/>
          <w:szCs w:val="22"/>
        </w:rPr>
        <w:t>Janiszewskiej-Janowicz</w:t>
      </w:r>
      <w:proofErr w:type="spellEnd"/>
      <w:r w:rsidRPr="00CE3D3E">
        <w:rPr>
          <w:rFonts w:ascii="Mulish" w:hAnsi="Mulish"/>
          <w:b/>
          <w:bCs/>
          <w:color w:val="595959" w:themeColor="text1" w:themeTint="A6"/>
          <w:sz w:val="22"/>
          <w:szCs w:val="22"/>
        </w:rPr>
        <w:t>, dietetyczki Grupy LUX MED to krok w dobrą stronę, ale sama zmiana asortymentu nie wystarczy, by dzieci zaczęły odżywiać się zdrowiej.</w:t>
      </w:r>
    </w:p>
    <w:p w14:paraId="4070E507" w14:textId="77777777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i/>
          <w:iCs/>
          <w:color w:val="595959" w:themeColor="text1" w:themeTint="A6"/>
          <w:sz w:val="22"/>
          <w:szCs w:val="22"/>
        </w:rPr>
        <w:t xml:space="preserve">– Z dietetycznego punktu widzenia oceniam te zmiany jako krok w dobrą stronę. Szkoła to miejsce, w którym dzieci i młodzież spędzają znaczną część dnia, dlatego to, jakie produkty są tam dostępne i jak łatwo można po nie sięgnąć, ma bardzo duże znaczenie dla codziennych wyborów żywieniowych </w:t>
      </w:r>
      <w:r w:rsidRPr="00CE3D3E">
        <w:rPr>
          <w:rFonts w:ascii="Mulish" w:hAnsi="Mulish"/>
          <w:color w:val="595959" w:themeColor="text1" w:themeTint="A6"/>
          <w:sz w:val="22"/>
          <w:szCs w:val="22"/>
        </w:rPr>
        <w:t xml:space="preserve">– mówi </w:t>
      </w:r>
      <w:r w:rsidRPr="00CE3D3E">
        <w:rPr>
          <w:rFonts w:ascii="Mulish" w:hAnsi="Mulish"/>
          <w:b/>
          <w:bCs/>
          <w:color w:val="595959" w:themeColor="text1" w:themeTint="A6"/>
          <w:sz w:val="22"/>
          <w:szCs w:val="22"/>
        </w:rPr>
        <w:t>Anna Janiszewska-Janowicz, dietetyczka Grupy LUX MED</w:t>
      </w:r>
      <w:r w:rsidRPr="00CE3D3E">
        <w:rPr>
          <w:rFonts w:ascii="Mulish" w:hAnsi="Mulish"/>
          <w:color w:val="595959" w:themeColor="text1" w:themeTint="A6"/>
          <w:sz w:val="22"/>
          <w:szCs w:val="22"/>
        </w:rPr>
        <w:t>.</w:t>
      </w:r>
    </w:p>
    <w:p w14:paraId="460F0912" w14:textId="77777777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>Z perspektywy kształtowania nawyków ważne jest także to, że częste sięganie po bardzo słodkie produkty przyzwyczaja dzieci do intensywnego smaku. Zmiana szkolnej oferty może więc stopniowo oswajać je z mniej słodkimi i bardziej różnorodnymi produktami.</w:t>
      </w:r>
    </w:p>
    <w:p w14:paraId="49DBD4F9" w14:textId="77777777" w:rsidR="00CE3D3E" w:rsidRPr="00CE3D3E" w:rsidRDefault="00CE3D3E" w:rsidP="00CE3D3E">
      <w:pPr>
        <w:jc w:val="both"/>
        <w:rPr>
          <w:rFonts w:ascii="Mulish" w:hAnsi="Mulish"/>
          <w:b/>
          <w:bCs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b/>
          <w:bCs/>
          <w:color w:val="595959" w:themeColor="text1" w:themeTint="A6"/>
          <w:sz w:val="22"/>
          <w:szCs w:val="22"/>
        </w:rPr>
        <w:t>Co kupić w sklepiku szkolnym zamiast słodyczy?</w:t>
      </w:r>
    </w:p>
    <w:p w14:paraId="118641B5" w14:textId="77777777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>Zdaniem ekspertki sukces nowych zasad będzie zależał przede wszystkim od tego, czy dzieci otrzymają atrakcyjną alternatywę.</w:t>
      </w:r>
    </w:p>
    <w:p w14:paraId="669369C9" w14:textId="77777777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 xml:space="preserve">– </w:t>
      </w:r>
      <w:r w:rsidRPr="00CE3D3E">
        <w:rPr>
          <w:rFonts w:ascii="Mulish" w:hAnsi="Mulish"/>
          <w:i/>
          <w:iCs/>
          <w:color w:val="595959" w:themeColor="text1" w:themeTint="A6"/>
          <w:sz w:val="22"/>
          <w:szCs w:val="22"/>
        </w:rPr>
        <w:t>Nie chodzi wyłącznie o to, aby dane produkty usunąć z półek sklepowych i aby sklepik był kojarzony jako miejsce ograniczeń czy zakazów żywieniowych. Istotne jest przede wszystkim to, czym zostaną zastąpione. Zmiany w sklepikach powinny być okazją do pokazania, że jedzenie może być jednocześnie atrakcyjne, smaczne i wartościowe</w:t>
      </w:r>
      <w:r w:rsidRPr="00CE3D3E">
        <w:rPr>
          <w:rFonts w:ascii="Mulish" w:hAnsi="Mulish"/>
          <w:color w:val="595959" w:themeColor="text1" w:themeTint="A6"/>
          <w:sz w:val="22"/>
          <w:szCs w:val="22"/>
        </w:rPr>
        <w:t xml:space="preserve"> – podkreśla Anna Janiszewska-Janowicz.</w:t>
      </w:r>
    </w:p>
    <w:p w14:paraId="404E243A" w14:textId="77777777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>W sklepiku warto wybierać produkty, które zapewnią sytość na dłużej. Dobrym rozwiązaniem będzie pełnowartościowa kanapka, najlepiej z pieczywa pełnoziarnistego, z dodatkiem źródła białka – np. jajka, sera, twarożku lub pasty – i warzyw. Alternatywą może być jogurt naturalny lub kefir z owocem. Podstawowym napojem powinna pozostawać woda.</w:t>
      </w:r>
    </w:p>
    <w:p w14:paraId="10D0A79B" w14:textId="77777777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>Ekspertka zwraca również uwagę, że samo dopuszczenie produktu do sprzedaży w szkolnym sklepiku nie oznacza jeszcze, że będzie on najlepszym wyborem na każdy dzień. Warto patrzeć nie tylko na zawartość cukru, soli i tłuszczu, ale także na ilość błonnika i białka, skład oraz stopień przetworzenia produktu.</w:t>
      </w:r>
    </w:p>
    <w:p w14:paraId="2FBA9351" w14:textId="77777777" w:rsidR="00CE3D3E" w:rsidRPr="00CE3D3E" w:rsidRDefault="00CE3D3E" w:rsidP="00CE3D3E">
      <w:pPr>
        <w:jc w:val="both"/>
        <w:rPr>
          <w:rFonts w:ascii="Mulish" w:hAnsi="Mulish"/>
          <w:b/>
          <w:bCs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b/>
          <w:bCs/>
          <w:color w:val="595959" w:themeColor="text1" w:themeTint="A6"/>
          <w:sz w:val="22"/>
          <w:szCs w:val="22"/>
        </w:rPr>
        <w:t xml:space="preserve">Zakaz słodyczy nie wystarczy. Dziecko trzeba nauczyć wybierać </w:t>
      </w:r>
    </w:p>
    <w:p w14:paraId="0B05B5AD" w14:textId="77777777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>Ograniczenie dostępności słodyczy, słodkich napojów czy słonych przekąsek może wspierać budowanie zdrowszych nawyków, ale nie zmieni automatycznie sposobu żywienia dziecka poza szkołą.</w:t>
      </w:r>
    </w:p>
    <w:p w14:paraId="1CE67FDC" w14:textId="58E69B7A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lastRenderedPageBreak/>
        <w:t xml:space="preserve">– </w:t>
      </w:r>
      <w:r w:rsidRPr="00CE3D3E">
        <w:rPr>
          <w:rFonts w:ascii="Mulish" w:hAnsi="Mulish"/>
          <w:i/>
          <w:iCs/>
          <w:color w:val="595959" w:themeColor="text1" w:themeTint="A6"/>
          <w:sz w:val="22"/>
          <w:szCs w:val="22"/>
        </w:rPr>
        <w:t>Potrzebne są trzy elementy: dostępność wartościowych produktów, edukacja żywieniowa oraz dobry przykład dorosłych. Co najważniejsze, dziecko powinno nie tylko mieć możliwość wyboru zdrowszej przekąski, ale także wiedzieć, dlaczego warto po nią sięgnąć</w:t>
      </w:r>
      <w:r w:rsidRPr="00CE3D3E">
        <w:rPr>
          <w:rFonts w:ascii="Mulish" w:hAnsi="Mulish"/>
          <w:color w:val="595959" w:themeColor="text1" w:themeTint="A6"/>
          <w:sz w:val="22"/>
          <w:szCs w:val="22"/>
        </w:rPr>
        <w:t xml:space="preserve"> – mówi dietetyczka Grupy LUX MED.</w:t>
      </w:r>
    </w:p>
    <w:p w14:paraId="64B73857" w14:textId="136305EA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>Dlatego nowe zasady nie powinny być przedstawiane dzieciom jako kolejna lista zakazów. Zamiast dzielić jedzenie na „dobre” i „złe”, lepiej pokazywać, w jaki sposób konkretny wybór wpływa na poziom energii, koncentrację, samopoczucie czy uczucie sytości. Zamiast komunikatu „tego nie wolno”, warto dać dziecku możliwość wyboru – np. zapytać, jaki owoc lubi najbardziej albo jaką kanapkę chciałoby zabrać do szkoły. Dzięki temu zdrowe odżywianie nie kojarzy się wyłącznie z kontrolą i zakazami, a dziecko stopniowo uczy się samodzielnie podejmować decyzje i rozumieć mechanizm stojący za wyborem.</w:t>
      </w:r>
    </w:p>
    <w:p w14:paraId="6C4A8BFF" w14:textId="164C97AA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>Jeżeli w domu w naturalny sposób pojawiają się na talerzu warzywa, owoce, woda i różnorodne, wartościowe posiłki, jest to znacznie skuteczniejsza lekcja niż jednorazowa rozmowa o zasadach zdrowego żywienia.</w:t>
      </w:r>
    </w:p>
    <w:p w14:paraId="58B2E4B7" w14:textId="1D385CCB" w:rsidR="00CE3D3E" w:rsidRPr="00CE3D3E" w:rsidRDefault="00CE3D3E" w:rsidP="00CE3D3E">
      <w:pPr>
        <w:jc w:val="both"/>
        <w:rPr>
          <w:rFonts w:ascii="Mulish" w:hAnsi="Mulish"/>
          <w:b/>
          <w:bCs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b/>
          <w:bCs/>
          <w:color w:val="595959" w:themeColor="text1" w:themeTint="A6"/>
          <w:sz w:val="22"/>
          <w:szCs w:val="22"/>
        </w:rPr>
        <w:t>Nastolatek potrzebuje kompetencji, nie kontroli</w:t>
      </w:r>
    </w:p>
    <w:p w14:paraId="49AA9924" w14:textId="5A715EDB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>Dotyczy to także nastolatków, którzy coraz częściej sami decydują o tym, co jedzą. W ich przypadku szczególnie ważne jest odejście od kontroli na rzecz budowania kompetencji i samodzielności.</w:t>
      </w:r>
    </w:p>
    <w:p w14:paraId="1592BF91" w14:textId="4A50EA46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>Nastolatek powinien mieć możliwość podejmowania własnych decyzji, dlatego warto uczyć go czytania etykiet, rozpoznawania produktów, które zapewniają większą sytość, oraz komponowania pełnowartościowych posiłków z dostępnych produktów. Warto również zaakceptować, że nie każdy wybór będzie idealny. Pojedynczy batonik czy paczka chipsów nie przekreślają prawidłowego sposobu żywienia. Liczy się przede wszystkim całościowy sposób odżywiania i to, jakie wybory dominują w dłuższej perspektywie.</w:t>
      </w:r>
    </w:p>
    <w:p w14:paraId="31BC279F" w14:textId="39CBCC82" w:rsidR="00A07FA2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  <w:r w:rsidRPr="00CE3D3E">
        <w:rPr>
          <w:rFonts w:ascii="Mulish" w:hAnsi="Mulish"/>
          <w:color w:val="595959" w:themeColor="text1" w:themeTint="A6"/>
          <w:sz w:val="22"/>
          <w:szCs w:val="22"/>
        </w:rPr>
        <w:t>–</w:t>
      </w:r>
      <w:r w:rsidRPr="00CE3D3E">
        <w:rPr>
          <w:rFonts w:ascii="Mulish" w:hAnsi="Mulish"/>
          <w:i/>
          <w:iCs/>
          <w:color w:val="595959" w:themeColor="text1" w:themeTint="A6"/>
          <w:sz w:val="22"/>
          <w:szCs w:val="22"/>
        </w:rPr>
        <w:t xml:space="preserve"> Jeżeli chcemy, aby zdrowe wybory towarzyszyły dzieciom również wtedy, gdy opuszczą szkolny sklepik i przestaną być bezpośrednio kontrolowane przez rodziców czy szkołę, należy nauczyć je przede wszystkim, jak wybierać, a nie tylko czego nie wybierać </w:t>
      </w:r>
      <w:r w:rsidRPr="00CE3D3E">
        <w:rPr>
          <w:rFonts w:ascii="Mulish" w:hAnsi="Mulish"/>
          <w:color w:val="595959" w:themeColor="text1" w:themeTint="A6"/>
          <w:sz w:val="22"/>
          <w:szCs w:val="22"/>
        </w:rPr>
        <w:t>– podsumowuje Anna Janiszewska-Janowicz.</w:t>
      </w:r>
    </w:p>
    <w:p w14:paraId="09BE9E6C" w14:textId="77777777" w:rsidR="00CE3D3E" w:rsidRPr="00CE3D3E" w:rsidRDefault="00CE3D3E" w:rsidP="00CE3D3E">
      <w:pPr>
        <w:jc w:val="both"/>
        <w:rPr>
          <w:rFonts w:ascii="Mulish" w:hAnsi="Mulish"/>
          <w:color w:val="595959" w:themeColor="text1" w:themeTint="A6"/>
          <w:sz w:val="22"/>
          <w:szCs w:val="22"/>
        </w:rPr>
      </w:pPr>
    </w:p>
    <w:p w14:paraId="261CF75E" w14:textId="77777777" w:rsidR="00CE3D3E" w:rsidRPr="00CE3D3E" w:rsidRDefault="00CE3D3E" w:rsidP="00CE3D3E">
      <w:pPr>
        <w:pStyle w:val="Podpis"/>
        <w:spacing w:line="276" w:lineRule="auto"/>
        <w:ind w:left="0" w:right="0"/>
        <w:rPr>
          <w:b/>
          <w:bCs w:val="0"/>
          <w:sz w:val="16"/>
          <w:szCs w:val="14"/>
        </w:rPr>
      </w:pPr>
      <w:r w:rsidRPr="00CE3D3E">
        <w:rPr>
          <w:b/>
          <w:bCs w:val="0"/>
          <w:sz w:val="16"/>
          <w:szCs w:val="14"/>
        </w:rPr>
        <w:t>Więcej o Grupie LUX MED:</w:t>
      </w:r>
    </w:p>
    <w:p w14:paraId="01F81A7E" w14:textId="2AAF160B" w:rsidR="00CE3D3E" w:rsidRPr="0071526A" w:rsidRDefault="00CE3D3E" w:rsidP="0071526A">
      <w:pPr>
        <w:pStyle w:val="Podpis"/>
        <w:spacing w:line="276" w:lineRule="auto"/>
        <w:ind w:left="0" w:right="0"/>
        <w:rPr>
          <w:sz w:val="16"/>
          <w:szCs w:val="14"/>
        </w:rPr>
      </w:pPr>
      <w:r w:rsidRPr="00CE3D3E">
        <w:rPr>
          <w:sz w:val="16"/>
          <w:szCs w:val="14"/>
        </w:rPr>
        <w:t xml:space="preserve">Grupa LUX MED jest liderem rynku prywatnych usług zdrowotnych w Polsce i częścią </w:t>
      </w:r>
      <w:proofErr w:type="spellStart"/>
      <w:r w:rsidRPr="00CE3D3E">
        <w:rPr>
          <w:sz w:val="16"/>
          <w:szCs w:val="14"/>
        </w:rPr>
        <w:t>Bupa</w:t>
      </w:r>
      <w:proofErr w:type="spellEnd"/>
      <w:r w:rsidRPr="00CE3D3E">
        <w:rPr>
          <w:sz w:val="16"/>
          <w:szCs w:val="14"/>
        </w:rPr>
        <w:t xml:space="preserve">, która działa jako ubezpieczyciel i świadczeniodawca usług medycznych na całym świecie. Firma świadczy swoje usługi w Polsce od ponad 30 lat i zapewnia pełną opiekę: ambulatoryjną, szpitalną, diagnostyczną, rehabilitacyjną, stomatologiczną, psychologiczną i długoterminową dla niespełna 4 mln pacjentów. Do ich dyspozycji jest ponad 300 ogólnodostępnych i przyzakładowych centrów medycznych, w tym 16 szpitali oraz ok. 3 000 poradni partnerskich. Grupa LUX MED zatrudnia prawie 29 000 osób, w tym ponad 12 000 lekarzy i 8 000 profesjonalistów medycznych innych zawodów, a w codziennej działalności, kieruje się zasadami zrównoważonego rozwoju, podejmując liczne inicjatywy z obszarów zaangażowania społecznego i środowiska. Grupa LUX MED jest Głównym Partnerem Medycznym Polskiego Komitetu Olimpijskiego i Głównym Partnerem Medycznym Polskiego Komitetu </w:t>
      </w:r>
      <w:proofErr w:type="spellStart"/>
      <w:r w:rsidRPr="00CE3D3E">
        <w:rPr>
          <w:sz w:val="16"/>
          <w:szCs w:val="14"/>
        </w:rPr>
        <w:t>Paralimpijskiego</w:t>
      </w:r>
      <w:proofErr w:type="spellEnd"/>
      <w:r w:rsidRPr="00CE3D3E">
        <w:rPr>
          <w:sz w:val="16"/>
          <w:szCs w:val="14"/>
        </w:rPr>
        <w:t xml:space="preserve">. </w:t>
      </w:r>
      <w:r w:rsidRPr="00CE3D3E">
        <w:rPr>
          <w:rFonts w:ascii="Calibri" w:eastAsia="Franklin Gothic Book" w:hAnsi="Calibri" w:cs="Calibri"/>
          <w:sz w:val="16"/>
          <w:szCs w:val="16"/>
        </w:rPr>
        <w:t xml:space="preserve">Więcej informacji: </w:t>
      </w:r>
      <w:hyperlink r:id="rId6" w:tgtFrame="_top">
        <w:r w:rsidRPr="00CE3D3E">
          <w:rPr>
            <w:rStyle w:val="Hipercze"/>
            <w:rFonts w:ascii="Calibri" w:eastAsia="Franklin Gothic Book" w:hAnsi="Calibri" w:cs="Calibri"/>
            <w:color w:val="595959" w:themeColor="text1" w:themeTint="A6"/>
            <w:sz w:val="16"/>
            <w:szCs w:val="16"/>
          </w:rPr>
          <w:t>www.luxmed.pl</w:t>
        </w:r>
      </w:hyperlink>
      <w:r w:rsidRPr="00CE3D3E">
        <w:t xml:space="preserve"> </w:t>
      </w:r>
    </w:p>
    <w:sectPr w:rsidR="00CE3D3E" w:rsidRPr="0071526A" w:rsidSect="00CE3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CE072" w14:textId="77777777" w:rsidR="007957DD" w:rsidRDefault="007957DD" w:rsidP="00CE3D3E">
      <w:pPr>
        <w:spacing w:after="0" w:line="240" w:lineRule="auto"/>
      </w:pPr>
      <w:r>
        <w:separator/>
      </w:r>
    </w:p>
  </w:endnote>
  <w:endnote w:type="continuationSeparator" w:id="0">
    <w:p w14:paraId="565D0F88" w14:textId="77777777" w:rsidR="007957DD" w:rsidRDefault="007957DD" w:rsidP="00CE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ulish">
    <w:altName w:val="Calibri"/>
    <w:charset w:val="EE"/>
    <w:family w:val="auto"/>
    <w:pitch w:val="variable"/>
    <w:sig w:usb0="A00000FF" w:usb1="5000204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BFB0F" w14:textId="77777777" w:rsidR="003E7070" w:rsidRDefault="003E70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1824" w14:textId="217A923A" w:rsidR="00CE3D3E" w:rsidRDefault="00CE3D3E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488819" wp14:editId="1C20BCB2">
          <wp:simplePos x="0" y="0"/>
          <wp:positionH relativeFrom="page">
            <wp:align>right</wp:align>
          </wp:positionH>
          <wp:positionV relativeFrom="margin">
            <wp:posOffset>7931150</wp:posOffset>
          </wp:positionV>
          <wp:extent cx="7560000" cy="1693439"/>
          <wp:effectExtent l="0" t="0" r="0" b="0"/>
          <wp:wrapNone/>
          <wp:docPr id="1111191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148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693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C86C" w14:textId="77777777" w:rsidR="003E7070" w:rsidRDefault="003E70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577E2" w14:textId="77777777" w:rsidR="007957DD" w:rsidRDefault="007957DD" w:rsidP="00CE3D3E">
      <w:pPr>
        <w:spacing w:after="0" w:line="240" w:lineRule="auto"/>
      </w:pPr>
      <w:r>
        <w:separator/>
      </w:r>
    </w:p>
  </w:footnote>
  <w:footnote w:type="continuationSeparator" w:id="0">
    <w:p w14:paraId="0AF7DE92" w14:textId="77777777" w:rsidR="007957DD" w:rsidRDefault="007957DD" w:rsidP="00CE3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D5B6" w14:textId="77777777" w:rsidR="003E7070" w:rsidRDefault="003E70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DE23D" w14:textId="6C6CF977" w:rsidR="00CE3D3E" w:rsidRPr="00CE3D3E" w:rsidRDefault="00CE3D3E" w:rsidP="00CE3D3E">
    <w:pPr>
      <w:spacing w:line="240" w:lineRule="auto"/>
      <w:ind w:right="40"/>
      <w:jc w:val="right"/>
      <w:rPr>
        <w:rFonts w:ascii="Mulish" w:hAnsi="Mulish"/>
        <w:sz w:val="16"/>
        <w:szCs w:val="16"/>
      </w:rPr>
    </w:pPr>
    <w:r w:rsidRPr="00CE3D3E">
      <w:rPr>
        <w:rFonts w:ascii="Mulish" w:hAnsi="Mulish"/>
        <w:sz w:val="16"/>
        <w:szCs w:val="16"/>
      </w:rPr>
      <w:t xml:space="preserve">Warszawa </w:t>
    </w:r>
    <w:r w:rsidR="003E7070">
      <w:rPr>
        <w:rFonts w:ascii="Mulish" w:hAnsi="Mulish"/>
        <w:sz w:val="16"/>
        <w:szCs w:val="16"/>
      </w:rPr>
      <w:t>21</w:t>
    </w:r>
    <w:r w:rsidRPr="00CE3D3E">
      <w:rPr>
        <w:rFonts w:ascii="Mulish" w:hAnsi="Mulish"/>
        <w:sz w:val="16"/>
        <w:szCs w:val="16"/>
      </w:rPr>
      <w:t>.08.2026</w:t>
    </w:r>
  </w:p>
  <w:p w14:paraId="71D00262" w14:textId="77777777" w:rsidR="00CE3D3E" w:rsidRPr="00CE3D3E" w:rsidRDefault="00CE3D3E" w:rsidP="00CE3D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59739" w14:textId="77777777" w:rsidR="003E7070" w:rsidRDefault="003E70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3E"/>
    <w:rsid w:val="0012550E"/>
    <w:rsid w:val="001E47AE"/>
    <w:rsid w:val="00236E84"/>
    <w:rsid w:val="00254827"/>
    <w:rsid w:val="003105B5"/>
    <w:rsid w:val="003C3D5D"/>
    <w:rsid w:val="003E7070"/>
    <w:rsid w:val="0071526A"/>
    <w:rsid w:val="007957DD"/>
    <w:rsid w:val="009436AC"/>
    <w:rsid w:val="00A07FA2"/>
    <w:rsid w:val="00CE3D3E"/>
    <w:rsid w:val="00ED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B277"/>
  <w15:chartTrackingRefBased/>
  <w15:docId w15:val="{7EB392D2-9CFB-49DE-ACF2-CEB77360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3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3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3D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3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3D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3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3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3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3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3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3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3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3D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3D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3D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3D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3D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3D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3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3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3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3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3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3D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3D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3D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3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3D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3D3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3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3D3E"/>
  </w:style>
  <w:style w:type="paragraph" w:styleId="Stopka">
    <w:name w:val="footer"/>
    <w:basedOn w:val="Normalny"/>
    <w:link w:val="StopkaZnak"/>
    <w:uiPriority w:val="99"/>
    <w:unhideWhenUsed/>
    <w:rsid w:val="00CE3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3D3E"/>
  </w:style>
  <w:style w:type="paragraph" w:styleId="Podpis">
    <w:name w:val="Signature"/>
    <w:basedOn w:val="Normalny"/>
    <w:link w:val="PodpisZnak"/>
    <w:uiPriority w:val="7"/>
    <w:unhideWhenUsed/>
    <w:qFormat/>
    <w:rsid w:val="00CE3D3E"/>
    <w:pPr>
      <w:spacing w:before="120" w:after="480" w:line="360" w:lineRule="auto"/>
      <w:ind w:left="720" w:right="720"/>
      <w:contextualSpacing/>
      <w:jc w:val="both"/>
    </w:pPr>
    <w:rPr>
      <w:rFonts w:ascii="Mulish" w:hAnsi="Mulish"/>
      <w:bCs/>
      <w:color w:val="595959" w:themeColor="text1" w:themeTint="A6"/>
      <w:kern w:val="20"/>
      <w:position w:val="8"/>
      <w:sz w:val="22"/>
      <w:szCs w:val="20"/>
      <w:lang w:eastAsia="ja-JP"/>
      <w14:ligatures w14:val="none"/>
    </w:rPr>
  </w:style>
  <w:style w:type="character" w:customStyle="1" w:styleId="PodpisZnak">
    <w:name w:val="Podpis Znak"/>
    <w:basedOn w:val="Domylnaczcionkaakapitu"/>
    <w:link w:val="Podpis"/>
    <w:uiPriority w:val="7"/>
    <w:rsid w:val="00CE3D3E"/>
    <w:rPr>
      <w:rFonts w:ascii="Mulish" w:hAnsi="Mulish"/>
      <w:bCs/>
      <w:color w:val="595959" w:themeColor="text1" w:themeTint="A6"/>
      <w:kern w:val="20"/>
      <w:position w:val="8"/>
      <w:sz w:val="22"/>
      <w:szCs w:val="20"/>
      <w:lang w:eastAsia="ja-JP"/>
      <w14:ligatures w14:val="none"/>
    </w:rPr>
  </w:style>
  <w:style w:type="character" w:styleId="Hipercze">
    <w:name w:val="Hyperlink"/>
    <w:basedOn w:val="Domylnaczcionkaakapitu"/>
    <w:uiPriority w:val="99"/>
    <w:unhideWhenUsed/>
    <w:rsid w:val="00CE3D3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uxmed.pl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821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Czepkiewicz</dc:creator>
  <cp:keywords/>
  <dc:description/>
  <cp:lastModifiedBy>Karolina Czepkiewicz</cp:lastModifiedBy>
  <cp:revision>5</cp:revision>
  <dcterms:created xsi:type="dcterms:W3CDTF">2026-08-19T14:37:00Z</dcterms:created>
  <dcterms:modified xsi:type="dcterms:W3CDTF">2026-08-20T11:48:00Z</dcterms:modified>
</cp:coreProperties>
</file>