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13215" w14:textId="77777777" w:rsidR="00B90A90" w:rsidRPr="003463C5" w:rsidRDefault="00B90A90" w:rsidP="00B90A90">
      <w:pPr>
        <w:pStyle w:val="Legalentity"/>
        <w:spacing w:after="140" w:line="240" w:lineRule="auto"/>
        <w:ind w:left="7088"/>
        <w:rPr>
          <w:rFonts w:ascii="Calibri Light" w:hAnsi="Calibri Light" w:cs="Calibri Light"/>
          <w:color w:val="auto"/>
          <w:sz w:val="18"/>
        </w:rPr>
      </w:pPr>
      <w:r w:rsidRPr="003463C5">
        <w:rPr>
          <w:rFonts w:ascii="Calibri Light" w:hAnsi="Calibri Light" w:cs="Calibri Light"/>
          <w:noProof/>
          <w:color w:val="auto"/>
          <w:lang w:eastAsia="pl-PL"/>
        </w:rPr>
        <w:drawing>
          <wp:anchor distT="0" distB="0" distL="114300" distR="114300" simplePos="0" relativeHeight="251658241" behindDoc="0" locked="1" layoutInCell="1" allowOverlap="1" wp14:anchorId="570C5C2A" wp14:editId="76CB6C62">
            <wp:simplePos x="0" y="0"/>
            <wp:positionH relativeFrom="page">
              <wp:posOffset>870585</wp:posOffset>
            </wp:positionH>
            <wp:positionV relativeFrom="page">
              <wp:posOffset>607060</wp:posOffset>
            </wp:positionV>
            <wp:extent cx="1871980" cy="348615"/>
            <wp:effectExtent l="0" t="0" r="0" b="0"/>
            <wp:wrapNone/>
            <wp:docPr id="12" name="Picture 12" descr="Obraz zawierający Czcionka, Grafika, logo,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braz zawierający Czcionka, Grafika, logo, tekst&#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1980" cy="348615"/>
                    </a:xfrm>
                    <a:prstGeom prst="rect">
                      <a:avLst/>
                    </a:prstGeom>
                  </pic:spPr>
                </pic:pic>
              </a:graphicData>
            </a:graphic>
            <wp14:sizeRelH relativeFrom="page">
              <wp14:pctWidth>0</wp14:pctWidth>
            </wp14:sizeRelH>
            <wp14:sizeRelV relativeFrom="page">
              <wp14:pctHeight>0</wp14:pctHeight>
            </wp14:sizeRelV>
          </wp:anchor>
        </w:drawing>
      </w:r>
      <w:r w:rsidRPr="003463C5">
        <w:rPr>
          <w:rFonts w:ascii="Calibri Light" w:hAnsi="Calibri Light" w:cs="Calibri Light"/>
          <w:color w:val="auto"/>
        </w:rPr>
        <w:t>Deloitte Polska</w:t>
      </w:r>
      <w:r w:rsidRPr="003463C5">
        <w:rPr>
          <w:rFonts w:ascii="Calibri Light" w:hAnsi="Calibri Light" w:cs="Calibri Light"/>
          <w:color w:val="auto"/>
        </w:rPr>
        <w:br/>
        <w:t>Al. Jana Pawła II 22</w:t>
      </w:r>
      <w:r w:rsidRPr="003463C5">
        <w:rPr>
          <w:rFonts w:ascii="Calibri Light" w:hAnsi="Calibri Light" w:cs="Calibri Light"/>
          <w:color w:val="auto"/>
        </w:rPr>
        <w:br/>
        <w:t>00-133 Warszawa</w:t>
      </w:r>
      <w:r w:rsidRPr="003463C5">
        <w:rPr>
          <w:rFonts w:ascii="Calibri Light" w:hAnsi="Calibri Light" w:cs="Calibri Light"/>
          <w:color w:val="auto"/>
        </w:rPr>
        <w:br/>
        <w:t>Polska</w:t>
      </w:r>
    </w:p>
    <w:p w14:paraId="425B45DE" w14:textId="77777777" w:rsidR="00B90A90" w:rsidRPr="003463C5" w:rsidRDefault="00B90A90" w:rsidP="00B90A90">
      <w:pPr>
        <w:pStyle w:val="Nagwek"/>
        <w:tabs>
          <w:tab w:val="clear" w:pos="4320"/>
          <w:tab w:val="clear" w:pos="8640"/>
          <w:tab w:val="left" w:pos="3070"/>
        </w:tabs>
        <w:spacing w:before="80" w:line="180" w:lineRule="exact"/>
        <w:ind w:left="7088"/>
        <w:rPr>
          <w:rFonts w:ascii="Calibri Light" w:hAnsi="Calibri Light" w:cs="Calibri Light"/>
          <w:lang w:val="en-US"/>
        </w:rPr>
      </w:pPr>
      <w:r w:rsidRPr="003463C5">
        <w:rPr>
          <w:rFonts w:ascii="Calibri Light" w:hAnsi="Calibri Light" w:cs="Calibri Light"/>
          <w:noProof/>
          <w:sz w:val="18"/>
          <w:lang w:eastAsia="pl-PL"/>
        </w:rPr>
        <mc:AlternateContent>
          <mc:Choice Requires="wps">
            <w:drawing>
              <wp:anchor distT="0" distB="0" distL="114300" distR="114300" simplePos="0" relativeHeight="251658240" behindDoc="0" locked="0" layoutInCell="1" allowOverlap="1" wp14:anchorId="66065389" wp14:editId="1BBF9BDE">
                <wp:simplePos x="0" y="0"/>
                <wp:positionH relativeFrom="column">
                  <wp:posOffset>2095</wp:posOffset>
                </wp:positionH>
                <wp:positionV relativeFrom="page">
                  <wp:posOffset>2155370</wp:posOffset>
                </wp:positionV>
                <wp:extent cx="3949700" cy="480951"/>
                <wp:effectExtent l="0" t="0" r="1270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480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206AE" w14:textId="77777777" w:rsidR="00B90A90" w:rsidRPr="00450249" w:rsidRDefault="00B90A90" w:rsidP="00B90A90">
                            <w:pPr>
                              <w:pStyle w:val="Fax"/>
                              <w:spacing w:line="600" w:lineRule="exact"/>
                            </w:pPr>
                            <w:r w:rsidRPr="003463C5">
                              <w:rPr>
                                <w:rFonts w:ascii="Open Sans" w:hAnsi="Open Sans" w:cs="Open Sans"/>
                                <w:color w:val="000000" w:themeColor="text1"/>
                              </w:rPr>
                              <w:t>Informacja prasowa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65389" id="_x0000_t202" coordsize="21600,21600" o:spt="202" path="m,l,21600r21600,l21600,xe">
                <v:stroke joinstyle="miter"/>
                <v:path gradientshapeok="t" o:connecttype="rect"/>
              </v:shapetype>
              <v:shape id="Text Box 2" o:spid="_x0000_s1026" type="#_x0000_t202" style="position:absolute;left:0;text-align:left;margin-left:.15pt;margin-top:169.7pt;width:311pt;height:3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" filled="f" stroked="f">
                <v:textbox inset="0,0,0,0">
                  <w:txbxContent>
                    <w:p w14:paraId="702206AE" w14:textId="77777777" w:rsidR="00B90A90" w:rsidRPr="00450249" w:rsidRDefault="00B90A90" w:rsidP="00B90A90">
                      <w:pPr>
                        <w:pStyle w:val="Fax"/>
                        <w:spacing w:line="600" w:lineRule="exact"/>
                      </w:pPr>
                      <w:r w:rsidRPr="003463C5">
                        <w:rPr>
                          <w:rFonts w:ascii="Open Sans" w:hAnsi="Open Sans" w:cs="Open Sans"/>
                          <w:color w:val="000000" w:themeColor="text1"/>
                        </w:rPr>
                        <w:t>Informacja prasowa</w:t>
                      </w:r>
                    </w:p>
                  </w:txbxContent>
                </v:textbox>
                <w10:wrap anchory="page"/>
              </v:shape>
            </w:pict>
          </mc:Fallback>
        </mc:AlternateContent>
      </w:r>
      <w:r w:rsidRPr="003463C5">
        <w:rPr>
          <w:rFonts w:ascii="Calibri Light" w:hAnsi="Calibri Light" w:cs="Calibri Light"/>
          <w:sz w:val="15"/>
          <w:lang w:val="en-US"/>
        </w:rPr>
        <w:t>Tel.: +48 22 511 08 11/12</w:t>
      </w:r>
      <w:r w:rsidRPr="003463C5">
        <w:rPr>
          <w:rFonts w:ascii="Calibri Light" w:hAnsi="Calibri Light" w:cs="Calibri Light"/>
          <w:sz w:val="15"/>
          <w:lang w:val="en-US"/>
        </w:rPr>
        <w:br/>
      </w:r>
      <w:r w:rsidRPr="003463C5">
        <w:rPr>
          <w:rFonts w:ascii="Calibri Light" w:hAnsi="Calibri Light" w:cs="Calibri Light"/>
          <w:spacing w:val="-2"/>
          <w:sz w:val="15"/>
          <w:lang w:val="en-US"/>
        </w:rPr>
        <w:t>Fax:</w:t>
      </w:r>
      <w:r w:rsidRPr="003463C5">
        <w:rPr>
          <w:rFonts w:ascii="Calibri Light" w:hAnsi="Calibri Light" w:cs="Calibri Light"/>
          <w:sz w:val="15"/>
          <w:lang w:val="en-US"/>
        </w:rPr>
        <w:t xml:space="preserve"> +48 22 511 08 13</w:t>
      </w:r>
      <w:r w:rsidRPr="003463C5">
        <w:rPr>
          <w:rFonts w:ascii="Calibri Light" w:hAnsi="Calibri Light" w:cs="Calibri Light"/>
          <w:spacing w:val="-2"/>
          <w:sz w:val="15"/>
          <w:lang w:val="en-US"/>
        </w:rPr>
        <w:br/>
      </w:r>
      <w:r>
        <w:fldChar w:fldCharType="begin"/>
      </w:r>
      <w:r w:rsidRPr="00C025AF">
        <w:rPr>
          <w:lang w:val="en-US"/>
        </w:rPr>
        <w:instrText>HYPERLINK "http://www.deloitte.com/pl"</w:instrText>
      </w:r>
      <w:r>
        <w:fldChar w:fldCharType="separate"/>
      </w:r>
      <w:r w:rsidRPr="003463C5">
        <w:rPr>
          <w:rStyle w:val="Hipercze"/>
          <w:rFonts w:ascii="Calibri Light" w:hAnsi="Calibri Light" w:cs="Calibri Light"/>
          <w:color w:val="auto"/>
          <w:sz w:val="15"/>
          <w:lang w:val="en-US"/>
        </w:rPr>
        <w:t>www.deloitte.com/pl</w:t>
      </w:r>
      <w:r>
        <w:fldChar w:fldCharType="end"/>
      </w:r>
      <w:r w:rsidRPr="003463C5">
        <w:rPr>
          <w:rFonts w:ascii="Calibri Light" w:hAnsi="Calibri Light" w:cs="Calibri Light"/>
          <w:sz w:val="15"/>
          <w:lang w:val="en-US"/>
        </w:rPr>
        <w:t xml:space="preserve"> </w:t>
      </w:r>
    </w:p>
    <w:p w14:paraId="42942140" w14:textId="77777777" w:rsidR="00B90A90" w:rsidRPr="003463C5" w:rsidRDefault="00B90A90" w:rsidP="00B90A90">
      <w:pPr>
        <w:pStyle w:val="Maintext"/>
        <w:spacing w:after="120" w:line="240" w:lineRule="auto"/>
        <w:rPr>
          <w:rFonts w:ascii="Calibri Light" w:hAnsi="Calibri Light" w:cs="Calibri Light"/>
          <w:color w:val="auto"/>
          <w:lang w:val="en-US"/>
        </w:rPr>
      </w:pPr>
    </w:p>
    <w:p w14:paraId="47CC78A7" w14:textId="77777777" w:rsidR="00B90A90" w:rsidRPr="003463C5" w:rsidRDefault="00B90A90" w:rsidP="00B90A90">
      <w:pPr>
        <w:pStyle w:val="Maintext"/>
        <w:spacing w:after="120" w:line="240" w:lineRule="auto"/>
        <w:rPr>
          <w:rFonts w:ascii="Calibri Light" w:hAnsi="Calibri Light" w:cs="Calibri Light"/>
          <w:color w:val="auto"/>
          <w:lang w:val="en-US"/>
        </w:rPr>
      </w:pPr>
    </w:p>
    <w:tbl>
      <w:tblPr>
        <w:tblW w:w="9654" w:type="dxa"/>
        <w:tblLook w:val="00A0" w:firstRow="1" w:lastRow="0" w:firstColumn="1" w:lastColumn="0" w:noHBand="0" w:noVBand="0"/>
      </w:tblPr>
      <w:tblGrid>
        <w:gridCol w:w="4077"/>
        <w:gridCol w:w="426"/>
        <w:gridCol w:w="5151"/>
      </w:tblGrid>
      <w:tr w:rsidR="00B90A90" w:rsidRPr="003463C5" w14:paraId="691CDCA7" w14:textId="77777777" w:rsidTr="007D0F15">
        <w:tc>
          <w:tcPr>
            <w:tcW w:w="4077" w:type="dxa"/>
          </w:tcPr>
          <w:p w14:paraId="0A3D87CC" w14:textId="77777777" w:rsidR="00B90A90" w:rsidRPr="003463C5" w:rsidRDefault="00B90A90" w:rsidP="007D0F15">
            <w:pPr>
              <w:pStyle w:val="Maintext"/>
              <w:rPr>
                <w:rFonts w:ascii="Calibri Light" w:hAnsi="Calibri Light" w:cs="Calibri Light"/>
                <w:sz w:val="18"/>
                <w:szCs w:val="18"/>
              </w:rPr>
            </w:pPr>
            <w:r w:rsidRPr="003463C5">
              <w:rPr>
                <w:rFonts w:ascii="Calibri Light" w:hAnsi="Calibri Light" w:cs="Calibri Light"/>
                <w:sz w:val="18"/>
                <w:szCs w:val="18"/>
              </w:rPr>
              <w:t>Kontakt: Biuro Prasowe Deloitte</w:t>
            </w:r>
          </w:p>
          <w:p w14:paraId="758F4A83" w14:textId="77777777" w:rsidR="00B90A90" w:rsidRPr="003463C5" w:rsidRDefault="00B90A90" w:rsidP="007D0F15">
            <w:pPr>
              <w:rPr>
                <w:rFonts w:ascii="Calibri Light" w:eastAsia="Times New Roman" w:hAnsi="Calibri Light" w:cs="Calibri Light"/>
                <w:color w:val="000000"/>
                <w:sz w:val="18"/>
                <w:szCs w:val="18"/>
              </w:rPr>
            </w:pPr>
            <w:r w:rsidRPr="003463C5">
              <w:rPr>
                <w:rFonts w:ascii="Calibri Light" w:eastAsia="Times New Roman" w:hAnsi="Calibri Light" w:cs="Calibri Light"/>
                <w:color w:val="000000"/>
                <w:sz w:val="18"/>
                <w:szCs w:val="18"/>
              </w:rPr>
              <w:t xml:space="preserve">Tel.: </w:t>
            </w:r>
            <w:r w:rsidRPr="001849C7">
              <w:rPr>
                <w:rFonts w:ascii="Calibri Light" w:eastAsia="Times New Roman" w:hAnsi="Calibri Light" w:cs="Calibri Light"/>
                <w:color w:val="000000"/>
                <w:sz w:val="18"/>
                <w:szCs w:val="18"/>
              </w:rPr>
              <w:t>+48 728 484 476</w:t>
            </w:r>
          </w:p>
          <w:p w14:paraId="152A86A4" w14:textId="77777777" w:rsidR="00B90A90" w:rsidRPr="003463C5" w:rsidRDefault="00B90A90" w:rsidP="007D0F15">
            <w:pPr>
              <w:pStyle w:val="Maintext"/>
              <w:spacing w:line="240" w:lineRule="auto"/>
              <w:rPr>
                <w:rFonts w:ascii="Calibri Light" w:hAnsi="Calibri Light" w:cs="Calibri Light"/>
              </w:rPr>
            </w:pPr>
            <w:r w:rsidRPr="003463C5">
              <w:rPr>
                <w:rFonts w:ascii="Calibri Light" w:hAnsi="Calibri Light" w:cs="Calibri Light"/>
                <w:sz w:val="18"/>
                <w:szCs w:val="18"/>
              </w:rPr>
              <w:t xml:space="preserve">E-mail: </w:t>
            </w:r>
            <w:hyperlink r:id="rId9" w:history="1">
              <w:r w:rsidRPr="003463C5">
                <w:rPr>
                  <w:rFonts w:ascii="Calibri Light" w:hAnsi="Calibri Light" w:cs="Calibri Light"/>
                  <w:sz w:val="18"/>
                  <w:szCs w:val="18"/>
                </w:rPr>
                <w:t>media@deloittece.com</w:t>
              </w:r>
            </w:hyperlink>
          </w:p>
          <w:p w14:paraId="1B7C0F95" w14:textId="77777777" w:rsidR="00B90A90" w:rsidRPr="003463C5" w:rsidRDefault="00B90A90" w:rsidP="007D0F15">
            <w:pPr>
              <w:pStyle w:val="Maintext"/>
              <w:spacing w:line="240" w:lineRule="auto"/>
              <w:rPr>
                <w:rFonts w:ascii="Calibri Light" w:hAnsi="Calibri Light" w:cs="Calibri Light"/>
                <w:sz w:val="18"/>
                <w:szCs w:val="18"/>
              </w:rPr>
            </w:pPr>
          </w:p>
        </w:tc>
        <w:tc>
          <w:tcPr>
            <w:tcW w:w="426" w:type="dxa"/>
          </w:tcPr>
          <w:p w14:paraId="016E7DFB" w14:textId="77777777" w:rsidR="00B90A90" w:rsidRPr="003463C5" w:rsidRDefault="00B90A90" w:rsidP="007D0F15">
            <w:pPr>
              <w:pStyle w:val="Maintext"/>
              <w:spacing w:line="240" w:lineRule="auto"/>
              <w:rPr>
                <w:rFonts w:ascii="Calibri Light" w:hAnsi="Calibri Light" w:cs="Calibri Light"/>
                <w:color w:val="auto"/>
                <w:lang w:val="de-DE"/>
              </w:rPr>
            </w:pPr>
          </w:p>
        </w:tc>
        <w:tc>
          <w:tcPr>
            <w:tcW w:w="5151" w:type="dxa"/>
          </w:tcPr>
          <w:p w14:paraId="06E3B82A" w14:textId="77777777" w:rsidR="00B90A90" w:rsidRPr="003463C5" w:rsidRDefault="00B90A90" w:rsidP="007D0F15">
            <w:pPr>
              <w:pStyle w:val="Maintext"/>
              <w:spacing w:line="240" w:lineRule="auto"/>
              <w:rPr>
                <w:rFonts w:ascii="Calibri Light" w:hAnsi="Calibri Light" w:cs="Calibri Light"/>
                <w:color w:val="auto"/>
                <w:lang w:val="de-DE"/>
              </w:rPr>
            </w:pPr>
          </w:p>
        </w:tc>
      </w:tr>
    </w:tbl>
    <w:p w14:paraId="4257BC45" w14:textId="77777777" w:rsidR="00907AB3" w:rsidRPr="004D1CBD" w:rsidRDefault="00907AB3" w:rsidP="00D83355">
      <w:pPr>
        <w:jc w:val="center"/>
        <w:rPr>
          <w:rFonts w:ascii="Calibri Light" w:hAnsi="Calibri Light" w:cs="Calibri Light"/>
          <w:i/>
          <w:iCs/>
          <w:sz w:val="28"/>
          <w:szCs w:val="28"/>
        </w:rPr>
      </w:pPr>
    </w:p>
    <w:p w14:paraId="3ACA838C" w14:textId="5C902872" w:rsidR="00907AB3" w:rsidRDefault="007C683A" w:rsidP="00D83355">
      <w:pPr>
        <w:jc w:val="center"/>
        <w:rPr>
          <w:rFonts w:ascii="Calibri Light" w:hAnsi="Calibri Light" w:cs="Calibri Light"/>
          <w:b/>
          <w:bCs/>
          <w:sz w:val="28"/>
          <w:szCs w:val="28"/>
        </w:rPr>
      </w:pPr>
      <w:r w:rsidRPr="007C683A">
        <w:rPr>
          <w:rFonts w:ascii="Calibri Light" w:hAnsi="Calibri Light" w:cs="Calibri Light"/>
          <w:b/>
          <w:bCs/>
          <w:sz w:val="28"/>
          <w:szCs w:val="28"/>
        </w:rPr>
        <w:t xml:space="preserve">Ponad połowa funduszy </w:t>
      </w:r>
      <w:proofErr w:type="spellStart"/>
      <w:r w:rsidRPr="007C683A">
        <w:rPr>
          <w:rFonts w:ascii="Calibri Light" w:hAnsi="Calibri Light" w:cs="Calibri Light"/>
          <w:b/>
          <w:bCs/>
          <w:sz w:val="28"/>
          <w:szCs w:val="28"/>
        </w:rPr>
        <w:t>private</w:t>
      </w:r>
      <w:proofErr w:type="spellEnd"/>
      <w:r w:rsidRPr="007C683A">
        <w:rPr>
          <w:rFonts w:ascii="Calibri Light" w:hAnsi="Calibri Light" w:cs="Calibri Light"/>
          <w:b/>
          <w:bCs/>
          <w:sz w:val="28"/>
          <w:szCs w:val="28"/>
        </w:rPr>
        <w:t xml:space="preserve"> equity w Europie Środkowej planuje</w:t>
      </w:r>
      <w:r w:rsidR="004076D6">
        <w:rPr>
          <w:rFonts w:ascii="Calibri Light" w:hAnsi="Calibri Light" w:cs="Calibri Light"/>
          <w:b/>
          <w:bCs/>
          <w:sz w:val="28"/>
          <w:szCs w:val="28"/>
        </w:rPr>
        <w:t xml:space="preserve"> przede wszystkim</w:t>
      </w:r>
      <w:r w:rsidRPr="007C683A">
        <w:rPr>
          <w:rFonts w:ascii="Calibri Light" w:hAnsi="Calibri Light" w:cs="Calibri Light"/>
          <w:b/>
          <w:bCs/>
          <w:sz w:val="28"/>
          <w:szCs w:val="28"/>
        </w:rPr>
        <w:t xml:space="preserve"> skupić się na nowych inwestycjach</w:t>
      </w:r>
    </w:p>
    <w:p w14:paraId="151B338A" w14:textId="77777777" w:rsidR="007C683A" w:rsidRDefault="007C683A" w:rsidP="00D83355">
      <w:pPr>
        <w:jc w:val="center"/>
        <w:rPr>
          <w:rFonts w:ascii="Calibri Light" w:hAnsi="Calibri Light" w:cs="Calibri Light"/>
          <w:i/>
          <w:iCs/>
          <w:sz w:val="24"/>
          <w:szCs w:val="24"/>
        </w:rPr>
      </w:pPr>
    </w:p>
    <w:p w14:paraId="712EA56E" w14:textId="21C10424" w:rsidR="00A127D5" w:rsidRDefault="004076D6" w:rsidP="00364798">
      <w:pPr>
        <w:jc w:val="center"/>
        <w:rPr>
          <w:rFonts w:ascii="Calibri Light" w:hAnsi="Calibri Light" w:cs="Calibri Light"/>
          <w:i/>
          <w:iCs/>
          <w:sz w:val="24"/>
          <w:szCs w:val="24"/>
        </w:rPr>
      </w:pPr>
      <w:r>
        <w:rPr>
          <w:rFonts w:ascii="Calibri Light" w:hAnsi="Calibri Light" w:cs="Calibri Light"/>
          <w:i/>
          <w:iCs/>
          <w:sz w:val="24"/>
          <w:szCs w:val="24"/>
        </w:rPr>
        <w:t>Rośnie odsetek</w:t>
      </w:r>
      <w:r w:rsidR="00A127D5" w:rsidRPr="00A127D5">
        <w:rPr>
          <w:rFonts w:ascii="Calibri Light" w:hAnsi="Calibri Light" w:cs="Calibri Light"/>
          <w:i/>
          <w:iCs/>
          <w:sz w:val="24"/>
          <w:szCs w:val="24"/>
        </w:rPr>
        <w:t xml:space="preserve"> </w:t>
      </w:r>
      <w:r w:rsidR="00A127D5">
        <w:rPr>
          <w:rFonts w:ascii="Calibri Light" w:hAnsi="Calibri Light" w:cs="Calibri Light"/>
          <w:i/>
          <w:iCs/>
          <w:sz w:val="24"/>
          <w:szCs w:val="24"/>
        </w:rPr>
        <w:t>inwestorów</w:t>
      </w:r>
      <w:r w:rsidR="00A127D5" w:rsidRPr="00A127D5">
        <w:rPr>
          <w:rFonts w:ascii="Calibri Light" w:hAnsi="Calibri Light" w:cs="Calibri Light"/>
          <w:i/>
          <w:iCs/>
          <w:sz w:val="24"/>
          <w:szCs w:val="24"/>
        </w:rPr>
        <w:t xml:space="preserve"> wykorzystuj</w:t>
      </w:r>
      <w:r>
        <w:rPr>
          <w:rFonts w:ascii="Calibri Light" w:hAnsi="Calibri Light" w:cs="Calibri Light"/>
          <w:i/>
          <w:iCs/>
          <w:sz w:val="24"/>
          <w:szCs w:val="24"/>
        </w:rPr>
        <w:t>ących</w:t>
      </w:r>
      <w:r w:rsidR="00A127D5" w:rsidRPr="00A127D5">
        <w:rPr>
          <w:rFonts w:ascii="Calibri Light" w:hAnsi="Calibri Light" w:cs="Calibri Light"/>
          <w:i/>
          <w:iCs/>
          <w:sz w:val="24"/>
          <w:szCs w:val="24"/>
        </w:rPr>
        <w:t xml:space="preserve"> AI w analizie rynku i zarządzaniu portfelem</w:t>
      </w:r>
    </w:p>
    <w:p w14:paraId="34F84438" w14:textId="77777777" w:rsidR="00364798" w:rsidRPr="00572CA8" w:rsidRDefault="00364798" w:rsidP="00572CA8">
      <w:pPr>
        <w:rPr>
          <w:rFonts w:ascii="Calibri Light" w:hAnsi="Calibri Light" w:cs="Calibri Light"/>
          <w:i/>
          <w:iCs/>
          <w:sz w:val="24"/>
          <w:szCs w:val="24"/>
        </w:rPr>
      </w:pPr>
    </w:p>
    <w:p w14:paraId="630C1BD2" w14:textId="794756F5" w:rsidR="00EB12E7" w:rsidRDefault="00B90A90" w:rsidP="00575353">
      <w:pPr>
        <w:rPr>
          <w:rFonts w:ascii="Calibri Light" w:hAnsi="Calibri Light" w:cs="Calibri Light"/>
          <w:b/>
          <w:bCs/>
          <w:color w:val="000000" w:themeColor="text1"/>
          <w:sz w:val="22"/>
          <w:szCs w:val="22"/>
        </w:rPr>
      </w:pPr>
      <w:r w:rsidRPr="000F0713">
        <w:rPr>
          <w:rFonts w:ascii="Calibri Light" w:hAnsi="Calibri Light" w:cs="Calibri Light"/>
          <w:b/>
          <w:bCs/>
          <w:color w:val="000000" w:themeColor="text1"/>
          <w:sz w:val="22"/>
          <w:szCs w:val="22"/>
        </w:rPr>
        <w:t>Warszawa,</w:t>
      </w:r>
      <w:r w:rsidR="00253135" w:rsidRPr="000F0713">
        <w:rPr>
          <w:rFonts w:ascii="Calibri Light" w:hAnsi="Calibri Light" w:cs="Calibri Light"/>
          <w:b/>
          <w:bCs/>
          <w:color w:val="000000" w:themeColor="text1"/>
          <w:sz w:val="22"/>
          <w:szCs w:val="22"/>
        </w:rPr>
        <w:t xml:space="preserve"> </w:t>
      </w:r>
      <w:r w:rsidR="002939AE" w:rsidRPr="00343E6D">
        <w:rPr>
          <w:rFonts w:ascii="Calibri Light" w:hAnsi="Calibri Light" w:cs="Calibri Light"/>
          <w:b/>
          <w:bCs/>
          <w:color w:val="000000" w:themeColor="text1"/>
          <w:sz w:val="22"/>
          <w:szCs w:val="22"/>
        </w:rPr>
        <w:t xml:space="preserve">20 </w:t>
      </w:r>
      <w:r w:rsidR="00DD7641" w:rsidRPr="00343E6D">
        <w:rPr>
          <w:rFonts w:ascii="Calibri Light" w:hAnsi="Calibri Light" w:cs="Calibri Light"/>
          <w:b/>
          <w:bCs/>
          <w:color w:val="000000" w:themeColor="text1"/>
          <w:sz w:val="22"/>
          <w:szCs w:val="22"/>
        </w:rPr>
        <w:t>sierpnia</w:t>
      </w:r>
      <w:r w:rsidRPr="00343E6D">
        <w:rPr>
          <w:rFonts w:ascii="Calibri Light" w:hAnsi="Calibri Light" w:cs="Calibri Light"/>
          <w:b/>
          <w:bCs/>
          <w:color w:val="000000" w:themeColor="text1"/>
          <w:sz w:val="22"/>
          <w:szCs w:val="22"/>
        </w:rPr>
        <w:t xml:space="preserve"> 202</w:t>
      </w:r>
      <w:r w:rsidR="00C91E32" w:rsidRPr="00343E6D">
        <w:rPr>
          <w:rFonts w:ascii="Calibri Light" w:hAnsi="Calibri Light" w:cs="Calibri Light"/>
          <w:b/>
          <w:bCs/>
          <w:color w:val="000000" w:themeColor="text1"/>
          <w:sz w:val="22"/>
          <w:szCs w:val="22"/>
        </w:rPr>
        <w:t>6</w:t>
      </w:r>
      <w:r w:rsidRPr="00343E6D">
        <w:rPr>
          <w:rFonts w:ascii="Calibri Light" w:hAnsi="Calibri Light" w:cs="Calibri Light"/>
          <w:b/>
          <w:bCs/>
          <w:color w:val="000000" w:themeColor="text1"/>
          <w:sz w:val="22"/>
          <w:szCs w:val="22"/>
        </w:rPr>
        <w:t xml:space="preserve"> r.</w:t>
      </w:r>
      <w:r w:rsidRPr="000F0713">
        <w:rPr>
          <w:rFonts w:ascii="Calibri Light" w:hAnsi="Calibri Light" w:cs="Calibri Light"/>
          <w:b/>
          <w:bCs/>
          <w:color w:val="000000" w:themeColor="text1"/>
          <w:sz w:val="22"/>
          <w:szCs w:val="22"/>
        </w:rPr>
        <w:t xml:space="preserve"> </w:t>
      </w:r>
      <w:bookmarkStart w:id="0" w:name="_Hlk187325298"/>
      <w:r w:rsidRPr="000F0713">
        <w:rPr>
          <w:rFonts w:ascii="Calibri Light" w:hAnsi="Calibri Light" w:cs="Calibri Light"/>
          <w:b/>
          <w:bCs/>
          <w:color w:val="000000" w:themeColor="text1"/>
          <w:sz w:val="22"/>
          <w:szCs w:val="22"/>
        </w:rPr>
        <w:t>–</w:t>
      </w:r>
      <w:bookmarkEnd w:id="0"/>
      <w:r w:rsidR="00F2661D">
        <w:rPr>
          <w:rFonts w:ascii="Calibri Light" w:hAnsi="Calibri Light" w:cs="Calibri Light"/>
          <w:b/>
          <w:bCs/>
          <w:color w:val="000000" w:themeColor="text1"/>
          <w:sz w:val="22"/>
          <w:szCs w:val="22"/>
        </w:rPr>
        <w:t xml:space="preserve"> </w:t>
      </w:r>
      <w:r w:rsidR="00F2661D" w:rsidRPr="00F2661D">
        <w:rPr>
          <w:rFonts w:ascii="Calibri Light" w:hAnsi="Calibri Light" w:cs="Calibri Light"/>
          <w:b/>
          <w:bCs/>
          <w:color w:val="000000" w:themeColor="text1"/>
          <w:sz w:val="22"/>
          <w:szCs w:val="22"/>
        </w:rPr>
        <w:t xml:space="preserve">Nastroje funduszy </w:t>
      </w:r>
      <w:proofErr w:type="spellStart"/>
      <w:r w:rsidR="00F2661D" w:rsidRPr="00F2661D">
        <w:rPr>
          <w:rFonts w:ascii="Calibri Light" w:hAnsi="Calibri Light" w:cs="Calibri Light"/>
          <w:b/>
          <w:bCs/>
          <w:color w:val="000000" w:themeColor="text1"/>
          <w:sz w:val="22"/>
          <w:szCs w:val="22"/>
        </w:rPr>
        <w:t>private</w:t>
      </w:r>
      <w:proofErr w:type="spellEnd"/>
      <w:r w:rsidR="00F2661D" w:rsidRPr="00F2661D">
        <w:rPr>
          <w:rFonts w:ascii="Calibri Light" w:hAnsi="Calibri Light" w:cs="Calibri Light"/>
          <w:b/>
          <w:bCs/>
          <w:color w:val="000000" w:themeColor="text1"/>
          <w:sz w:val="22"/>
          <w:szCs w:val="22"/>
        </w:rPr>
        <w:t xml:space="preserve"> equity w Europie Środkowej pozostają stabilne, podobnie jak oczekiwania dotyczące wyników ich portfeli</w:t>
      </w:r>
      <w:r w:rsidR="000729A5">
        <w:rPr>
          <w:rFonts w:ascii="Calibri Light" w:hAnsi="Calibri Light" w:cs="Calibri Light"/>
          <w:b/>
          <w:bCs/>
          <w:color w:val="000000" w:themeColor="text1"/>
          <w:sz w:val="22"/>
          <w:szCs w:val="22"/>
        </w:rPr>
        <w:t>.</w:t>
      </w:r>
      <w:r w:rsidR="008F2C33" w:rsidRPr="008F2C33">
        <w:rPr>
          <w:rFonts w:ascii="Calibri Light" w:hAnsi="Calibri Light" w:cs="Calibri Light"/>
          <w:b/>
          <w:bCs/>
          <w:color w:val="000000" w:themeColor="text1"/>
          <w:sz w:val="22"/>
          <w:szCs w:val="22"/>
        </w:rPr>
        <w:t xml:space="preserve"> Z najnowszej edycji raportu </w:t>
      </w:r>
      <w:hyperlink r:id="rId10" w:history="1">
        <w:r w:rsidR="008F2C33" w:rsidRPr="00716897">
          <w:rPr>
            <w:rStyle w:val="Hipercze"/>
            <w:rFonts w:ascii="Calibri Light" w:hAnsi="Calibri Light" w:cs="Calibri Light"/>
            <w:b/>
            <w:bCs/>
            <w:sz w:val="22"/>
            <w:szCs w:val="22"/>
          </w:rPr>
          <w:t xml:space="preserve">„Central Europe </w:t>
        </w:r>
        <w:proofErr w:type="spellStart"/>
        <w:r w:rsidR="008F2C33" w:rsidRPr="00716897">
          <w:rPr>
            <w:rStyle w:val="Hipercze"/>
            <w:rFonts w:ascii="Calibri Light" w:hAnsi="Calibri Light" w:cs="Calibri Light"/>
            <w:b/>
            <w:bCs/>
            <w:sz w:val="22"/>
            <w:szCs w:val="22"/>
          </w:rPr>
          <w:t>Private</w:t>
        </w:r>
        <w:proofErr w:type="spellEnd"/>
        <w:r w:rsidR="008F2C33" w:rsidRPr="00716897">
          <w:rPr>
            <w:rStyle w:val="Hipercze"/>
            <w:rFonts w:ascii="Calibri Light" w:hAnsi="Calibri Light" w:cs="Calibri Light"/>
            <w:b/>
            <w:bCs/>
            <w:sz w:val="22"/>
            <w:szCs w:val="22"/>
          </w:rPr>
          <w:t xml:space="preserve"> Equity </w:t>
        </w:r>
        <w:proofErr w:type="spellStart"/>
        <w:r w:rsidR="008F2C33" w:rsidRPr="00716897">
          <w:rPr>
            <w:rStyle w:val="Hipercze"/>
            <w:rFonts w:ascii="Calibri Light" w:hAnsi="Calibri Light" w:cs="Calibri Light"/>
            <w:b/>
            <w:bCs/>
            <w:sz w:val="22"/>
            <w:szCs w:val="22"/>
          </w:rPr>
          <w:t>Confidence</w:t>
        </w:r>
        <w:proofErr w:type="spellEnd"/>
        <w:r w:rsidR="008F2C33" w:rsidRPr="00716897">
          <w:rPr>
            <w:rStyle w:val="Hipercze"/>
            <w:rFonts w:ascii="Calibri Light" w:hAnsi="Calibri Light" w:cs="Calibri Light"/>
            <w:b/>
            <w:bCs/>
            <w:sz w:val="22"/>
            <w:szCs w:val="22"/>
          </w:rPr>
          <w:t xml:space="preserve"> </w:t>
        </w:r>
        <w:proofErr w:type="spellStart"/>
        <w:r w:rsidR="008F2C33" w:rsidRPr="00716897">
          <w:rPr>
            <w:rStyle w:val="Hipercze"/>
            <w:rFonts w:ascii="Calibri Light" w:hAnsi="Calibri Light" w:cs="Calibri Light"/>
            <w:b/>
            <w:bCs/>
            <w:sz w:val="22"/>
            <w:szCs w:val="22"/>
          </w:rPr>
          <w:t>Survey</w:t>
        </w:r>
        <w:proofErr w:type="spellEnd"/>
        <w:r w:rsidR="008F2C33" w:rsidRPr="00716897">
          <w:rPr>
            <w:rStyle w:val="Hipercze"/>
            <w:rFonts w:ascii="Calibri Light" w:hAnsi="Calibri Light" w:cs="Calibri Light"/>
            <w:b/>
            <w:bCs/>
            <w:sz w:val="22"/>
            <w:szCs w:val="22"/>
          </w:rPr>
          <w:t>”</w:t>
        </w:r>
      </w:hyperlink>
      <w:r w:rsidR="008F2C33" w:rsidRPr="008F2C33">
        <w:rPr>
          <w:rFonts w:ascii="Calibri Light" w:hAnsi="Calibri Light" w:cs="Calibri Light"/>
          <w:b/>
          <w:bCs/>
          <w:color w:val="000000" w:themeColor="text1"/>
          <w:sz w:val="22"/>
          <w:szCs w:val="22"/>
        </w:rPr>
        <w:t>, przygotowanego przez firmę doradczą Deloitte, wynika, że 54 proc. respondentów spodziewa się poprawy efektywności finansowej swoich inwestycji</w:t>
      </w:r>
      <w:r w:rsidR="00245099">
        <w:rPr>
          <w:rFonts w:ascii="Calibri Light" w:hAnsi="Calibri Light" w:cs="Calibri Light"/>
          <w:b/>
          <w:bCs/>
          <w:color w:val="000000" w:themeColor="text1"/>
          <w:sz w:val="22"/>
          <w:szCs w:val="22"/>
        </w:rPr>
        <w:t>.</w:t>
      </w:r>
      <w:r w:rsidR="008F2C33" w:rsidRPr="008F2C33">
        <w:rPr>
          <w:rFonts w:ascii="Calibri Light" w:hAnsi="Calibri Light" w:cs="Calibri Light"/>
          <w:b/>
          <w:bCs/>
          <w:color w:val="000000" w:themeColor="text1"/>
          <w:sz w:val="22"/>
          <w:szCs w:val="22"/>
        </w:rPr>
        <w:t xml:space="preserve"> </w:t>
      </w:r>
      <w:r w:rsidR="00245099" w:rsidRPr="00245099">
        <w:rPr>
          <w:rFonts w:ascii="Calibri Light" w:hAnsi="Calibri Light" w:cs="Calibri Light"/>
          <w:b/>
          <w:bCs/>
          <w:color w:val="000000" w:themeColor="text1"/>
          <w:sz w:val="22"/>
          <w:szCs w:val="22"/>
        </w:rPr>
        <w:t>Zmieniają się również plany dotyczące zakupów i sprzedaży aktywów –</w:t>
      </w:r>
      <w:r w:rsidR="00070CBF">
        <w:rPr>
          <w:rFonts w:ascii="Calibri Light" w:hAnsi="Calibri Light" w:cs="Calibri Light"/>
          <w:b/>
          <w:bCs/>
          <w:color w:val="000000" w:themeColor="text1"/>
          <w:sz w:val="22"/>
          <w:szCs w:val="22"/>
        </w:rPr>
        <w:t xml:space="preserve"> </w:t>
      </w:r>
      <w:r w:rsidR="008F2C33" w:rsidRPr="008F2C33">
        <w:rPr>
          <w:rFonts w:ascii="Calibri Light" w:hAnsi="Calibri Light" w:cs="Calibri Light"/>
          <w:b/>
          <w:bCs/>
          <w:color w:val="000000" w:themeColor="text1"/>
          <w:sz w:val="22"/>
          <w:szCs w:val="22"/>
        </w:rPr>
        <w:t>38 proc. zamierza w podobnym stopniu angażować się w</w:t>
      </w:r>
      <w:r w:rsidR="0080258B">
        <w:rPr>
          <w:rFonts w:ascii="Calibri Light" w:hAnsi="Calibri Light" w:cs="Calibri Light"/>
          <w:b/>
          <w:bCs/>
          <w:color w:val="000000" w:themeColor="text1"/>
          <w:sz w:val="22"/>
          <w:szCs w:val="22"/>
        </w:rPr>
        <w:t xml:space="preserve"> oba rodzaje transakcji</w:t>
      </w:r>
      <w:r w:rsidR="008F2C33" w:rsidRPr="008F2C33">
        <w:rPr>
          <w:rFonts w:ascii="Calibri Light" w:hAnsi="Calibri Light" w:cs="Calibri Light"/>
          <w:b/>
          <w:bCs/>
          <w:color w:val="000000" w:themeColor="text1"/>
          <w:sz w:val="22"/>
          <w:szCs w:val="22"/>
        </w:rPr>
        <w:t xml:space="preserve">. </w:t>
      </w:r>
      <w:r w:rsidR="00A127D5" w:rsidRPr="00A127D5">
        <w:rPr>
          <w:rFonts w:ascii="Calibri Light" w:hAnsi="Calibri Light" w:cs="Calibri Light"/>
          <w:b/>
          <w:bCs/>
          <w:color w:val="000000" w:themeColor="text1"/>
          <w:sz w:val="22"/>
          <w:szCs w:val="22"/>
        </w:rPr>
        <w:t xml:space="preserve">Coraz większa </w:t>
      </w:r>
      <w:r w:rsidR="004076D6">
        <w:rPr>
          <w:rFonts w:ascii="Calibri Light" w:hAnsi="Calibri Light" w:cs="Calibri Light"/>
          <w:b/>
          <w:bCs/>
          <w:color w:val="000000" w:themeColor="text1"/>
          <w:sz w:val="22"/>
          <w:szCs w:val="22"/>
        </w:rPr>
        <w:t>liczba ankietowanych wskazuje zainteresowanie na</w:t>
      </w:r>
      <w:r w:rsidR="00A127D5" w:rsidRPr="00A127D5">
        <w:rPr>
          <w:rFonts w:ascii="Calibri Light" w:hAnsi="Calibri Light" w:cs="Calibri Light"/>
          <w:b/>
          <w:bCs/>
          <w:color w:val="000000" w:themeColor="text1"/>
          <w:sz w:val="22"/>
          <w:szCs w:val="22"/>
        </w:rPr>
        <w:t xml:space="preserve"> średniej wielkości spółkach wzrostowych –</w:t>
      </w:r>
      <w:r w:rsidR="0080258B">
        <w:rPr>
          <w:rFonts w:ascii="Calibri Light" w:hAnsi="Calibri Light" w:cs="Calibri Light"/>
          <w:b/>
          <w:bCs/>
          <w:color w:val="000000" w:themeColor="text1"/>
          <w:sz w:val="22"/>
          <w:szCs w:val="22"/>
        </w:rPr>
        <w:t xml:space="preserve"> </w:t>
      </w:r>
      <w:r w:rsidR="00A127D5" w:rsidRPr="00A127D5">
        <w:rPr>
          <w:rFonts w:ascii="Calibri Light" w:hAnsi="Calibri Light" w:cs="Calibri Light"/>
          <w:b/>
          <w:bCs/>
          <w:color w:val="000000" w:themeColor="text1"/>
          <w:sz w:val="22"/>
          <w:szCs w:val="22"/>
        </w:rPr>
        <w:t>41 proc. badanych, wobec 31 proc. pół roku wcześniej.</w:t>
      </w:r>
    </w:p>
    <w:p w14:paraId="6F7DBB39" w14:textId="77777777" w:rsidR="008F2C33" w:rsidRDefault="008F2C33" w:rsidP="00575353">
      <w:pPr>
        <w:rPr>
          <w:rFonts w:ascii="Calibri Light" w:hAnsi="Calibri Light" w:cs="Calibri Light"/>
          <w:b/>
          <w:bCs/>
          <w:color w:val="000000" w:themeColor="text1"/>
          <w:sz w:val="22"/>
          <w:szCs w:val="22"/>
        </w:rPr>
      </w:pPr>
    </w:p>
    <w:p w14:paraId="4BA06316" w14:textId="1170EF4B" w:rsidR="008A1A4B" w:rsidRPr="00221B24" w:rsidRDefault="008F2004" w:rsidP="00575353">
      <w:pPr>
        <w:rPr>
          <w:rFonts w:ascii="Calibri Light" w:hAnsi="Calibri Light" w:cs="Calibri Light"/>
          <w:color w:val="000000" w:themeColor="text1"/>
          <w:sz w:val="22"/>
          <w:szCs w:val="22"/>
        </w:rPr>
      </w:pPr>
      <w:r w:rsidRPr="00221B24">
        <w:rPr>
          <w:rFonts w:ascii="Calibri Light" w:hAnsi="Calibri Light" w:cs="Calibri Light"/>
          <w:color w:val="000000" w:themeColor="text1"/>
          <w:sz w:val="22"/>
          <w:szCs w:val="22"/>
        </w:rPr>
        <w:t xml:space="preserve">Indeks Zaufania Deloitte, </w:t>
      </w:r>
      <w:r w:rsidR="000C2893">
        <w:rPr>
          <w:rFonts w:ascii="Calibri Light" w:hAnsi="Calibri Light" w:cs="Calibri Light"/>
          <w:color w:val="000000" w:themeColor="text1"/>
          <w:sz w:val="22"/>
          <w:szCs w:val="22"/>
        </w:rPr>
        <w:t xml:space="preserve">który </w:t>
      </w:r>
      <w:r w:rsidRPr="00221B24">
        <w:rPr>
          <w:rFonts w:ascii="Calibri Light" w:hAnsi="Calibri Light" w:cs="Calibri Light"/>
          <w:color w:val="000000" w:themeColor="text1"/>
          <w:sz w:val="22"/>
          <w:szCs w:val="22"/>
        </w:rPr>
        <w:t>od ponad 20 lat obrazuj</w:t>
      </w:r>
      <w:r w:rsidR="000C2893">
        <w:rPr>
          <w:rFonts w:ascii="Calibri Light" w:hAnsi="Calibri Light" w:cs="Calibri Light"/>
          <w:color w:val="000000" w:themeColor="text1"/>
          <w:sz w:val="22"/>
          <w:szCs w:val="22"/>
        </w:rPr>
        <w:t>e</w:t>
      </w:r>
      <w:r w:rsidRPr="00221B24">
        <w:rPr>
          <w:rFonts w:ascii="Calibri Light" w:hAnsi="Calibri Light" w:cs="Calibri Light"/>
          <w:color w:val="000000" w:themeColor="text1"/>
          <w:sz w:val="22"/>
          <w:szCs w:val="22"/>
        </w:rPr>
        <w:t xml:space="preserve"> nastroje przedstawicieli sektora </w:t>
      </w:r>
      <w:proofErr w:type="spellStart"/>
      <w:r w:rsidRPr="00221B24">
        <w:rPr>
          <w:rFonts w:ascii="Calibri Light" w:hAnsi="Calibri Light" w:cs="Calibri Light"/>
          <w:color w:val="000000" w:themeColor="text1"/>
          <w:sz w:val="22"/>
          <w:szCs w:val="22"/>
        </w:rPr>
        <w:t>private</w:t>
      </w:r>
      <w:proofErr w:type="spellEnd"/>
      <w:r w:rsidRPr="00221B24">
        <w:rPr>
          <w:rFonts w:ascii="Calibri Light" w:hAnsi="Calibri Light" w:cs="Calibri Light"/>
          <w:color w:val="000000" w:themeColor="text1"/>
          <w:sz w:val="22"/>
          <w:szCs w:val="22"/>
        </w:rPr>
        <w:t xml:space="preserve"> equity w Europie Środkowej, osiągnął w letniej edycji badania 132 punkty. To wynik nieznacznie niższy niż pół roku wcześniej, kiedy indeks wynosił 135 punktów, ale nadal wyraźnie przewyższający jego historyczną średnią na poziomie 116 punktów. Nastroje pozostają więc na wysokim poziomie mimo utrzymujących się napięć geopolitycznych</w:t>
      </w:r>
      <w:r w:rsidR="009569E3">
        <w:rPr>
          <w:rFonts w:ascii="Calibri Light" w:hAnsi="Calibri Light" w:cs="Calibri Light"/>
          <w:color w:val="000000" w:themeColor="text1"/>
          <w:sz w:val="22"/>
          <w:szCs w:val="22"/>
        </w:rPr>
        <w:t>.</w:t>
      </w:r>
      <w:r w:rsidRPr="00221B24">
        <w:rPr>
          <w:rFonts w:ascii="Calibri Light" w:hAnsi="Calibri Light" w:cs="Calibri Light"/>
          <w:color w:val="000000" w:themeColor="text1"/>
          <w:sz w:val="22"/>
          <w:szCs w:val="22"/>
        </w:rPr>
        <w:t xml:space="preserve"> </w:t>
      </w:r>
    </w:p>
    <w:p w14:paraId="512D7C34" w14:textId="77777777" w:rsidR="008F2004" w:rsidRPr="00221B24" w:rsidRDefault="008F2004" w:rsidP="00575353">
      <w:pPr>
        <w:rPr>
          <w:rFonts w:ascii="Calibri Light" w:hAnsi="Calibri Light" w:cs="Calibri Light"/>
          <w:color w:val="000000" w:themeColor="text1"/>
          <w:sz w:val="22"/>
          <w:szCs w:val="22"/>
        </w:rPr>
      </w:pPr>
    </w:p>
    <w:p w14:paraId="31A1339F" w14:textId="4D9B2FDE" w:rsidR="00817C59" w:rsidRPr="00221B24" w:rsidRDefault="006E7FBE" w:rsidP="00575353">
      <w:pPr>
        <w:rPr>
          <w:rFonts w:ascii="Calibri Light" w:hAnsi="Calibri Light" w:cs="Calibri Light"/>
          <w:color w:val="000000" w:themeColor="text1"/>
          <w:sz w:val="22"/>
          <w:szCs w:val="22"/>
        </w:rPr>
      </w:pPr>
      <w:r w:rsidRPr="009203D7">
        <w:rPr>
          <w:rFonts w:ascii="Calibri Light" w:hAnsi="Calibri Light" w:cs="Calibri Light"/>
          <w:i/>
          <w:iCs/>
          <w:color w:val="000000" w:themeColor="text1"/>
          <w:sz w:val="22"/>
          <w:szCs w:val="22"/>
        </w:rPr>
        <w:t xml:space="preserve">– </w:t>
      </w:r>
      <w:r w:rsidR="00EA2C9D" w:rsidRPr="009203D7">
        <w:rPr>
          <w:rFonts w:ascii="Calibri Light" w:hAnsi="Calibri Light" w:cs="Calibri Light"/>
          <w:i/>
          <w:iCs/>
          <w:color w:val="000000" w:themeColor="text1"/>
          <w:sz w:val="22"/>
          <w:szCs w:val="22"/>
        </w:rPr>
        <w:t xml:space="preserve">Napięcia geopolityczne od dłuższego czasu są jednym z elementów, które inwestorzy muszą uwzględniać przy ocenie transakcji. </w:t>
      </w:r>
      <w:r w:rsidR="005D517C" w:rsidRPr="009203D7">
        <w:rPr>
          <w:rFonts w:ascii="Calibri Light" w:hAnsi="Calibri Light" w:cs="Calibri Light"/>
          <w:i/>
          <w:iCs/>
          <w:color w:val="000000" w:themeColor="text1"/>
          <w:sz w:val="22"/>
          <w:szCs w:val="22"/>
        </w:rPr>
        <w:t>F</w:t>
      </w:r>
      <w:r w:rsidR="00EA2C9D" w:rsidRPr="009203D7">
        <w:rPr>
          <w:rFonts w:ascii="Calibri Light" w:hAnsi="Calibri Light" w:cs="Calibri Light"/>
          <w:i/>
          <w:iCs/>
          <w:color w:val="000000" w:themeColor="text1"/>
          <w:sz w:val="22"/>
          <w:szCs w:val="22"/>
        </w:rPr>
        <w:t xml:space="preserve">undusze analizują dziś uważniej, jak sytuacja międzynarodowa może oddziaływać na finansowanie, wyceny czy perspektywy poszczególnych spółek. Jednocześnie wysoki poziom indeksu sugeruje, że sama niepewność nie prowadzi do wycofania się z rynku. Inwestorzy są przygotowani do działania w warunkach, które prawdopodobnie jeszcze długo nie będą w pełni przewidywalne </w:t>
      </w:r>
      <w:r w:rsidR="00817C59" w:rsidRPr="009203D7">
        <w:rPr>
          <w:rFonts w:ascii="Calibri Light" w:hAnsi="Calibri Light" w:cs="Calibri Light"/>
          <w:color w:val="000000" w:themeColor="text1"/>
          <w:sz w:val="22"/>
          <w:szCs w:val="22"/>
        </w:rPr>
        <w:t xml:space="preserve">– mówi </w:t>
      </w:r>
      <w:r w:rsidR="00817C59" w:rsidRPr="009203D7">
        <w:rPr>
          <w:rFonts w:ascii="Calibri Light" w:hAnsi="Calibri Light" w:cs="Calibri Light"/>
          <w:b/>
          <w:bCs/>
          <w:color w:val="000000" w:themeColor="text1"/>
          <w:sz w:val="22"/>
          <w:szCs w:val="22"/>
        </w:rPr>
        <w:t>Micha</w:t>
      </w:r>
      <w:r w:rsidR="00817C59" w:rsidRPr="009203D7">
        <w:rPr>
          <w:rFonts w:ascii="Calibri Light" w:hAnsi="Calibri Light" w:cs="Calibri Light" w:hint="eastAsia"/>
          <w:b/>
          <w:bCs/>
          <w:color w:val="000000" w:themeColor="text1"/>
          <w:sz w:val="22"/>
          <w:szCs w:val="22"/>
        </w:rPr>
        <w:t>ł</w:t>
      </w:r>
      <w:r w:rsidR="00817C59" w:rsidRPr="009203D7">
        <w:rPr>
          <w:rFonts w:ascii="Calibri Light" w:hAnsi="Calibri Light" w:cs="Calibri Light"/>
          <w:b/>
          <w:bCs/>
          <w:color w:val="000000" w:themeColor="text1"/>
          <w:sz w:val="22"/>
          <w:szCs w:val="22"/>
        </w:rPr>
        <w:t xml:space="preserve"> Tokarski</w:t>
      </w:r>
      <w:r w:rsidR="00817C59" w:rsidRPr="009203D7">
        <w:rPr>
          <w:rFonts w:ascii="Calibri Light" w:hAnsi="Calibri Light" w:cs="Calibri Light"/>
          <w:color w:val="000000" w:themeColor="text1"/>
          <w:sz w:val="22"/>
          <w:szCs w:val="22"/>
        </w:rPr>
        <w:t>, partner zarz</w:t>
      </w:r>
      <w:r w:rsidR="00817C59" w:rsidRPr="009203D7">
        <w:rPr>
          <w:rFonts w:ascii="Calibri Light" w:hAnsi="Calibri Light" w:cs="Calibri Light" w:hint="eastAsia"/>
          <w:color w:val="000000" w:themeColor="text1"/>
          <w:sz w:val="22"/>
          <w:szCs w:val="22"/>
        </w:rPr>
        <w:t>ą</w:t>
      </w:r>
      <w:r w:rsidR="00817C59" w:rsidRPr="009203D7">
        <w:rPr>
          <w:rFonts w:ascii="Calibri Light" w:hAnsi="Calibri Light" w:cs="Calibri Light"/>
          <w:color w:val="000000" w:themeColor="text1"/>
          <w:sz w:val="22"/>
          <w:szCs w:val="22"/>
        </w:rPr>
        <w:t>dzaj</w:t>
      </w:r>
      <w:r w:rsidR="00817C59" w:rsidRPr="009203D7">
        <w:rPr>
          <w:rFonts w:ascii="Calibri Light" w:hAnsi="Calibri Light" w:cs="Calibri Light" w:hint="eastAsia"/>
          <w:color w:val="000000" w:themeColor="text1"/>
          <w:sz w:val="22"/>
          <w:szCs w:val="22"/>
        </w:rPr>
        <w:t>ą</w:t>
      </w:r>
      <w:r w:rsidR="00817C59" w:rsidRPr="009203D7">
        <w:rPr>
          <w:rFonts w:ascii="Calibri Light" w:hAnsi="Calibri Light" w:cs="Calibri Light"/>
          <w:color w:val="000000" w:themeColor="text1"/>
          <w:sz w:val="22"/>
          <w:szCs w:val="22"/>
        </w:rPr>
        <w:t xml:space="preserve">cy </w:t>
      </w:r>
      <w:r w:rsidR="00C454B6" w:rsidRPr="009203D7">
        <w:rPr>
          <w:rFonts w:ascii="Calibri Light" w:hAnsi="Calibri Light" w:cs="Calibri Light"/>
          <w:color w:val="000000" w:themeColor="text1"/>
          <w:sz w:val="22"/>
          <w:szCs w:val="22"/>
        </w:rPr>
        <w:t>d</w:t>
      </w:r>
      <w:r w:rsidR="00817C59" w:rsidRPr="009203D7">
        <w:rPr>
          <w:rFonts w:ascii="Calibri Light" w:hAnsi="Calibri Light" w:cs="Calibri Light"/>
          <w:color w:val="000000" w:themeColor="text1"/>
          <w:sz w:val="22"/>
          <w:szCs w:val="22"/>
        </w:rPr>
        <w:t>zia</w:t>
      </w:r>
      <w:r w:rsidR="00817C59" w:rsidRPr="009203D7">
        <w:rPr>
          <w:rFonts w:ascii="Calibri Light" w:hAnsi="Calibri Light" w:cs="Calibri Light" w:hint="eastAsia"/>
          <w:color w:val="000000" w:themeColor="text1"/>
          <w:sz w:val="22"/>
          <w:szCs w:val="22"/>
        </w:rPr>
        <w:t>ł</w:t>
      </w:r>
      <w:r w:rsidR="00817C59" w:rsidRPr="009203D7">
        <w:rPr>
          <w:rFonts w:ascii="Calibri Light" w:hAnsi="Calibri Light" w:cs="Calibri Light"/>
          <w:color w:val="000000" w:themeColor="text1"/>
          <w:sz w:val="22"/>
          <w:szCs w:val="22"/>
        </w:rPr>
        <w:t xml:space="preserve">em </w:t>
      </w:r>
      <w:r w:rsidR="0086530C" w:rsidRPr="009203D7">
        <w:rPr>
          <w:rFonts w:ascii="Calibri Light" w:hAnsi="Calibri Light" w:cs="Calibri Light"/>
          <w:color w:val="000000" w:themeColor="text1"/>
          <w:sz w:val="22"/>
          <w:szCs w:val="22"/>
        </w:rPr>
        <w:t>Advisory</w:t>
      </w:r>
      <w:r w:rsidR="00817C59" w:rsidRPr="009203D7">
        <w:rPr>
          <w:rFonts w:ascii="Calibri Light" w:hAnsi="Calibri Light" w:cs="Calibri Light"/>
          <w:color w:val="000000" w:themeColor="text1"/>
          <w:sz w:val="22"/>
          <w:szCs w:val="22"/>
        </w:rPr>
        <w:t xml:space="preserve"> Deloitte w Polsce, lider </w:t>
      </w:r>
      <w:r w:rsidR="00B64D25" w:rsidRPr="009203D7">
        <w:rPr>
          <w:rFonts w:ascii="Calibri Light" w:hAnsi="Calibri Light" w:cs="Calibri Light"/>
          <w:color w:val="000000" w:themeColor="text1"/>
          <w:sz w:val="22"/>
          <w:szCs w:val="22"/>
        </w:rPr>
        <w:t>Z</w:t>
      </w:r>
      <w:r w:rsidR="00817C59" w:rsidRPr="009203D7">
        <w:rPr>
          <w:rFonts w:ascii="Calibri Light" w:hAnsi="Calibri Light" w:cs="Calibri Light"/>
          <w:color w:val="000000" w:themeColor="text1"/>
          <w:sz w:val="22"/>
          <w:szCs w:val="22"/>
        </w:rPr>
        <w:t>espo</w:t>
      </w:r>
      <w:r w:rsidR="00817C59" w:rsidRPr="009203D7">
        <w:rPr>
          <w:rFonts w:ascii="Calibri Light" w:hAnsi="Calibri Light" w:cs="Calibri Light" w:hint="eastAsia"/>
          <w:color w:val="000000" w:themeColor="text1"/>
          <w:sz w:val="22"/>
          <w:szCs w:val="22"/>
        </w:rPr>
        <w:t>ł</w:t>
      </w:r>
      <w:r w:rsidR="00817C59" w:rsidRPr="009203D7">
        <w:rPr>
          <w:rFonts w:ascii="Calibri Light" w:hAnsi="Calibri Light" w:cs="Calibri Light"/>
          <w:color w:val="000000" w:themeColor="text1"/>
          <w:sz w:val="22"/>
          <w:szCs w:val="22"/>
        </w:rPr>
        <w:t>u M&amp;A.</w:t>
      </w:r>
    </w:p>
    <w:p w14:paraId="7662E6EC" w14:textId="77777777" w:rsidR="002A0A81" w:rsidRPr="00221B24" w:rsidRDefault="002A0A81" w:rsidP="00575353">
      <w:pPr>
        <w:rPr>
          <w:rFonts w:ascii="Calibri Light" w:hAnsi="Calibri Light" w:cs="Calibri Light"/>
          <w:i/>
          <w:iCs/>
          <w:color w:val="000000" w:themeColor="text1"/>
          <w:sz w:val="22"/>
          <w:szCs w:val="22"/>
        </w:rPr>
      </w:pPr>
    </w:p>
    <w:p w14:paraId="21691021" w14:textId="5EB1D4A8" w:rsidR="00014FD9" w:rsidRDefault="009C13A4" w:rsidP="00871BBB">
      <w:pPr>
        <w:rPr>
          <w:rFonts w:ascii="Calibri Light" w:hAnsi="Calibri Light" w:cs="Calibri Light"/>
          <w:b/>
          <w:bCs/>
          <w:color w:val="000000" w:themeColor="text1"/>
          <w:sz w:val="22"/>
          <w:szCs w:val="22"/>
        </w:rPr>
      </w:pPr>
      <w:r w:rsidRPr="009C13A4">
        <w:rPr>
          <w:rFonts w:ascii="Calibri Light" w:hAnsi="Calibri Light" w:cs="Calibri Light"/>
          <w:b/>
          <w:bCs/>
          <w:color w:val="000000" w:themeColor="text1"/>
          <w:sz w:val="22"/>
          <w:szCs w:val="22"/>
        </w:rPr>
        <w:t>Oceny gospodarki pozostają wyważone</w:t>
      </w:r>
    </w:p>
    <w:p w14:paraId="501F49FE" w14:textId="200C0631" w:rsidR="00871BBB" w:rsidRPr="00221B24" w:rsidRDefault="009B2E4B" w:rsidP="00871BBB">
      <w:pPr>
        <w:rPr>
          <w:rFonts w:ascii="Calibri Light" w:hAnsi="Calibri Light" w:cs="Calibri Light"/>
          <w:color w:val="000000" w:themeColor="text1"/>
          <w:sz w:val="22"/>
          <w:szCs w:val="22"/>
        </w:rPr>
      </w:pPr>
      <w:r>
        <w:rPr>
          <w:rFonts w:ascii="Calibri Light" w:hAnsi="Calibri Light" w:cs="Calibri Light"/>
          <w:color w:val="000000" w:themeColor="text1"/>
          <w:sz w:val="22"/>
          <w:szCs w:val="22"/>
        </w:rPr>
        <w:t>Jak wynika z najnowszej edycji badania w</w:t>
      </w:r>
      <w:r w:rsidR="00A127D5" w:rsidRPr="00A127D5">
        <w:rPr>
          <w:rFonts w:ascii="Calibri Light" w:hAnsi="Calibri Light" w:cs="Calibri Light"/>
          <w:color w:val="000000" w:themeColor="text1"/>
          <w:sz w:val="22"/>
          <w:szCs w:val="22"/>
        </w:rPr>
        <w:t>iększość inwestorów nie zakłada większych zmian w sytuacji gospodarczej Europy Środkowej.</w:t>
      </w:r>
      <w:r w:rsidR="00A127D5">
        <w:rPr>
          <w:rFonts w:ascii="Calibri Light" w:hAnsi="Calibri Light" w:cs="Calibri Light"/>
          <w:color w:val="000000" w:themeColor="text1"/>
          <w:sz w:val="22"/>
          <w:szCs w:val="22"/>
        </w:rPr>
        <w:t xml:space="preserve"> </w:t>
      </w:r>
      <w:r w:rsidR="00871BBB" w:rsidRPr="00221B24">
        <w:rPr>
          <w:rFonts w:ascii="Calibri Light" w:hAnsi="Calibri Light" w:cs="Calibri Light"/>
          <w:color w:val="000000" w:themeColor="text1"/>
          <w:sz w:val="22"/>
          <w:szCs w:val="22"/>
        </w:rPr>
        <w:t>A</w:t>
      </w:r>
      <w:r w:rsidR="00871BBB" w:rsidRPr="00221B24">
        <w:rPr>
          <w:rFonts w:ascii="Calibri Light" w:hAnsi="Calibri Light" w:cs="Calibri Light" w:hint="eastAsia"/>
          <w:color w:val="000000" w:themeColor="text1"/>
          <w:sz w:val="22"/>
          <w:szCs w:val="22"/>
        </w:rPr>
        <w:t>ż</w:t>
      </w:r>
      <w:r w:rsidR="00871BBB" w:rsidRPr="00221B24">
        <w:rPr>
          <w:rFonts w:ascii="Calibri Light" w:hAnsi="Calibri Light" w:cs="Calibri Light"/>
          <w:color w:val="000000" w:themeColor="text1"/>
          <w:sz w:val="22"/>
          <w:szCs w:val="22"/>
        </w:rPr>
        <w:t xml:space="preserve"> 74 proc. </w:t>
      </w:r>
      <w:r w:rsidR="003C12E2">
        <w:rPr>
          <w:rFonts w:ascii="Calibri Light" w:hAnsi="Calibri Light" w:cs="Calibri Light"/>
          <w:color w:val="000000" w:themeColor="text1"/>
          <w:sz w:val="22"/>
          <w:szCs w:val="22"/>
        </w:rPr>
        <w:t xml:space="preserve">funduszy </w:t>
      </w:r>
      <w:proofErr w:type="spellStart"/>
      <w:r w:rsidR="003C12E2">
        <w:rPr>
          <w:rFonts w:ascii="Calibri Light" w:hAnsi="Calibri Light" w:cs="Calibri Light"/>
          <w:color w:val="000000" w:themeColor="text1"/>
          <w:sz w:val="22"/>
          <w:szCs w:val="22"/>
        </w:rPr>
        <w:t>private</w:t>
      </w:r>
      <w:proofErr w:type="spellEnd"/>
      <w:r w:rsidR="003C12E2">
        <w:rPr>
          <w:rFonts w:ascii="Calibri Light" w:hAnsi="Calibri Light" w:cs="Calibri Light"/>
          <w:color w:val="000000" w:themeColor="text1"/>
          <w:sz w:val="22"/>
          <w:szCs w:val="22"/>
        </w:rPr>
        <w:t xml:space="preserve"> equity</w:t>
      </w:r>
      <w:r w:rsidR="00871BBB" w:rsidRPr="00221B24">
        <w:rPr>
          <w:rFonts w:ascii="Calibri Light" w:hAnsi="Calibri Light" w:cs="Calibri Light"/>
          <w:color w:val="000000" w:themeColor="text1"/>
          <w:sz w:val="22"/>
          <w:szCs w:val="22"/>
        </w:rPr>
        <w:t xml:space="preserve"> spodziewa si</w:t>
      </w:r>
      <w:r w:rsidR="00871BBB" w:rsidRPr="00221B24">
        <w:rPr>
          <w:rFonts w:ascii="Calibri Light" w:hAnsi="Calibri Light" w:cs="Calibri Light" w:hint="eastAsia"/>
          <w:color w:val="000000" w:themeColor="text1"/>
          <w:sz w:val="22"/>
          <w:szCs w:val="22"/>
        </w:rPr>
        <w:t>ę</w:t>
      </w:r>
      <w:r w:rsidR="00871BBB" w:rsidRPr="00221B24">
        <w:rPr>
          <w:rFonts w:ascii="Calibri Light" w:hAnsi="Calibri Light" w:cs="Calibri Light"/>
          <w:color w:val="000000" w:themeColor="text1"/>
          <w:sz w:val="22"/>
          <w:szCs w:val="22"/>
        </w:rPr>
        <w:t xml:space="preserve">, </w:t>
      </w:r>
      <w:r w:rsidR="00871BBB" w:rsidRPr="00221B24">
        <w:rPr>
          <w:rFonts w:ascii="Calibri Light" w:hAnsi="Calibri Light" w:cs="Calibri Light" w:hint="eastAsia"/>
          <w:color w:val="000000" w:themeColor="text1"/>
          <w:sz w:val="22"/>
          <w:szCs w:val="22"/>
        </w:rPr>
        <w:t>ż</w:t>
      </w:r>
      <w:r w:rsidR="00871BBB" w:rsidRPr="00221B24">
        <w:rPr>
          <w:rFonts w:ascii="Calibri Light" w:hAnsi="Calibri Light" w:cs="Calibri Light"/>
          <w:color w:val="000000" w:themeColor="text1"/>
          <w:sz w:val="22"/>
          <w:szCs w:val="22"/>
        </w:rPr>
        <w:t>e warunki makroekonomiczne pozostan</w:t>
      </w:r>
      <w:r w:rsidR="00871BBB" w:rsidRPr="00221B24">
        <w:rPr>
          <w:rFonts w:ascii="Calibri Light" w:hAnsi="Calibri Light" w:cs="Calibri Light" w:hint="eastAsia"/>
          <w:color w:val="000000" w:themeColor="text1"/>
          <w:sz w:val="22"/>
          <w:szCs w:val="22"/>
        </w:rPr>
        <w:t>ą</w:t>
      </w:r>
      <w:r w:rsidR="00871BBB" w:rsidRPr="00221B24">
        <w:rPr>
          <w:rFonts w:ascii="Calibri Light" w:hAnsi="Calibri Light" w:cs="Calibri Light"/>
          <w:color w:val="000000" w:themeColor="text1"/>
          <w:sz w:val="22"/>
          <w:szCs w:val="22"/>
        </w:rPr>
        <w:t xml:space="preserve"> w najbli</w:t>
      </w:r>
      <w:r w:rsidR="00871BBB" w:rsidRPr="00221B24">
        <w:rPr>
          <w:rFonts w:ascii="Calibri Light" w:hAnsi="Calibri Light" w:cs="Calibri Light" w:hint="eastAsia"/>
          <w:color w:val="000000" w:themeColor="text1"/>
          <w:sz w:val="22"/>
          <w:szCs w:val="22"/>
        </w:rPr>
        <w:t>ż</w:t>
      </w:r>
      <w:r w:rsidR="00871BBB" w:rsidRPr="00221B24">
        <w:rPr>
          <w:rFonts w:ascii="Calibri Light" w:hAnsi="Calibri Light" w:cs="Calibri Light"/>
          <w:color w:val="000000" w:themeColor="text1"/>
          <w:sz w:val="22"/>
          <w:szCs w:val="22"/>
        </w:rPr>
        <w:t>szych miesi</w:t>
      </w:r>
      <w:r w:rsidR="00871BBB" w:rsidRPr="00221B24">
        <w:rPr>
          <w:rFonts w:ascii="Calibri Light" w:hAnsi="Calibri Light" w:cs="Calibri Light" w:hint="eastAsia"/>
          <w:color w:val="000000" w:themeColor="text1"/>
          <w:sz w:val="22"/>
          <w:szCs w:val="22"/>
        </w:rPr>
        <w:t>ą</w:t>
      </w:r>
      <w:r w:rsidR="00871BBB" w:rsidRPr="00221B24">
        <w:rPr>
          <w:rFonts w:ascii="Calibri Light" w:hAnsi="Calibri Light" w:cs="Calibri Light"/>
          <w:color w:val="000000" w:themeColor="text1"/>
          <w:sz w:val="22"/>
          <w:szCs w:val="22"/>
        </w:rPr>
        <w:t xml:space="preserve">cach </w:t>
      </w:r>
      <w:r w:rsidR="004203FE" w:rsidRPr="004203FE">
        <w:rPr>
          <w:rFonts w:ascii="Calibri Light" w:hAnsi="Calibri Light" w:cs="Calibri Light"/>
          <w:color w:val="000000" w:themeColor="text1"/>
          <w:sz w:val="22"/>
          <w:szCs w:val="22"/>
        </w:rPr>
        <w:t>na zbliżonym poziomie</w:t>
      </w:r>
      <w:r w:rsidR="00871BBB" w:rsidRPr="00221B24">
        <w:rPr>
          <w:rFonts w:ascii="Calibri Light" w:hAnsi="Calibri Light" w:cs="Calibri Light"/>
          <w:color w:val="000000" w:themeColor="text1"/>
          <w:sz w:val="22"/>
          <w:szCs w:val="22"/>
        </w:rPr>
        <w:t>.</w:t>
      </w:r>
      <w:r w:rsidR="008A1332" w:rsidRPr="00221B24">
        <w:rPr>
          <w:rFonts w:ascii="Calibri Light" w:hAnsi="Calibri Light" w:cs="Calibri Light"/>
          <w:color w:val="000000" w:themeColor="text1"/>
          <w:sz w:val="22"/>
          <w:szCs w:val="22"/>
        </w:rPr>
        <w:t xml:space="preserve"> </w:t>
      </w:r>
      <w:r w:rsidR="00871BBB" w:rsidRPr="00221B24">
        <w:rPr>
          <w:rFonts w:ascii="Calibri Light" w:hAnsi="Calibri Light" w:cs="Calibri Light"/>
          <w:color w:val="000000" w:themeColor="text1"/>
          <w:sz w:val="22"/>
          <w:szCs w:val="22"/>
        </w:rPr>
        <w:t>Poprawy oczekuje 18 proc. badanych, a pogorszenia jedynie 8 proc., mniej ni</w:t>
      </w:r>
      <w:r w:rsidR="00871BBB" w:rsidRPr="00221B24">
        <w:rPr>
          <w:rFonts w:ascii="Calibri Light" w:hAnsi="Calibri Light" w:cs="Calibri Light" w:hint="eastAsia"/>
          <w:color w:val="000000" w:themeColor="text1"/>
          <w:sz w:val="22"/>
          <w:szCs w:val="22"/>
        </w:rPr>
        <w:t>ż</w:t>
      </w:r>
      <w:r w:rsidR="00871BBB" w:rsidRPr="00221B24">
        <w:rPr>
          <w:rFonts w:ascii="Calibri Light" w:hAnsi="Calibri Light" w:cs="Calibri Light"/>
          <w:color w:val="000000" w:themeColor="text1"/>
          <w:sz w:val="22"/>
          <w:szCs w:val="22"/>
        </w:rPr>
        <w:t xml:space="preserve"> w poprzedniej edycji badania.</w:t>
      </w:r>
    </w:p>
    <w:p w14:paraId="5B6683B7" w14:textId="77777777" w:rsidR="00871BBB" w:rsidRPr="00221B24" w:rsidRDefault="00871BBB" w:rsidP="00871BBB">
      <w:pPr>
        <w:rPr>
          <w:rFonts w:ascii="Calibri Light" w:hAnsi="Calibri Light" w:cs="Calibri Light"/>
          <w:color w:val="000000" w:themeColor="text1"/>
          <w:sz w:val="22"/>
          <w:szCs w:val="22"/>
        </w:rPr>
      </w:pPr>
    </w:p>
    <w:p w14:paraId="4EB6DF8A" w14:textId="1A7331DC" w:rsidR="00101FE8" w:rsidRPr="00221B24" w:rsidRDefault="00871BBB" w:rsidP="00871BBB">
      <w:pPr>
        <w:rPr>
          <w:rFonts w:ascii="Calibri Light" w:hAnsi="Calibri Light" w:cs="Calibri Light"/>
          <w:color w:val="000000" w:themeColor="text1"/>
          <w:sz w:val="22"/>
          <w:szCs w:val="22"/>
        </w:rPr>
      </w:pPr>
      <w:r w:rsidRPr="00221B24">
        <w:rPr>
          <w:rFonts w:ascii="Calibri Light" w:hAnsi="Calibri Light" w:cs="Calibri Light"/>
          <w:color w:val="000000" w:themeColor="text1"/>
          <w:sz w:val="22"/>
          <w:szCs w:val="22"/>
        </w:rPr>
        <w:t>Na tle ca</w:t>
      </w:r>
      <w:r w:rsidRPr="00221B24">
        <w:rPr>
          <w:rFonts w:ascii="Calibri Light" w:hAnsi="Calibri Light" w:cs="Calibri Light" w:hint="eastAsia"/>
          <w:color w:val="000000" w:themeColor="text1"/>
          <w:sz w:val="22"/>
          <w:szCs w:val="22"/>
        </w:rPr>
        <w:t>ł</w:t>
      </w:r>
      <w:r w:rsidRPr="00221B24">
        <w:rPr>
          <w:rFonts w:ascii="Calibri Light" w:hAnsi="Calibri Light" w:cs="Calibri Light"/>
          <w:color w:val="000000" w:themeColor="text1"/>
          <w:sz w:val="22"/>
          <w:szCs w:val="22"/>
        </w:rPr>
        <w:t>ej Unii Europejskiej region nadal wyró</w:t>
      </w:r>
      <w:r w:rsidRPr="00221B24">
        <w:rPr>
          <w:rFonts w:ascii="Calibri Light" w:hAnsi="Calibri Light" w:cs="Calibri Light" w:hint="eastAsia"/>
          <w:color w:val="000000" w:themeColor="text1"/>
          <w:sz w:val="22"/>
          <w:szCs w:val="22"/>
        </w:rPr>
        <w:t>ż</w:t>
      </w:r>
      <w:r w:rsidRPr="00221B24">
        <w:rPr>
          <w:rFonts w:ascii="Calibri Light" w:hAnsi="Calibri Light" w:cs="Calibri Light"/>
          <w:color w:val="000000" w:themeColor="text1"/>
          <w:sz w:val="22"/>
          <w:szCs w:val="22"/>
        </w:rPr>
        <w:t>nia si</w:t>
      </w:r>
      <w:r w:rsidRPr="00221B24">
        <w:rPr>
          <w:rFonts w:ascii="Calibri Light" w:hAnsi="Calibri Light" w:cs="Calibri Light" w:hint="eastAsia"/>
          <w:color w:val="000000" w:themeColor="text1"/>
          <w:sz w:val="22"/>
          <w:szCs w:val="22"/>
        </w:rPr>
        <w:t>ę</w:t>
      </w:r>
      <w:r w:rsidRPr="00221B24">
        <w:rPr>
          <w:rFonts w:ascii="Calibri Light" w:hAnsi="Calibri Light" w:cs="Calibri Light"/>
          <w:color w:val="000000" w:themeColor="text1"/>
          <w:sz w:val="22"/>
          <w:szCs w:val="22"/>
        </w:rPr>
        <w:t xml:space="preserve"> tempem wzrostu gospodarczego. Dla UE prognozowany jest wzrost PKB na poziomie 1,1 proc.</w:t>
      </w:r>
      <w:r w:rsidR="001C61D5" w:rsidRPr="001C61D5">
        <w:rPr>
          <w:rFonts w:ascii="Calibri Light" w:hAnsi="Calibri Light" w:cs="Calibri Light"/>
          <w:color w:val="000000" w:themeColor="text1"/>
          <w:sz w:val="22"/>
          <w:szCs w:val="22"/>
        </w:rPr>
        <w:t xml:space="preserve"> </w:t>
      </w:r>
      <w:r w:rsidR="001C61D5" w:rsidRPr="00221B24">
        <w:rPr>
          <w:rFonts w:ascii="Calibri Light" w:hAnsi="Calibri Light" w:cs="Calibri Light"/>
          <w:color w:val="000000" w:themeColor="text1"/>
          <w:sz w:val="22"/>
          <w:szCs w:val="22"/>
        </w:rPr>
        <w:t>w 2026 r.</w:t>
      </w:r>
      <w:r w:rsidRPr="00221B24">
        <w:rPr>
          <w:rFonts w:ascii="Calibri Light" w:hAnsi="Calibri Light" w:cs="Calibri Light"/>
          <w:color w:val="000000" w:themeColor="text1"/>
          <w:sz w:val="22"/>
          <w:szCs w:val="22"/>
        </w:rPr>
        <w:t>, podczas gdy Polska ma rozwija</w:t>
      </w:r>
      <w:r w:rsidRPr="00221B24">
        <w:rPr>
          <w:rFonts w:ascii="Calibri Light" w:hAnsi="Calibri Light" w:cs="Calibri Light" w:hint="eastAsia"/>
          <w:color w:val="000000" w:themeColor="text1"/>
          <w:sz w:val="22"/>
          <w:szCs w:val="22"/>
        </w:rPr>
        <w:t>ć</w:t>
      </w:r>
      <w:r w:rsidRPr="00221B24">
        <w:rPr>
          <w:rFonts w:ascii="Calibri Light" w:hAnsi="Calibri Light" w:cs="Calibri Light"/>
          <w:color w:val="000000" w:themeColor="text1"/>
          <w:sz w:val="22"/>
          <w:szCs w:val="22"/>
        </w:rPr>
        <w:t xml:space="preserve"> si</w:t>
      </w:r>
      <w:r w:rsidRPr="00221B24">
        <w:rPr>
          <w:rFonts w:ascii="Calibri Light" w:hAnsi="Calibri Light" w:cs="Calibri Light" w:hint="eastAsia"/>
          <w:color w:val="000000" w:themeColor="text1"/>
          <w:sz w:val="22"/>
          <w:szCs w:val="22"/>
        </w:rPr>
        <w:t>ę</w:t>
      </w:r>
      <w:r w:rsidRPr="00221B24">
        <w:rPr>
          <w:rFonts w:ascii="Calibri Light" w:hAnsi="Calibri Light" w:cs="Calibri Light"/>
          <w:color w:val="000000" w:themeColor="text1"/>
          <w:sz w:val="22"/>
          <w:szCs w:val="22"/>
        </w:rPr>
        <w:t xml:space="preserve"> w tempie 3,5 proc. W Czechach dynamika PKB ma wynie</w:t>
      </w:r>
      <w:r w:rsidRPr="00221B24">
        <w:rPr>
          <w:rFonts w:ascii="Calibri Light" w:hAnsi="Calibri Light" w:cs="Calibri Light" w:hint="eastAsia"/>
          <w:color w:val="000000" w:themeColor="text1"/>
          <w:sz w:val="22"/>
          <w:szCs w:val="22"/>
        </w:rPr>
        <w:t>ść</w:t>
      </w:r>
      <w:r w:rsidRPr="00221B24">
        <w:rPr>
          <w:rFonts w:ascii="Calibri Light" w:hAnsi="Calibri Light" w:cs="Calibri Light"/>
          <w:color w:val="000000" w:themeColor="text1"/>
          <w:sz w:val="22"/>
          <w:szCs w:val="22"/>
        </w:rPr>
        <w:t xml:space="preserve"> 1,8 proc. w 2026 r. i wzrosn</w:t>
      </w:r>
      <w:r w:rsidRPr="00221B24">
        <w:rPr>
          <w:rFonts w:ascii="Calibri Light" w:hAnsi="Calibri Light" w:cs="Calibri Light" w:hint="eastAsia"/>
          <w:color w:val="000000" w:themeColor="text1"/>
          <w:sz w:val="22"/>
          <w:szCs w:val="22"/>
        </w:rPr>
        <w:t>ąć</w:t>
      </w:r>
      <w:r w:rsidRPr="00221B24">
        <w:rPr>
          <w:rFonts w:ascii="Calibri Light" w:hAnsi="Calibri Light" w:cs="Calibri Light"/>
          <w:color w:val="000000" w:themeColor="text1"/>
          <w:sz w:val="22"/>
          <w:szCs w:val="22"/>
        </w:rPr>
        <w:t xml:space="preserve"> do 2,4 proc. rok pó</w:t>
      </w:r>
      <w:r w:rsidRPr="00221B24">
        <w:rPr>
          <w:rFonts w:ascii="Calibri Light" w:hAnsi="Calibri Light" w:cs="Calibri Light" w:hint="eastAsia"/>
          <w:color w:val="000000" w:themeColor="text1"/>
          <w:sz w:val="22"/>
          <w:szCs w:val="22"/>
        </w:rPr>
        <w:t>ź</w:t>
      </w:r>
      <w:r w:rsidRPr="00221B24">
        <w:rPr>
          <w:rFonts w:ascii="Calibri Light" w:hAnsi="Calibri Light" w:cs="Calibri Light"/>
          <w:color w:val="000000" w:themeColor="text1"/>
          <w:sz w:val="22"/>
          <w:szCs w:val="22"/>
        </w:rPr>
        <w:t>niej.</w:t>
      </w:r>
    </w:p>
    <w:p w14:paraId="4AF7FFA3" w14:textId="77777777" w:rsidR="00871BBB" w:rsidRPr="00221B24" w:rsidRDefault="00871BBB" w:rsidP="00871BBB">
      <w:pPr>
        <w:rPr>
          <w:rFonts w:ascii="Calibri Light" w:hAnsi="Calibri Light" w:cs="Calibri Light"/>
          <w:color w:val="000000" w:themeColor="text1"/>
          <w:sz w:val="22"/>
          <w:szCs w:val="22"/>
        </w:rPr>
      </w:pPr>
    </w:p>
    <w:p w14:paraId="59D41DB7" w14:textId="594CF587" w:rsidR="00C848DF" w:rsidRPr="00221B24" w:rsidRDefault="00C848DF" w:rsidP="00871BBB">
      <w:pPr>
        <w:rPr>
          <w:rFonts w:ascii="Calibri Light" w:hAnsi="Calibri Light" w:cs="Calibri Light"/>
          <w:color w:val="000000" w:themeColor="text1"/>
          <w:sz w:val="22"/>
          <w:szCs w:val="22"/>
        </w:rPr>
      </w:pPr>
      <w:r w:rsidRPr="00221B24">
        <w:rPr>
          <w:rFonts w:ascii="Calibri Light" w:hAnsi="Calibri Light" w:cs="Calibri Light"/>
          <w:color w:val="000000" w:themeColor="text1"/>
          <w:sz w:val="22"/>
          <w:szCs w:val="22"/>
        </w:rPr>
        <w:t xml:space="preserve">Bardziej stabilne oczekiwania dotyczące gospodarki znajdują odzwierciedlenie także w ocenie warunków finansowania. </w:t>
      </w:r>
      <w:r w:rsidR="00A2240F" w:rsidRPr="00221B24">
        <w:rPr>
          <w:rFonts w:ascii="Calibri Light" w:hAnsi="Calibri Light" w:cs="Calibri Light"/>
          <w:color w:val="000000" w:themeColor="text1"/>
          <w:sz w:val="22"/>
          <w:szCs w:val="22"/>
        </w:rPr>
        <w:t xml:space="preserve">70 proc. uczestników badania zakłada utrzymanie obecnego poziomu dostępności finansowania dłużnego, podczas gdy jedna piąta spodziewa się jego zwiększenia, a 10 proc. – ograniczenia. </w:t>
      </w:r>
      <w:r w:rsidR="00293831" w:rsidRPr="00293831">
        <w:rPr>
          <w:rFonts w:ascii="Calibri Light" w:hAnsi="Calibri Light" w:cs="Calibri Light"/>
          <w:color w:val="000000" w:themeColor="text1"/>
          <w:sz w:val="22"/>
          <w:szCs w:val="22"/>
        </w:rPr>
        <w:t xml:space="preserve">Po kilku edycjach, w których coraz więcej inwestorów liczyło na łatwiejszy dostęp do kapitału dłużnego, rynek wchodzi </w:t>
      </w:r>
      <w:r w:rsidR="005A2E6A">
        <w:rPr>
          <w:rFonts w:ascii="Calibri Light" w:hAnsi="Calibri Light" w:cs="Calibri Light"/>
          <w:color w:val="000000" w:themeColor="text1"/>
          <w:sz w:val="22"/>
          <w:szCs w:val="22"/>
        </w:rPr>
        <w:t xml:space="preserve">więc </w:t>
      </w:r>
      <w:r w:rsidR="00293831" w:rsidRPr="00293831">
        <w:rPr>
          <w:rFonts w:ascii="Calibri Light" w:hAnsi="Calibri Light" w:cs="Calibri Light"/>
          <w:color w:val="000000" w:themeColor="text1"/>
          <w:sz w:val="22"/>
          <w:szCs w:val="22"/>
        </w:rPr>
        <w:t>w okres większej równowagi.</w:t>
      </w:r>
    </w:p>
    <w:p w14:paraId="261D680A" w14:textId="77777777" w:rsidR="00C848DF" w:rsidRPr="00221B24" w:rsidRDefault="00C848DF" w:rsidP="00871BBB">
      <w:pPr>
        <w:rPr>
          <w:rFonts w:ascii="Calibri Light" w:hAnsi="Calibri Light" w:cs="Calibri Light"/>
          <w:color w:val="000000" w:themeColor="text1"/>
          <w:sz w:val="22"/>
          <w:szCs w:val="22"/>
        </w:rPr>
      </w:pPr>
    </w:p>
    <w:p w14:paraId="0CA8B436" w14:textId="77777777" w:rsidR="0058635D" w:rsidRPr="00221B24" w:rsidRDefault="0058635D" w:rsidP="0058635D">
      <w:pPr>
        <w:rPr>
          <w:rFonts w:ascii="Calibri Light" w:hAnsi="Calibri Light" w:cs="Calibri Light"/>
          <w:b/>
          <w:bCs/>
          <w:color w:val="000000" w:themeColor="text1"/>
          <w:sz w:val="22"/>
          <w:szCs w:val="22"/>
        </w:rPr>
      </w:pPr>
      <w:r w:rsidRPr="00221B24">
        <w:rPr>
          <w:rFonts w:ascii="Calibri Light" w:hAnsi="Calibri Light" w:cs="Calibri Light"/>
          <w:b/>
          <w:bCs/>
          <w:color w:val="000000" w:themeColor="text1"/>
          <w:sz w:val="22"/>
          <w:szCs w:val="22"/>
        </w:rPr>
        <w:t>Fundusze ponownie kieruj</w:t>
      </w:r>
      <w:r w:rsidRPr="00221B24">
        <w:rPr>
          <w:rFonts w:ascii="Calibri Light" w:hAnsi="Calibri Light" w:cs="Calibri Light" w:hint="eastAsia"/>
          <w:b/>
          <w:bCs/>
          <w:color w:val="000000" w:themeColor="text1"/>
          <w:sz w:val="22"/>
          <w:szCs w:val="22"/>
        </w:rPr>
        <w:t>ą</w:t>
      </w:r>
      <w:r w:rsidRPr="00221B24">
        <w:rPr>
          <w:rFonts w:ascii="Calibri Light" w:hAnsi="Calibri Light" w:cs="Calibri Light"/>
          <w:b/>
          <w:bCs/>
          <w:color w:val="000000" w:themeColor="text1"/>
          <w:sz w:val="22"/>
          <w:szCs w:val="22"/>
        </w:rPr>
        <w:t xml:space="preserve"> uwag</w:t>
      </w:r>
      <w:r w:rsidRPr="00221B24">
        <w:rPr>
          <w:rFonts w:ascii="Calibri Light" w:hAnsi="Calibri Light" w:cs="Calibri Light" w:hint="eastAsia"/>
          <w:b/>
          <w:bCs/>
          <w:color w:val="000000" w:themeColor="text1"/>
          <w:sz w:val="22"/>
          <w:szCs w:val="22"/>
        </w:rPr>
        <w:t>ę</w:t>
      </w:r>
      <w:r w:rsidRPr="00221B24">
        <w:rPr>
          <w:rFonts w:ascii="Calibri Light" w:hAnsi="Calibri Light" w:cs="Calibri Light"/>
          <w:b/>
          <w:bCs/>
          <w:color w:val="000000" w:themeColor="text1"/>
          <w:sz w:val="22"/>
          <w:szCs w:val="22"/>
        </w:rPr>
        <w:t xml:space="preserve"> na nowe inwestycje</w:t>
      </w:r>
    </w:p>
    <w:p w14:paraId="3F163CBB" w14:textId="77777777" w:rsidR="0058635D" w:rsidRPr="00221B24" w:rsidRDefault="0058635D" w:rsidP="0058635D">
      <w:pPr>
        <w:rPr>
          <w:rFonts w:ascii="Calibri Light" w:hAnsi="Calibri Light" w:cs="Calibri Light"/>
          <w:b/>
          <w:bCs/>
          <w:color w:val="000000" w:themeColor="text1"/>
          <w:sz w:val="22"/>
          <w:szCs w:val="22"/>
        </w:rPr>
      </w:pPr>
    </w:p>
    <w:p w14:paraId="2F6FEBF9" w14:textId="31B50765" w:rsidR="0058635D" w:rsidRPr="0058635D" w:rsidRDefault="00234A26" w:rsidP="0058635D">
      <w:pPr>
        <w:rPr>
          <w:rFonts w:ascii="Calibri Light" w:hAnsi="Calibri Light" w:cs="Calibri Light"/>
          <w:color w:val="000000" w:themeColor="text1"/>
          <w:sz w:val="22"/>
          <w:szCs w:val="22"/>
        </w:rPr>
      </w:pPr>
      <w:r w:rsidRPr="00234A26">
        <w:rPr>
          <w:rFonts w:ascii="Calibri Light" w:hAnsi="Calibri Light" w:cs="Calibri Light"/>
          <w:color w:val="000000" w:themeColor="text1"/>
          <w:sz w:val="22"/>
          <w:szCs w:val="22"/>
        </w:rPr>
        <w:t>Stabiln</w:t>
      </w:r>
      <w:r w:rsidR="00211EC7">
        <w:rPr>
          <w:rFonts w:ascii="Calibri Light" w:hAnsi="Calibri Light" w:cs="Calibri Light"/>
          <w:color w:val="000000" w:themeColor="text1"/>
          <w:sz w:val="22"/>
          <w:szCs w:val="22"/>
        </w:rPr>
        <w:t>e</w:t>
      </w:r>
      <w:r w:rsidRPr="00234A26">
        <w:rPr>
          <w:rFonts w:ascii="Calibri Light" w:hAnsi="Calibri Light" w:cs="Calibri Light"/>
          <w:color w:val="000000" w:themeColor="text1"/>
          <w:sz w:val="22"/>
          <w:szCs w:val="22"/>
        </w:rPr>
        <w:t xml:space="preserve"> oceny sytuacji gospodarczej i warunków finansowania sprzyjają aktywności funduszy.</w:t>
      </w:r>
      <w:r>
        <w:rPr>
          <w:rFonts w:ascii="Calibri Light" w:hAnsi="Calibri Light" w:cs="Calibri Light"/>
          <w:color w:val="000000" w:themeColor="text1"/>
          <w:sz w:val="22"/>
          <w:szCs w:val="22"/>
        </w:rPr>
        <w:t xml:space="preserve"> </w:t>
      </w:r>
      <w:r w:rsidR="0058635D" w:rsidRPr="00221B24">
        <w:rPr>
          <w:rFonts w:ascii="Calibri Light" w:hAnsi="Calibri Light" w:cs="Calibri Light"/>
          <w:color w:val="000000" w:themeColor="text1"/>
          <w:sz w:val="22"/>
          <w:szCs w:val="22"/>
        </w:rPr>
        <w:t>Odsetek respondentów wskazuj</w:t>
      </w:r>
      <w:r w:rsidR="0058635D" w:rsidRPr="00221B24">
        <w:rPr>
          <w:rFonts w:ascii="Calibri Light" w:hAnsi="Calibri Light" w:cs="Calibri Light" w:hint="eastAsia"/>
          <w:color w:val="000000" w:themeColor="text1"/>
          <w:sz w:val="22"/>
          <w:szCs w:val="22"/>
        </w:rPr>
        <w:t>ą</w:t>
      </w:r>
      <w:r w:rsidR="0058635D" w:rsidRPr="00221B24">
        <w:rPr>
          <w:rFonts w:ascii="Calibri Light" w:hAnsi="Calibri Light" w:cs="Calibri Light"/>
          <w:color w:val="000000" w:themeColor="text1"/>
          <w:sz w:val="22"/>
          <w:szCs w:val="22"/>
        </w:rPr>
        <w:t>cych nowe inwestycje jako swój g</w:t>
      </w:r>
      <w:r w:rsidR="0058635D" w:rsidRPr="00221B24">
        <w:rPr>
          <w:rFonts w:ascii="Calibri Light" w:hAnsi="Calibri Light" w:cs="Calibri Light" w:hint="eastAsia"/>
          <w:color w:val="000000" w:themeColor="text1"/>
          <w:sz w:val="22"/>
          <w:szCs w:val="22"/>
        </w:rPr>
        <w:t>łó</w:t>
      </w:r>
      <w:r w:rsidR="0058635D" w:rsidRPr="00221B24">
        <w:rPr>
          <w:rFonts w:ascii="Calibri Light" w:hAnsi="Calibri Light" w:cs="Calibri Light"/>
          <w:color w:val="000000" w:themeColor="text1"/>
          <w:sz w:val="22"/>
          <w:szCs w:val="22"/>
        </w:rPr>
        <w:t>wny priorytet zwi</w:t>
      </w:r>
      <w:r w:rsidR="0058635D" w:rsidRPr="00221B24">
        <w:rPr>
          <w:rFonts w:ascii="Calibri Light" w:hAnsi="Calibri Light" w:cs="Calibri Light" w:hint="eastAsia"/>
          <w:color w:val="000000" w:themeColor="text1"/>
          <w:sz w:val="22"/>
          <w:szCs w:val="22"/>
        </w:rPr>
        <w:t>ę</w:t>
      </w:r>
      <w:r w:rsidR="0058635D" w:rsidRPr="00221B24">
        <w:rPr>
          <w:rFonts w:ascii="Calibri Light" w:hAnsi="Calibri Light" w:cs="Calibri Light"/>
          <w:color w:val="000000" w:themeColor="text1"/>
          <w:sz w:val="22"/>
          <w:szCs w:val="22"/>
        </w:rPr>
        <w:t>kszy</w:t>
      </w:r>
      <w:r w:rsidR="0058635D" w:rsidRPr="00221B24">
        <w:rPr>
          <w:rFonts w:ascii="Calibri Light" w:hAnsi="Calibri Light" w:cs="Calibri Light" w:hint="eastAsia"/>
          <w:color w:val="000000" w:themeColor="text1"/>
          <w:sz w:val="22"/>
          <w:szCs w:val="22"/>
        </w:rPr>
        <w:t>ł</w:t>
      </w:r>
      <w:r w:rsidR="0058635D" w:rsidRPr="00221B24">
        <w:rPr>
          <w:rFonts w:ascii="Calibri Light" w:hAnsi="Calibri Light" w:cs="Calibri Light"/>
          <w:color w:val="000000" w:themeColor="text1"/>
          <w:sz w:val="22"/>
          <w:szCs w:val="22"/>
        </w:rPr>
        <w:t xml:space="preserve"> si</w:t>
      </w:r>
      <w:r w:rsidR="0058635D" w:rsidRPr="00221B24">
        <w:rPr>
          <w:rFonts w:ascii="Calibri Light" w:hAnsi="Calibri Light" w:cs="Calibri Light" w:hint="eastAsia"/>
          <w:color w:val="000000" w:themeColor="text1"/>
          <w:sz w:val="22"/>
          <w:szCs w:val="22"/>
        </w:rPr>
        <w:t>ę</w:t>
      </w:r>
      <w:r w:rsidR="0058635D" w:rsidRPr="00221B24">
        <w:rPr>
          <w:rFonts w:ascii="Calibri Light" w:hAnsi="Calibri Light" w:cs="Calibri Light"/>
          <w:color w:val="000000" w:themeColor="text1"/>
          <w:sz w:val="22"/>
          <w:szCs w:val="22"/>
        </w:rPr>
        <w:t xml:space="preserve"> w ci</w:t>
      </w:r>
      <w:r w:rsidR="0058635D" w:rsidRPr="00221B24">
        <w:rPr>
          <w:rFonts w:ascii="Calibri Light" w:hAnsi="Calibri Light" w:cs="Calibri Light" w:hint="eastAsia"/>
          <w:color w:val="000000" w:themeColor="text1"/>
          <w:sz w:val="22"/>
          <w:szCs w:val="22"/>
        </w:rPr>
        <w:t>ą</w:t>
      </w:r>
      <w:r w:rsidR="0058635D" w:rsidRPr="00221B24">
        <w:rPr>
          <w:rFonts w:ascii="Calibri Light" w:hAnsi="Calibri Light" w:cs="Calibri Light"/>
          <w:color w:val="000000" w:themeColor="text1"/>
          <w:sz w:val="22"/>
          <w:szCs w:val="22"/>
        </w:rPr>
        <w:t>gu pó</w:t>
      </w:r>
      <w:r w:rsidR="0058635D" w:rsidRPr="00221B24">
        <w:rPr>
          <w:rFonts w:ascii="Calibri Light" w:hAnsi="Calibri Light" w:cs="Calibri Light" w:hint="eastAsia"/>
          <w:color w:val="000000" w:themeColor="text1"/>
          <w:sz w:val="22"/>
          <w:szCs w:val="22"/>
        </w:rPr>
        <w:t>ł</w:t>
      </w:r>
      <w:r w:rsidR="0058635D" w:rsidRPr="00221B24">
        <w:rPr>
          <w:rFonts w:ascii="Calibri Light" w:hAnsi="Calibri Light" w:cs="Calibri Light"/>
          <w:color w:val="000000" w:themeColor="text1"/>
          <w:sz w:val="22"/>
          <w:szCs w:val="22"/>
        </w:rPr>
        <w:t xml:space="preserve"> roku z 46 do 56 proc.</w:t>
      </w:r>
      <w:r w:rsidR="005A7D75">
        <w:rPr>
          <w:rFonts w:ascii="Calibri Light" w:hAnsi="Calibri Light" w:cs="Calibri Light"/>
          <w:color w:val="000000" w:themeColor="text1"/>
          <w:sz w:val="22"/>
          <w:szCs w:val="22"/>
        </w:rPr>
        <w:t xml:space="preserve"> </w:t>
      </w:r>
      <w:r w:rsidR="0058635D" w:rsidRPr="00221B24">
        <w:rPr>
          <w:rFonts w:ascii="Calibri Light" w:hAnsi="Calibri Light" w:cs="Calibri Light"/>
          <w:color w:val="000000" w:themeColor="text1"/>
          <w:sz w:val="22"/>
          <w:szCs w:val="22"/>
        </w:rPr>
        <w:t>Zmieniaj</w:t>
      </w:r>
      <w:r w:rsidR="0058635D" w:rsidRPr="00221B24">
        <w:rPr>
          <w:rFonts w:ascii="Calibri Light" w:hAnsi="Calibri Light" w:cs="Calibri Light" w:hint="eastAsia"/>
          <w:color w:val="000000" w:themeColor="text1"/>
          <w:sz w:val="22"/>
          <w:szCs w:val="22"/>
        </w:rPr>
        <w:t>ą</w:t>
      </w:r>
      <w:r w:rsidR="0058635D" w:rsidRPr="00221B24">
        <w:rPr>
          <w:rFonts w:ascii="Calibri Light" w:hAnsi="Calibri Light" w:cs="Calibri Light"/>
          <w:color w:val="000000" w:themeColor="text1"/>
          <w:sz w:val="22"/>
          <w:szCs w:val="22"/>
        </w:rPr>
        <w:t xml:space="preserve"> si</w:t>
      </w:r>
      <w:r w:rsidR="0058635D" w:rsidRPr="00221B24">
        <w:rPr>
          <w:rFonts w:ascii="Calibri Light" w:hAnsi="Calibri Light" w:cs="Calibri Light" w:hint="eastAsia"/>
          <w:color w:val="000000" w:themeColor="text1"/>
          <w:sz w:val="22"/>
          <w:szCs w:val="22"/>
        </w:rPr>
        <w:t>ę</w:t>
      </w:r>
      <w:r w:rsidR="0058635D" w:rsidRPr="00221B24">
        <w:rPr>
          <w:rFonts w:ascii="Calibri Light" w:hAnsi="Calibri Light" w:cs="Calibri Light"/>
          <w:color w:val="000000" w:themeColor="text1"/>
          <w:sz w:val="22"/>
          <w:szCs w:val="22"/>
        </w:rPr>
        <w:t xml:space="preserve"> tak</w:t>
      </w:r>
      <w:r w:rsidR="0058635D" w:rsidRPr="00221B24">
        <w:rPr>
          <w:rFonts w:ascii="Calibri Light" w:hAnsi="Calibri Light" w:cs="Calibri Light" w:hint="eastAsia"/>
          <w:color w:val="000000" w:themeColor="text1"/>
          <w:sz w:val="22"/>
          <w:szCs w:val="22"/>
        </w:rPr>
        <w:t>ż</w:t>
      </w:r>
      <w:r w:rsidR="0058635D" w:rsidRPr="00221B24">
        <w:rPr>
          <w:rFonts w:ascii="Calibri Light" w:hAnsi="Calibri Light" w:cs="Calibri Light"/>
          <w:color w:val="000000" w:themeColor="text1"/>
          <w:sz w:val="22"/>
          <w:szCs w:val="22"/>
        </w:rPr>
        <w:t>e proporcje mi</w:t>
      </w:r>
      <w:r w:rsidR="0058635D" w:rsidRPr="00221B24">
        <w:rPr>
          <w:rFonts w:ascii="Calibri Light" w:hAnsi="Calibri Light" w:cs="Calibri Light" w:hint="eastAsia"/>
          <w:color w:val="000000" w:themeColor="text1"/>
          <w:sz w:val="22"/>
          <w:szCs w:val="22"/>
        </w:rPr>
        <w:t>ę</w:t>
      </w:r>
      <w:r w:rsidR="0058635D" w:rsidRPr="00221B24">
        <w:rPr>
          <w:rFonts w:ascii="Calibri Light" w:hAnsi="Calibri Light" w:cs="Calibri Light"/>
          <w:color w:val="000000" w:themeColor="text1"/>
          <w:sz w:val="22"/>
          <w:szCs w:val="22"/>
        </w:rPr>
        <w:t>dzy zakupami a sprzeda</w:t>
      </w:r>
      <w:r w:rsidR="0058635D" w:rsidRPr="00221B24">
        <w:rPr>
          <w:rFonts w:ascii="Calibri Light" w:hAnsi="Calibri Light" w:cs="Calibri Light" w:hint="eastAsia"/>
          <w:color w:val="000000" w:themeColor="text1"/>
          <w:sz w:val="22"/>
          <w:szCs w:val="22"/>
        </w:rPr>
        <w:t>żą</w:t>
      </w:r>
      <w:r w:rsidR="0058635D" w:rsidRPr="00221B24">
        <w:rPr>
          <w:rFonts w:ascii="Calibri Light" w:hAnsi="Calibri Light" w:cs="Calibri Light"/>
          <w:color w:val="000000" w:themeColor="text1"/>
          <w:sz w:val="22"/>
          <w:szCs w:val="22"/>
        </w:rPr>
        <w:t xml:space="preserve"> spó</w:t>
      </w:r>
      <w:r w:rsidR="0058635D" w:rsidRPr="00221B24">
        <w:rPr>
          <w:rFonts w:ascii="Calibri Light" w:hAnsi="Calibri Light" w:cs="Calibri Light" w:hint="eastAsia"/>
          <w:color w:val="000000" w:themeColor="text1"/>
          <w:sz w:val="22"/>
          <w:szCs w:val="22"/>
        </w:rPr>
        <w:t>ł</w:t>
      </w:r>
      <w:r w:rsidR="0058635D" w:rsidRPr="00221B24">
        <w:rPr>
          <w:rFonts w:ascii="Calibri Light" w:hAnsi="Calibri Light" w:cs="Calibri Light"/>
          <w:color w:val="000000" w:themeColor="text1"/>
          <w:sz w:val="22"/>
          <w:szCs w:val="22"/>
        </w:rPr>
        <w:t>ek z portfela. 38 proc. inwestorów planuje w podobnym stopniu anga</w:t>
      </w:r>
      <w:r w:rsidR="0058635D" w:rsidRPr="00221B24">
        <w:rPr>
          <w:rFonts w:ascii="Calibri Light" w:hAnsi="Calibri Light" w:cs="Calibri Light" w:hint="eastAsia"/>
          <w:color w:val="000000" w:themeColor="text1"/>
          <w:sz w:val="22"/>
          <w:szCs w:val="22"/>
        </w:rPr>
        <w:t>ż</w:t>
      </w:r>
      <w:r w:rsidR="0058635D" w:rsidRPr="00221B24">
        <w:rPr>
          <w:rFonts w:ascii="Calibri Light" w:hAnsi="Calibri Light" w:cs="Calibri Light"/>
          <w:color w:val="000000" w:themeColor="text1"/>
          <w:sz w:val="22"/>
          <w:szCs w:val="22"/>
        </w:rPr>
        <w:t>owa</w:t>
      </w:r>
      <w:r w:rsidR="0058635D" w:rsidRPr="00221B24">
        <w:rPr>
          <w:rFonts w:ascii="Calibri Light" w:hAnsi="Calibri Light" w:cs="Calibri Light" w:hint="eastAsia"/>
          <w:color w:val="000000" w:themeColor="text1"/>
          <w:sz w:val="22"/>
          <w:szCs w:val="22"/>
        </w:rPr>
        <w:t>ć</w:t>
      </w:r>
      <w:r w:rsidR="0058635D" w:rsidRPr="00221B24">
        <w:rPr>
          <w:rFonts w:ascii="Calibri Light" w:hAnsi="Calibri Light" w:cs="Calibri Light"/>
          <w:color w:val="000000" w:themeColor="text1"/>
          <w:sz w:val="22"/>
          <w:szCs w:val="22"/>
        </w:rPr>
        <w:t xml:space="preserve"> si</w:t>
      </w:r>
      <w:r w:rsidR="0058635D" w:rsidRPr="00221B24">
        <w:rPr>
          <w:rFonts w:ascii="Calibri Light" w:hAnsi="Calibri Light" w:cs="Calibri Light" w:hint="eastAsia"/>
          <w:color w:val="000000" w:themeColor="text1"/>
          <w:sz w:val="22"/>
          <w:szCs w:val="22"/>
        </w:rPr>
        <w:t>ę</w:t>
      </w:r>
      <w:r w:rsidR="0058635D" w:rsidRPr="00221B24">
        <w:rPr>
          <w:rFonts w:ascii="Calibri Light" w:hAnsi="Calibri Light" w:cs="Calibri Light"/>
          <w:color w:val="000000" w:themeColor="text1"/>
          <w:sz w:val="22"/>
          <w:szCs w:val="22"/>
        </w:rPr>
        <w:t xml:space="preserve"> w oba rodzaje transakcji, wobec 29 proc.</w:t>
      </w:r>
      <w:r w:rsidR="0058635D" w:rsidRPr="0058635D">
        <w:rPr>
          <w:rFonts w:ascii="Calibri Light" w:hAnsi="Calibri Light" w:cs="Calibri Light"/>
          <w:color w:val="000000" w:themeColor="text1"/>
          <w:sz w:val="22"/>
          <w:szCs w:val="22"/>
        </w:rPr>
        <w:t xml:space="preserve"> w poprzedniej edycji badania. Udzia</w:t>
      </w:r>
      <w:r w:rsidR="0058635D" w:rsidRPr="0058635D">
        <w:rPr>
          <w:rFonts w:ascii="Calibri Light" w:hAnsi="Calibri Light" w:cs="Calibri Light" w:hint="eastAsia"/>
          <w:color w:val="000000" w:themeColor="text1"/>
          <w:sz w:val="22"/>
          <w:szCs w:val="22"/>
        </w:rPr>
        <w:t>ł</w:t>
      </w:r>
      <w:r w:rsidR="0058635D" w:rsidRPr="0058635D">
        <w:rPr>
          <w:rFonts w:ascii="Calibri Light" w:hAnsi="Calibri Light" w:cs="Calibri Light"/>
          <w:color w:val="000000" w:themeColor="text1"/>
          <w:sz w:val="22"/>
          <w:szCs w:val="22"/>
        </w:rPr>
        <w:t xml:space="preserve"> funduszy zamierzaj</w:t>
      </w:r>
      <w:r w:rsidR="0058635D" w:rsidRPr="0058635D">
        <w:rPr>
          <w:rFonts w:ascii="Calibri Light" w:hAnsi="Calibri Light" w:cs="Calibri Light" w:hint="eastAsia"/>
          <w:color w:val="000000" w:themeColor="text1"/>
          <w:sz w:val="22"/>
          <w:szCs w:val="22"/>
        </w:rPr>
        <w:t>ą</w:t>
      </w:r>
      <w:r w:rsidR="0058635D" w:rsidRPr="0058635D">
        <w:rPr>
          <w:rFonts w:ascii="Calibri Light" w:hAnsi="Calibri Light" w:cs="Calibri Light"/>
          <w:color w:val="000000" w:themeColor="text1"/>
          <w:sz w:val="22"/>
          <w:szCs w:val="22"/>
        </w:rPr>
        <w:t>cych koncentrowa</w:t>
      </w:r>
      <w:r w:rsidR="0058635D" w:rsidRPr="0058635D">
        <w:rPr>
          <w:rFonts w:ascii="Calibri Light" w:hAnsi="Calibri Light" w:cs="Calibri Light" w:hint="eastAsia"/>
          <w:color w:val="000000" w:themeColor="text1"/>
          <w:sz w:val="22"/>
          <w:szCs w:val="22"/>
        </w:rPr>
        <w:t>ć</w:t>
      </w:r>
      <w:r w:rsidR="0058635D" w:rsidRPr="0058635D">
        <w:rPr>
          <w:rFonts w:ascii="Calibri Light" w:hAnsi="Calibri Light" w:cs="Calibri Light"/>
          <w:color w:val="000000" w:themeColor="text1"/>
          <w:sz w:val="22"/>
          <w:szCs w:val="22"/>
        </w:rPr>
        <w:t xml:space="preserve"> si</w:t>
      </w:r>
      <w:r w:rsidR="0058635D" w:rsidRPr="0058635D">
        <w:rPr>
          <w:rFonts w:ascii="Calibri Light" w:hAnsi="Calibri Light" w:cs="Calibri Light" w:hint="eastAsia"/>
          <w:color w:val="000000" w:themeColor="text1"/>
          <w:sz w:val="22"/>
          <w:szCs w:val="22"/>
        </w:rPr>
        <w:t>ę</w:t>
      </w:r>
      <w:r w:rsidR="0058635D" w:rsidRPr="0058635D">
        <w:rPr>
          <w:rFonts w:ascii="Calibri Light" w:hAnsi="Calibri Light" w:cs="Calibri Light"/>
          <w:color w:val="000000" w:themeColor="text1"/>
          <w:sz w:val="22"/>
          <w:szCs w:val="22"/>
        </w:rPr>
        <w:t xml:space="preserve"> przede wszystkim na wyj</w:t>
      </w:r>
      <w:r w:rsidR="0058635D" w:rsidRPr="0058635D">
        <w:rPr>
          <w:rFonts w:ascii="Calibri Light" w:hAnsi="Calibri Light" w:cs="Calibri Light" w:hint="eastAsia"/>
          <w:color w:val="000000" w:themeColor="text1"/>
          <w:sz w:val="22"/>
          <w:szCs w:val="22"/>
        </w:rPr>
        <w:t>ś</w:t>
      </w:r>
      <w:r w:rsidR="0058635D" w:rsidRPr="0058635D">
        <w:rPr>
          <w:rFonts w:ascii="Calibri Light" w:hAnsi="Calibri Light" w:cs="Calibri Light"/>
          <w:color w:val="000000" w:themeColor="text1"/>
          <w:sz w:val="22"/>
          <w:szCs w:val="22"/>
        </w:rPr>
        <w:t>ciach z inwestycji spad</w:t>
      </w:r>
      <w:r w:rsidR="0058635D" w:rsidRPr="0058635D">
        <w:rPr>
          <w:rFonts w:ascii="Calibri Light" w:hAnsi="Calibri Light" w:cs="Calibri Light" w:hint="eastAsia"/>
          <w:color w:val="000000" w:themeColor="text1"/>
          <w:sz w:val="22"/>
          <w:szCs w:val="22"/>
        </w:rPr>
        <w:t>ł</w:t>
      </w:r>
      <w:r w:rsidR="0058635D" w:rsidRPr="0058635D">
        <w:rPr>
          <w:rFonts w:ascii="Calibri Light" w:hAnsi="Calibri Light" w:cs="Calibri Light"/>
          <w:color w:val="000000" w:themeColor="text1"/>
          <w:sz w:val="22"/>
          <w:szCs w:val="22"/>
        </w:rPr>
        <w:t xml:space="preserve"> z 22 do 15 proc.</w:t>
      </w:r>
    </w:p>
    <w:p w14:paraId="73BC8672" w14:textId="77777777" w:rsidR="0058635D" w:rsidRPr="0058635D" w:rsidRDefault="0058635D" w:rsidP="0058635D">
      <w:pPr>
        <w:rPr>
          <w:rFonts w:ascii="Calibri Light" w:hAnsi="Calibri Light" w:cs="Calibri Light"/>
          <w:color w:val="000000" w:themeColor="text1"/>
          <w:sz w:val="22"/>
          <w:szCs w:val="22"/>
        </w:rPr>
      </w:pPr>
    </w:p>
    <w:p w14:paraId="227EBF33" w14:textId="4AED48B2" w:rsidR="0058635D" w:rsidRPr="0058635D" w:rsidRDefault="00FD795D" w:rsidP="0058635D">
      <w:pPr>
        <w:rPr>
          <w:rFonts w:ascii="Calibri Light" w:hAnsi="Calibri Light" w:cs="Calibri Light"/>
          <w:color w:val="000000" w:themeColor="text1"/>
          <w:sz w:val="22"/>
          <w:szCs w:val="22"/>
        </w:rPr>
      </w:pPr>
      <w:r w:rsidRPr="00FD795D">
        <w:rPr>
          <w:rFonts w:ascii="Calibri Light" w:hAnsi="Calibri Light" w:cs="Calibri Light"/>
          <w:color w:val="000000" w:themeColor="text1"/>
          <w:sz w:val="22"/>
          <w:szCs w:val="22"/>
        </w:rPr>
        <w:t>Większej równowadze między zakupami a sprzedażą sprzyja dobra kondycja rynku wyjść z inwestycji.</w:t>
      </w:r>
      <w:r>
        <w:rPr>
          <w:rFonts w:ascii="Calibri Light" w:hAnsi="Calibri Light" w:cs="Calibri Light"/>
          <w:color w:val="000000" w:themeColor="text1"/>
          <w:sz w:val="22"/>
          <w:szCs w:val="22"/>
        </w:rPr>
        <w:t xml:space="preserve"> </w:t>
      </w:r>
      <w:r w:rsidR="0058635D" w:rsidRPr="0058635D">
        <w:rPr>
          <w:rFonts w:ascii="Calibri Light" w:hAnsi="Calibri Light" w:cs="Calibri Light"/>
          <w:color w:val="000000" w:themeColor="text1"/>
          <w:sz w:val="22"/>
          <w:szCs w:val="22"/>
        </w:rPr>
        <w:t>Wed</w:t>
      </w:r>
      <w:r w:rsidR="0058635D" w:rsidRPr="0058635D">
        <w:rPr>
          <w:rFonts w:ascii="Calibri Light" w:hAnsi="Calibri Light" w:cs="Calibri Light" w:hint="eastAsia"/>
          <w:color w:val="000000" w:themeColor="text1"/>
          <w:sz w:val="22"/>
          <w:szCs w:val="22"/>
        </w:rPr>
        <w:t>ł</w:t>
      </w:r>
      <w:r w:rsidR="0058635D" w:rsidRPr="0058635D">
        <w:rPr>
          <w:rFonts w:ascii="Calibri Light" w:hAnsi="Calibri Light" w:cs="Calibri Light"/>
          <w:color w:val="000000" w:themeColor="text1"/>
          <w:sz w:val="22"/>
          <w:szCs w:val="22"/>
        </w:rPr>
        <w:t xml:space="preserve">ug danych </w:t>
      </w:r>
      <w:proofErr w:type="spellStart"/>
      <w:r w:rsidR="0058635D" w:rsidRPr="0058635D">
        <w:rPr>
          <w:rFonts w:ascii="Calibri Light" w:hAnsi="Calibri Light" w:cs="Calibri Light"/>
          <w:color w:val="000000" w:themeColor="text1"/>
          <w:sz w:val="22"/>
          <w:szCs w:val="22"/>
        </w:rPr>
        <w:t>InvestEurope</w:t>
      </w:r>
      <w:proofErr w:type="spellEnd"/>
      <w:r w:rsidR="0058635D" w:rsidRPr="0058635D">
        <w:rPr>
          <w:rFonts w:ascii="Calibri Light" w:hAnsi="Calibri Light" w:cs="Calibri Light"/>
          <w:color w:val="000000" w:themeColor="text1"/>
          <w:sz w:val="22"/>
          <w:szCs w:val="22"/>
        </w:rPr>
        <w:t xml:space="preserve"> </w:t>
      </w:r>
      <w:r w:rsidR="00764960">
        <w:rPr>
          <w:rFonts w:ascii="Calibri Light" w:hAnsi="Calibri Light" w:cs="Calibri Light"/>
          <w:color w:val="000000" w:themeColor="text1"/>
          <w:sz w:val="22"/>
          <w:szCs w:val="22"/>
        </w:rPr>
        <w:t xml:space="preserve">ich </w:t>
      </w:r>
      <w:r w:rsidR="0058635D" w:rsidRPr="0058635D">
        <w:rPr>
          <w:rFonts w:ascii="Calibri Light" w:hAnsi="Calibri Light" w:cs="Calibri Light"/>
          <w:color w:val="000000" w:themeColor="text1"/>
          <w:sz w:val="22"/>
          <w:szCs w:val="22"/>
        </w:rPr>
        <w:t>warto</w:t>
      </w:r>
      <w:r w:rsidR="0058635D" w:rsidRPr="0058635D">
        <w:rPr>
          <w:rFonts w:ascii="Calibri Light" w:hAnsi="Calibri Light" w:cs="Calibri Light" w:hint="eastAsia"/>
          <w:color w:val="000000" w:themeColor="text1"/>
          <w:sz w:val="22"/>
          <w:szCs w:val="22"/>
        </w:rPr>
        <w:t>ść</w:t>
      </w:r>
      <w:r w:rsidR="0058635D" w:rsidRPr="0058635D">
        <w:rPr>
          <w:rFonts w:ascii="Calibri Light" w:hAnsi="Calibri Light" w:cs="Calibri Light"/>
          <w:color w:val="000000" w:themeColor="text1"/>
          <w:sz w:val="22"/>
          <w:szCs w:val="22"/>
        </w:rPr>
        <w:t xml:space="preserve"> w Europie </w:t>
      </w:r>
      <w:r w:rsidR="0058635D" w:rsidRPr="0058635D">
        <w:rPr>
          <w:rFonts w:ascii="Calibri Light" w:hAnsi="Calibri Light" w:cs="Calibri Light" w:hint="eastAsia"/>
          <w:color w:val="000000" w:themeColor="text1"/>
          <w:sz w:val="22"/>
          <w:szCs w:val="22"/>
        </w:rPr>
        <w:t>Ś</w:t>
      </w:r>
      <w:r w:rsidR="0058635D" w:rsidRPr="0058635D">
        <w:rPr>
          <w:rFonts w:ascii="Calibri Light" w:hAnsi="Calibri Light" w:cs="Calibri Light"/>
          <w:color w:val="000000" w:themeColor="text1"/>
          <w:sz w:val="22"/>
          <w:szCs w:val="22"/>
        </w:rPr>
        <w:t>rodkowo-Wschodniej wynios</w:t>
      </w:r>
      <w:r w:rsidR="0058635D" w:rsidRPr="0058635D">
        <w:rPr>
          <w:rFonts w:ascii="Calibri Light" w:hAnsi="Calibri Light" w:cs="Calibri Light" w:hint="eastAsia"/>
          <w:color w:val="000000" w:themeColor="text1"/>
          <w:sz w:val="22"/>
          <w:szCs w:val="22"/>
        </w:rPr>
        <w:t>ł</w:t>
      </w:r>
      <w:r w:rsidR="0058635D" w:rsidRPr="0058635D">
        <w:rPr>
          <w:rFonts w:ascii="Calibri Light" w:hAnsi="Calibri Light" w:cs="Calibri Light"/>
          <w:color w:val="000000" w:themeColor="text1"/>
          <w:sz w:val="22"/>
          <w:szCs w:val="22"/>
        </w:rPr>
        <w:t>a w 2025 r. 1,7 mld euro, o 26 proc. wi</w:t>
      </w:r>
      <w:r w:rsidR="0058635D" w:rsidRPr="0058635D">
        <w:rPr>
          <w:rFonts w:ascii="Calibri Light" w:hAnsi="Calibri Light" w:cs="Calibri Light" w:hint="eastAsia"/>
          <w:color w:val="000000" w:themeColor="text1"/>
          <w:sz w:val="22"/>
          <w:szCs w:val="22"/>
        </w:rPr>
        <w:t>ę</w:t>
      </w:r>
      <w:r w:rsidR="0058635D" w:rsidRPr="0058635D">
        <w:rPr>
          <w:rFonts w:ascii="Calibri Light" w:hAnsi="Calibri Light" w:cs="Calibri Light"/>
          <w:color w:val="000000" w:themeColor="text1"/>
          <w:sz w:val="22"/>
          <w:szCs w:val="22"/>
        </w:rPr>
        <w:t>cej ni</w:t>
      </w:r>
      <w:r w:rsidR="0058635D" w:rsidRPr="0058635D">
        <w:rPr>
          <w:rFonts w:ascii="Calibri Light" w:hAnsi="Calibri Light" w:cs="Calibri Light" w:hint="eastAsia"/>
          <w:color w:val="000000" w:themeColor="text1"/>
          <w:sz w:val="22"/>
          <w:szCs w:val="22"/>
        </w:rPr>
        <w:t>ż</w:t>
      </w:r>
      <w:r w:rsidR="0058635D" w:rsidRPr="0058635D">
        <w:rPr>
          <w:rFonts w:ascii="Calibri Light" w:hAnsi="Calibri Light" w:cs="Calibri Light"/>
          <w:color w:val="000000" w:themeColor="text1"/>
          <w:sz w:val="22"/>
          <w:szCs w:val="22"/>
        </w:rPr>
        <w:t xml:space="preserve"> rok wcze</w:t>
      </w:r>
      <w:r w:rsidR="0058635D" w:rsidRPr="0058635D">
        <w:rPr>
          <w:rFonts w:ascii="Calibri Light" w:hAnsi="Calibri Light" w:cs="Calibri Light" w:hint="eastAsia"/>
          <w:color w:val="000000" w:themeColor="text1"/>
          <w:sz w:val="22"/>
          <w:szCs w:val="22"/>
        </w:rPr>
        <w:t>ś</w:t>
      </w:r>
      <w:r w:rsidR="0058635D" w:rsidRPr="0058635D">
        <w:rPr>
          <w:rFonts w:ascii="Calibri Light" w:hAnsi="Calibri Light" w:cs="Calibri Light"/>
          <w:color w:val="000000" w:themeColor="text1"/>
          <w:sz w:val="22"/>
          <w:szCs w:val="22"/>
        </w:rPr>
        <w:t>niej. By</w:t>
      </w:r>
      <w:r w:rsidR="0058635D" w:rsidRPr="0058635D">
        <w:rPr>
          <w:rFonts w:ascii="Calibri Light" w:hAnsi="Calibri Light" w:cs="Calibri Light" w:hint="eastAsia"/>
          <w:color w:val="000000" w:themeColor="text1"/>
          <w:sz w:val="22"/>
          <w:szCs w:val="22"/>
        </w:rPr>
        <w:t>ł</w:t>
      </w:r>
      <w:r w:rsidR="0058635D" w:rsidRPr="0058635D">
        <w:rPr>
          <w:rFonts w:ascii="Calibri Light" w:hAnsi="Calibri Light" w:cs="Calibri Light"/>
          <w:color w:val="000000" w:themeColor="text1"/>
          <w:sz w:val="22"/>
          <w:szCs w:val="22"/>
        </w:rPr>
        <w:t xml:space="preserve"> to drugi najwy</w:t>
      </w:r>
      <w:r w:rsidR="0058635D" w:rsidRPr="0058635D">
        <w:rPr>
          <w:rFonts w:ascii="Calibri Light" w:hAnsi="Calibri Light" w:cs="Calibri Light" w:hint="eastAsia"/>
          <w:color w:val="000000" w:themeColor="text1"/>
          <w:sz w:val="22"/>
          <w:szCs w:val="22"/>
        </w:rPr>
        <w:t>ż</w:t>
      </w:r>
      <w:r w:rsidR="0058635D" w:rsidRPr="0058635D">
        <w:rPr>
          <w:rFonts w:ascii="Calibri Light" w:hAnsi="Calibri Light" w:cs="Calibri Light"/>
          <w:color w:val="000000" w:themeColor="text1"/>
          <w:sz w:val="22"/>
          <w:szCs w:val="22"/>
        </w:rPr>
        <w:t>szy wynik w historii regionu. Utrzymuj</w:t>
      </w:r>
      <w:r w:rsidR="0058635D" w:rsidRPr="0058635D">
        <w:rPr>
          <w:rFonts w:ascii="Calibri Light" w:hAnsi="Calibri Light" w:cs="Calibri Light" w:hint="eastAsia"/>
          <w:color w:val="000000" w:themeColor="text1"/>
          <w:sz w:val="22"/>
          <w:szCs w:val="22"/>
        </w:rPr>
        <w:t>ą</w:t>
      </w:r>
      <w:r w:rsidR="0058635D" w:rsidRPr="0058635D">
        <w:rPr>
          <w:rFonts w:ascii="Calibri Light" w:hAnsi="Calibri Light" w:cs="Calibri Light"/>
          <w:color w:val="000000" w:themeColor="text1"/>
          <w:sz w:val="22"/>
          <w:szCs w:val="22"/>
        </w:rPr>
        <w:t>ce si</w:t>
      </w:r>
      <w:r w:rsidR="0058635D" w:rsidRPr="0058635D">
        <w:rPr>
          <w:rFonts w:ascii="Calibri Light" w:hAnsi="Calibri Light" w:cs="Calibri Light" w:hint="eastAsia"/>
          <w:color w:val="000000" w:themeColor="text1"/>
          <w:sz w:val="22"/>
          <w:szCs w:val="22"/>
        </w:rPr>
        <w:t>ę</w:t>
      </w:r>
      <w:r w:rsidR="0058635D" w:rsidRPr="0058635D">
        <w:rPr>
          <w:rFonts w:ascii="Calibri Light" w:hAnsi="Calibri Light" w:cs="Calibri Light"/>
          <w:color w:val="000000" w:themeColor="text1"/>
          <w:sz w:val="22"/>
          <w:szCs w:val="22"/>
        </w:rPr>
        <w:t xml:space="preserve"> zainteresowanie nabywców pozwala funduszom swobodniej zarz</w:t>
      </w:r>
      <w:r w:rsidR="0058635D" w:rsidRPr="0058635D">
        <w:rPr>
          <w:rFonts w:ascii="Calibri Light" w:hAnsi="Calibri Light" w:cs="Calibri Light" w:hint="eastAsia"/>
          <w:color w:val="000000" w:themeColor="text1"/>
          <w:sz w:val="22"/>
          <w:szCs w:val="22"/>
        </w:rPr>
        <w:t>ą</w:t>
      </w:r>
      <w:r w:rsidR="0058635D" w:rsidRPr="0058635D">
        <w:rPr>
          <w:rFonts w:ascii="Calibri Light" w:hAnsi="Calibri Light" w:cs="Calibri Light"/>
          <w:color w:val="000000" w:themeColor="text1"/>
          <w:sz w:val="22"/>
          <w:szCs w:val="22"/>
        </w:rPr>
        <w:t>dza</w:t>
      </w:r>
      <w:r w:rsidR="0058635D" w:rsidRPr="0058635D">
        <w:rPr>
          <w:rFonts w:ascii="Calibri Light" w:hAnsi="Calibri Light" w:cs="Calibri Light" w:hint="eastAsia"/>
          <w:color w:val="000000" w:themeColor="text1"/>
          <w:sz w:val="22"/>
          <w:szCs w:val="22"/>
        </w:rPr>
        <w:t>ć</w:t>
      </w:r>
      <w:r w:rsidR="0058635D" w:rsidRPr="0058635D">
        <w:rPr>
          <w:rFonts w:ascii="Calibri Light" w:hAnsi="Calibri Light" w:cs="Calibri Light"/>
          <w:color w:val="000000" w:themeColor="text1"/>
          <w:sz w:val="22"/>
          <w:szCs w:val="22"/>
        </w:rPr>
        <w:t xml:space="preserve"> portfelami i planowa</w:t>
      </w:r>
      <w:r w:rsidR="0058635D" w:rsidRPr="0058635D">
        <w:rPr>
          <w:rFonts w:ascii="Calibri Light" w:hAnsi="Calibri Light" w:cs="Calibri Light" w:hint="eastAsia"/>
          <w:color w:val="000000" w:themeColor="text1"/>
          <w:sz w:val="22"/>
          <w:szCs w:val="22"/>
        </w:rPr>
        <w:t>ć</w:t>
      </w:r>
      <w:r w:rsidR="0058635D" w:rsidRPr="0058635D">
        <w:rPr>
          <w:rFonts w:ascii="Calibri Light" w:hAnsi="Calibri Light" w:cs="Calibri Light"/>
          <w:color w:val="000000" w:themeColor="text1"/>
          <w:sz w:val="22"/>
          <w:szCs w:val="22"/>
        </w:rPr>
        <w:t xml:space="preserve"> kolejne transakcje.</w:t>
      </w:r>
    </w:p>
    <w:p w14:paraId="7379BDB3" w14:textId="77777777" w:rsidR="0058635D" w:rsidRPr="0058635D" w:rsidRDefault="0058635D" w:rsidP="0058635D">
      <w:pPr>
        <w:rPr>
          <w:rFonts w:ascii="Calibri Light" w:hAnsi="Calibri Light" w:cs="Calibri Light"/>
          <w:color w:val="000000" w:themeColor="text1"/>
          <w:sz w:val="22"/>
          <w:szCs w:val="22"/>
        </w:rPr>
      </w:pPr>
    </w:p>
    <w:p w14:paraId="1AB8E7F3" w14:textId="77777777" w:rsidR="00B9648B" w:rsidRDefault="007C68B7" w:rsidP="0058635D">
      <w:pPr>
        <w:rPr>
          <w:rFonts w:ascii="Calibri Light" w:hAnsi="Calibri Light" w:cs="Calibri Light"/>
          <w:color w:val="000000" w:themeColor="text1"/>
          <w:sz w:val="22"/>
          <w:szCs w:val="22"/>
        </w:rPr>
      </w:pPr>
      <w:r w:rsidRPr="007C68B7">
        <w:rPr>
          <w:rFonts w:ascii="Calibri Light" w:hAnsi="Calibri Light" w:cs="Calibri Light"/>
          <w:color w:val="000000" w:themeColor="text1"/>
          <w:sz w:val="22"/>
          <w:szCs w:val="22"/>
        </w:rPr>
        <w:t>Gotowość do nowych zakupów nie oznacza jednak oczekiwania gwałtownego przyspieszenia całego rynku</w:t>
      </w:r>
      <w:r w:rsidR="0058635D" w:rsidRPr="0058635D">
        <w:rPr>
          <w:rFonts w:ascii="Calibri Light" w:hAnsi="Calibri Light" w:cs="Calibri Light"/>
          <w:color w:val="000000" w:themeColor="text1"/>
          <w:sz w:val="22"/>
          <w:szCs w:val="22"/>
        </w:rPr>
        <w:t>. 5</w:t>
      </w:r>
      <w:r w:rsidR="00640959">
        <w:rPr>
          <w:rFonts w:ascii="Calibri Light" w:hAnsi="Calibri Light" w:cs="Calibri Light"/>
          <w:color w:val="000000" w:themeColor="text1"/>
          <w:sz w:val="22"/>
          <w:szCs w:val="22"/>
        </w:rPr>
        <w:t>6</w:t>
      </w:r>
      <w:r w:rsidR="0058635D" w:rsidRPr="0058635D">
        <w:rPr>
          <w:rFonts w:ascii="Calibri Light" w:hAnsi="Calibri Light" w:cs="Calibri Light"/>
          <w:color w:val="000000" w:themeColor="text1"/>
          <w:sz w:val="22"/>
          <w:szCs w:val="22"/>
        </w:rPr>
        <w:t xml:space="preserve"> proc. respondentów przewiduje, </w:t>
      </w:r>
      <w:r w:rsidR="0058635D" w:rsidRPr="0058635D">
        <w:rPr>
          <w:rFonts w:ascii="Calibri Light" w:hAnsi="Calibri Light" w:cs="Calibri Light" w:hint="eastAsia"/>
          <w:color w:val="000000" w:themeColor="text1"/>
          <w:sz w:val="22"/>
          <w:szCs w:val="22"/>
        </w:rPr>
        <w:t>ż</w:t>
      </w:r>
      <w:r w:rsidR="0058635D" w:rsidRPr="0058635D">
        <w:rPr>
          <w:rFonts w:ascii="Calibri Light" w:hAnsi="Calibri Light" w:cs="Calibri Light"/>
          <w:color w:val="000000" w:themeColor="text1"/>
          <w:sz w:val="22"/>
          <w:szCs w:val="22"/>
        </w:rPr>
        <w:t>e aktywno</w:t>
      </w:r>
      <w:r w:rsidR="0058635D" w:rsidRPr="0058635D">
        <w:rPr>
          <w:rFonts w:ascii="Calibri Light" w:hAnsi="Calibri Light" w:cs="Calibri Light" w:hint="eastAsia"/>
          <w:color w:val="000000" w:themeColor="text1"/>
          <w:sz w:val="22"/>
          <w:szCs w:val="22"/>
        </w:rPr>
        <w:t>ść</w:t>
      </w:r>
      <w:r w:rsidR="0058635D" w:rsidRPr="0058635D">
        <w:rPr>
          <w:rFonts w:ascii="Calibri Light" w:hAnsi="Calibri Light" w:cs="Calibri Light"/>
          <w:color w:val="000000" w:themeColor="text1"/>
          <w:sz w:val="22"/>
          <w:szCs w:val="22"/>
        </w:rPr>
        <w:t xml:space="preserve"> transakcyjna do ko</w:t>
      </w:r>
      <w:r w:rsidR="0058635D" w:rsidRPr="0058635D">
        <w:rPr>
          <w:rFonts w:ascii="Calibri Light" w:hAnsi="Calibri Light" w:cs="Calibri Light" w:hint="eastAsia"/>
          <w:color w:val="000000" w:themeColor="text1"/>
          <w:sz w:val="22"/>
          <w:szCs w:val="22"/>
        </w:rPr>
        <w:t>ń</w:t>
      </w:r>
      <w:r w:rsidR="0058635D" w:rsidRPr="0058635D">
        <w:rPr>
          <w:rFonts w:ascii="Calibri Light" w:hAnsi="Calibri Light" w:cs="Calibri Light"/>
          <w:color w:val="000000" w:themeColor="text1"/>
          <w:sz w:val="22"/>
          <w:szCs w:val="22"/>
        </w:rPr>
        <w:t>ca roku pozostanie na obecnym poziomie, a 36 proc. spodziewa si</w:t>
      </w:r>
      <w:r w:rsidR="0058635D" w:rsidRPr="0058635D">
        <w:rPr>
          <w:rFonts w:ascii="Calibri Light" w:hAnsi="Calibri Light" w:cs="Calibri Light" w:hint="eastAsia"/>
          <w:color w:val="000000" w:themeColor="text1"/>
          <w:sz w:val="22"/>
          <w:szCs w:val="22"/>
        </w:rPr>
        <w:t>ę</w:t>
      </w:r>
      <w:r w:rsidR="0058635D" w:rsidRPr="0058635D">
        <w:rPr>
          <w:rFonts w:ascii="Calibri Light" w:hAnsi="Calibri Light" w:cs="Calibri Light"/>
          <w:color w:val="000000" w:themeColor="text1"/>
          <w:sz w:val="22"/>
          <w:szCs w:val="22"/>
        </w:rPr>
        <w:t xml:space="preserve"> jej wzrostu. Spadek prognozuje 8 proc. badanych, tyle samo co pó</w:t>
      </w:r>
      <w:r w:rsidR="0058635D" w:rsidRPr="0058635D">
        <w:rPr>
          <w:rFonts w:ascii="Calibri Light" w:hAnsi="Calibri Light" w:cs="Calibri Light" w:hint="eastAsia"/>
          <w:color w:val="000000" w:themeColor="text1"/>
          <w:sz w:val="22"/>
          <w:szCs w:val="22"/>
        </w:rPr>
        <w:t>ł</w:t>
      </w:r>
      <w:r w:rsidR="0058635D" w:rsidRPr="0058635D">
        <w:rPr>
          <w:rFonts w:ascii="Calibri Light" w:hAnsi="Calibri Light" w:cs="Calibri Light"/>
          <w:color w:val="000000" w:themeColor="text1"/>
          <w:sz w:val="22"/>
          <w:szCs w:val="22"/>
        </w:rPr>
        <w:t xml:space="preserve"> roku wcze</w:t>
      </w:r>
      <w:r w:rsidR="0058635D" w:rsidRPr="0058635D">
        <w:rPr>
          <w:rFonts w:ascii="Calibri Light" w:hAnsi="Calibri Light" w:cs="Calibri Light" w:hint="eastAsia"/>
          <w:color w:val="000000" w:themeColor="text1"/>
          <w:sz w:val="22"/>
          <w:szCs w:val="22"/>
        </w:rPr>
        <w:t>ś</w:t>
      </w:r>
      <w:r w:rsidR="0058635D" w:rsidRPr="0058635D">
        <w:rPr>
          <w:rFonts w:ascii="Calibri Light" w:hAnsi="Calibri Light" w:cs="Calibri Light"/>
          <w:color w:val="000000" w:themeColor="text1"/>
          <w:sz w:val="22"/>
          <w:szCs w:val="22"/>
        </w:rPr>
        <w:t xml:space="preserve">niej. </w:t>
      </w:r>
    </w:p>
    <w:p w14:paraId="1C1070E9" w14:textId="77777777" w:rsidR="00B9648B" w:rsidRDefault="00B9648B" w:rsidP="0058635D">
      <w:pPr>
        <w:rPr>
          <w:rFonts w:ascii="Calibri Light" w:hAnsi="Calibri Light" w:cs="Calibri Light"/>
          <w:color w:val="000000" w:themeColor="text1"/>
          <w:sz w:val="22"/>
          <w:szCs w:val="22"/>
        </w:rPr>
      </w:pPr>
    </w:p>
    <w:p w14:paraId="1311E45A" w14:textId="797E6C80" w:rsidR="0082077F" w:rsidRPr="0058635D" w:rsidRDefault="0058635D" w:rsidP="0058635D">
      <w:pPr>
        <w:rPr>
          <w:rFonts w:ascii="Calibri Light" w:hAnsi="Calibri Light" w:cs="Calibri Light"/>
          <w:color w:val="000000" w:themeColor="text1"/>
          <w:sz w:val="22"/>
          <w:szCs w:val="22"/>
        </w:rPr>
      </w:pPr>
      <w:r w:rsidRPr="0058635D">
        <w:rPr>
          <w:rFonts w:ascii="Calibri Light" w:hAnsi="Calibri Light" w:cs="Calibri Light"/>
          <w:color w:val="000000" w:themeColor="text1"/>
          <w:sz w:val="22"/>
          <w:szCs w:val="22"/>
        </w:rPr>
        <w:t>Podobnie wygl</w:t>
      </w:r>
      <w:r w:rsidRPr="0058635D">
        <w:rPr>
          <w:rFonts w:ascii="Calibri Light" w:hAnsi="Calibri Light" w:cs="Calibri Light" w:hint="eastAsia"/>
          <w:color w:val="000000" w:themeColor="text1"/>
          <w:sz w:val="22"/>
          <w:szCs w:val="22"/>
        </w:rPr>
        <w:t>ą</w:t>
      </w:r>
      <w:r w:rsidRPr="0058635D">
        <w:rPr>
          <w:rFonts w:ascii="Calibri Light" w:hAnsi="Calibri Light" w:cs="Calibri Light"/>
          <w:color w:val="000000" w:themeColor="text1"/>
          <w:sz w:val="22"/>
          <w:szCs w:val="22"/>
        </w:rPr>
        <w:t>daj</w:t>
      </w:r>
      <w:r w:rsidRPr="0058635D">
        <w:rPr>
          <w:rFonts w:ascii="Calibri Light" w:hAnsi="Calibri Light" w:cs="Calibri Light" w:hint="eastAsia"/>
          <w:color w:val="000000" w:themeColor="text1"/>
          <w:sz w:val="22"/>
          <w:szCs w:val="22"/>
        </w:rPr>
        <w:t>ą</w:t>
      </w:r>
      <w:r w:rsidRPr="0058635D">
        <w:rPr>
          <w:rFonts w:ascii="Calibri Light" w:hAnsi="Calibri Light" w:cs="Calibri Light"/>
          <w:color w:val="000000" w:themeColor="text1"/>
          <w:sz w:val="22"/>
          <w:szCs w:val="22"/>
        </w:rPr>
        <w:t xml:space="preserve"> przewidywania dotycz</w:t>
      </w:r>
      <w:r w:rsidRPr="0058635D">
        <w:rPr>
          <w:rFonts w:ascii="Calibri Light" w:hAnsi="Calibri Light" w:cs="Calibri Light" w:hint="eastAsia"/>
          <w:color w:val="000000" w:themeColor="text1"/>
          <w:sz w:val="22"/>
          <w:szCs w:val="22"/>
        </w:rPr>
        <w:t>ą</w:t>
      </w:r>
      <w:r w:rsidRPr="0058635D">
        <w:rPr>
          <w:rFonts w:ascii="Calibri Light" w:hAnsi="Calibri Light" w:cs="Calibri Light"/>
          <w:color w:val="000000" w:themeColor="text1"/>
          <w:sz w:val="22"/>
          <w:szCs w:val="22"/>
        </w:rPr>
        <w:t xml:space="preserve">ce </w:t>
      </w:r>
      <w:r w:rsidR="00561B06">
        <w:rPr>
          <w:rFonts w:ascii="Calibri Light" w:hAnsi="Calibri Light" w:cs="Calibri Light"/>
          <w:color w:val="000000" w:themeColor="text1"/>
          <w:sz w:val="22"/>
          <w:szCs w:val="22"/>
        </w:rPr>
        <w:t>wielkości</w:t>
      </w:r>
      <w:r w:rsidR="00561B06" w:rsidRPr="0058635D">
        <w:rPr>
          <w:rFonts w:ascii="Calibri Light" w:hAnsi="Calibri Light" w:cs="Calibri Light"/>
          <w:color w:val="000000" w:themeColor="text1"/>
          <w:sz w:val="22"/>
          <w:szCs w:val="22"/>
        </w:rPr>
        <w:t xml:space="preserve"> </w:t>
      </w:r>
      <w:r w:rsidRPr="0058635D">
        <w:rPr>
          <w:rFonts w:ascii="Calibri Light" w:hAnsi="Calibri Light" w:cs="Calibri Light"/>
          <w:color w:val="000000" w:themeColor="text1"/>
          <w:sz w:val="22"/>
          <w:szCs w:val="22"/>
        </w:rPr>
        <w:t xml:space="preserve">transakcji – 59 proc. inwestorów oczekuje utrzymania ich </w:t>
      </w:r>
      <w:r w:rsidRPr="0058635D">
        <w:rPr>
          <w:rFonts w:ascii="Calibri Light" w:hAnsi="Calibri Light" w:cs="Calibri Light" w:hint="eastAsia"/>
          <w:color w:val="000000" w:themeColor="text1"/>
          <w:sz w:val="22"/>
          <w:szCs w:val="22"/>
        </w:rPr>
        <w:t>ś</w:t>
      </w:r>
      <w:r w:rsidRPr="0058635D">
        <w:rPr>
          <w:rFonts w:ascii="Calibri Light" w:hAnsi="Calibri Light" w:cs="Calibri Light"/>
          <w:color w:val="000000" w:themeColor="text1"/>
          <w:sz w:val="22"/>
          <w:szCs w:val="22"/>
        </w:rPr>
        <w:t>redniej wielko</w:t>
      </w:r>
      <w:r w:rsidRPr="0058635D">
        <w:rPr>
          <w:rFonts w:ascii="Calibri Light" w:hAnsi="Calibri Light" w:cs="Calibri Light" w:hint="eastAsia"/>
          <w:color w:val="000000" w:themeColor="text1"/>
          <w:sz w:val="22"/>
          <w:szCs w:val="22"/>
        </w:rPr>
        <w:t>ś</w:t>
      </w:r>
      <w:r w:rsidRPr="0058635D">
        <w:rPr>
          <w:rFonts w:ascii="Calibri Light" w:hAnsi="Calibri Light" w:cs="Calibri Light"/>
          <w:color w:val="000000" w:themeColor="text1"/>
          <w:sz w:val="22"/>
          <w:szCs w:val="22"/>
        </w:rPr>
        <w:t>ci, a 34 proc. zak</w:t>
      </w:r>
      <w:r w:rsidRPr="0058635D">
        <w:rPr>
          <w:rFonts w:ascii="Calibri Light" w:hAnsi="Calibri Light" w:cs="Calibri Light" w:hint="eastAsia"/>
          <w:color w:val="000000" w:themeColor="text1"/>
          <w:sz w:val="22"/>
          <w:szCs w:val="22"/>
        </w:rPr>
        <w:t>ł</w:t>
      </w:r>
      <w:r w:rsidRPr="0058635D">
        <w:rPr>
          <w:rFonts w:ascii="Calibri Light" w:hAnsi="Calibri Light" w:cs="Calibri Light"/>
          <w:color w:val="000000" w:themeColor="text1"/>
          <w:sz w:val="22"/>
          <w:szCs w:val="22"/>
        </w:rPr>
        <w:t>ada wzrost.</w:t>
      </w:r>
      <w:r w:rsidR="00EE4D4D">
        <w:rPr>
          <w:rFonts w:ascii="Calibri Light" w:hAnsi="Calibri Light" w:cs="Calibri Light"/>
          <w:color w:val="000000" w:themeColor="text1"/>
          <w:sz w:val="22"/>
          <w:szCs w:val="22"/>
        </w:rPr>
        <w:t xml:space="preserve"> </w:t>
      </w:r>
      <w:r w:rsidR="0082077F">
        <w:rPr>
          <w:rFonts w:ascii="Calibri Light" w:hAnsi="Calibri Light" w:cs="Calibri Light"/>
          <w:color w:val="000000" w:themeColor="text1"/>
          <w:sz w:val="22"/>
          <w:szCs w:val="22"/>
        </w:rPr>
        <w:t>Z kolei o</w:t>
      </w:r>
      <w:r w:rsidR="0082077F" w:rsidRPr="0082077F">
        <w:rPr>
          <w:rFonts w:ascii="Calibri Light" w:hAnsi="Calibri Light" w:cs="Calibri Light"/>
          <w:color w:val="000000" w:themeColor="text1"/>
          <w:sz w:val="22"/>
          <w:szCs w:val="22"/>
        </w:rPr>
        <w:t>czekiwania dotyczące efektywności finansowej inwestycji pozostają zbliżone do poprzedniej edycji badania – 54 proc. respondentów spodziewa się poprawy, 41 proc. nie oczekuje zmian, a 5 proc. przewiduje pogorszenie.</w:t>
      </w:r>
    </w:p>
    <w:p w14:paraId="24BE7EBB" w14:textId="77777777" w:rsidR="0058635D" w:rsidRPr="0058635D" w:rsidRDefault="0058635D" w:rsidP="0058635D">
      <w:pPr>
        <w:rPr>
          <w:rFonts w:ascii="Calibri Light" w:hAnsi="Calibri Light" w:cs="Calibri Light"/>
          <w:b/>
          <w:bCs/>
          <w:color w:val="000000" w:themeColor="text1"/>
          <w:sz w:val="22"/>
          <w:szCs w:val="22"/>
        </w:rPr>
      </w:pPr>
    </w:p>
    <w:p w14:paraId="3B1099B6" w14:textId="2DC6F600" w:rsidR="0058635D" w:rsidRPr="0058635D" w:rsidRDefault="00557082" w:rsidP="0058635D">
      <w:pPr>
        <w:rPr>
          <w:rFonts w:ascii="Calibri Light" w:hAnsi="Calibri Light" w:cs="Calibri Light"/>
          <w:b/>
          <w:bCs/>
          <w:color w:val="000000" w:themeColor="text1"/>
          <w:sz w:val="22"/>
          <w:szCs w:val="22"/>
        </w:rPr>
      </w:pPr>
      <w:r>
        <w:rPr>
          <w:rFonts w:ascii="Calibri Light" w:hAnsi="Calibri Light" w:cs="Calibri Light"/>
          <w:b/>
          <w:bCs/>
          <w:color w:val="000000" w:themeColor="text1"/>
          <w:sz w:val="22"/>
          <w:szCs w:val="22"/>
        </w:rPr>
        <w:t>Rośnie</w:t>
      </w:r>
      <w:r w:rsidR="0058635D" w:rsidRPr="0058635D">
        <w:rPr>
          <w:rFonts w:ascii="Calibri Light" w:hAnsi="Calibri Light" w:cs="Calibri Light"/>
          <w:b/>
          <w:bCs/>
          <w:color w:val="000000" w:themeColor="text1"/>
          <w:sz w:val="22"/>
          <w:szCs w:val="22"/>
        </w:rPr>
        <w:t xml:space="preserve"> konkurencja o spó</w:t>
      </w:r>
      <w:r w:rsidR="0058635D" w:rsidRPr="0058635D">
        <w:rPr>
          <w:rFonts w:ascii="Calibri Light" w:hAnsi="Calibri Light" w:cs="Calibri Light" w:hint="eastAsia"/>
          <w:b/>
          <w:bCs/>
          <w:color w:val="000000" w:themeColor="text1"/>
          <w:sz w:val="22"/>
          <w:szCs w:val="22"/>
        </w:rPr>
        <w:t>ł</w:t>
      </w:r>
      <w:r w:rsidR="0058635D" w:rsidRPr="0058635D">
        <w:rPr>
          <w:rFonts w:ascii="Calibri Light" w:hAnsi="Calibri Light" w:cs="Calibri Light"/>
          <w:b/>
          <w:bCs/>
          <w:color w:val="000000" w:themeColor="text1"/>
          <w:sz w:val="22"/>
          <w:szCs w:val="22"/>
        </w:rPr>
        <w:t xml:space="preserve">ki z segmentu </w:t>
      </w:r>
      <w:proofErr w:type="spellStart"/>
      <w:r w:rsidR="0058635D" w:rsidRPr="0058635D">
        <w:rPr>
          <w:rFonts w:ascii="Calibri Light" w:hAnsi="Calibri Light" w:cs="Calibri Light"/>
          <w:b/>
          <w:bCs/>
          <w:color w:val="000000" w:themeColor="text1"/>
          <w:sz w:val="22"/>
          <w:szCs w:val="22"/>
        </w:rPr>
        <w:t>mid</w:t>
      </w:r>
      <w:proofErr w:type="spellEnd"/>
      <w:r w:rsidR="0058635D" w:rsidRPr="0058635D">
        <w:rPr>
          <w:rFonts w:ascii="Calibri Light" w:hAnsi="Calibri Light" w:cs="Calibri Light"/>
          <w:b/>
          <w:bCs/>
          <w:color w:val="000000" w:themeColor="text1"/>
          <w:sz w:val="22"/>
          <w:szCs w:val="22"/>
        </w:rPr>
        <w:t>-market</w:t>
      </w:r>
    </w:p>
    <w:p w14:paraId="06E5A36D" w14:textId="77777777" w:rsidR="0058635D" w:rsidRPr="0058635D" w:rsidRDefault="0058635D" w:rsidP="0058635D">
      <w:pPr>
        <w:rPr>
          <w:rFonts w:ascii="Calibri Light" w:hAnsi="Calibri Light" w:cs="Calibri Light"/>
          <w:b/>
          <w:bCs/>
          <w:color w:val="000000" w:themeColor="text1"/>
          <w:sz w:val="22"/>
          <w:szCs w:val="22"/>
        </w:rPr>
      </w:pPr>
    </w:p>
    <w:p w14:paraId="5F39FBE1" w14:textId="735678D9" w:rsidR="00233238" w:rsidRDefault="00233238" w:rsidP="0058635D">
      <w:pPr>
        <w:rPr>
          <w:rFonts w:ascii="Calibri Light" w:hAnsi="Calibri Light" w:cs="Calibri Light"/>
          <w:color w:val="000000" w:themeColor="text1"/>
          <w:sz w:val="22"/>
          <w:szCs w:val="22"/>
        </w:rPr>
      </w:pPr>
      <w:r w:rsidRPr="00233238">
        <w:rPr>
          <w:rFonts w:ascii="Calibri Light" w:hAnsi="Calibri Light" w:cs="Calibri Light"/>
          <w:color w:val="000000" w:themeColor="text1"/>
          <w:sz w:val="22"/>
          <w:szCs w:val="22"/>
        </w:rPr>
        <w:t xml:space="preserve">Zmieniają się również oczekiwania dotyczące tego, o jakie spółki będzie toczyć się największa konkurencja. Najwięcej respondentów, bo 52 proc., nadal wskazuje liderów rynkowych, choć odsetek ten spadł o 9 </w:t>
      </w:r>
      <w:proofErr w:type="spellStart"/>
      <w:r w:rsidRPr="00233238">
        <w:rPr>
          <w:rFonts w:ascii="Calibri Light" w:hAnsi="Calibri Light" w:cs="Calibri Light"/>
          <w:color w:val="000000" w:themeColor="text1"/>
          <w:sz w:val="22"/>
          <w:szCs w:val="22"/>
        </w:rPr>
        <w:t>p.p</w:t>
      </w:r>
      <w:proofErr w:type="spellEnd"/>
      <w:r w:rsidRPr="00233238">
        <w:rPr>
          <w:rFonts w:ascii="Calibri Light" w:hAnsi="Calibri Light" w:cs="Calibri Light"/>
          <w:color w:val="000000" w:themeColor="text1"/>
          <w:sz w:val="22"/>
          <w:szCs w:val="22"/>
        </w:rPr>
        <w:t>. w porównaniu z poprzednią edycją badania. Tymczasem wzrósł udział wskazań na średniej wielkości spółki wzrostowe – z 31 do 41 proc.</w:t>
      </w:r>
    </w:p>
    <w:p w14:paraId="2FC6C160" w14:textId="77777777" w:rsidR="0058635D" w:rsidRPr="0058635D" w:rsidRDefault="0058635D" w:rsidP="0058635D">
      <w:pPr>
        <w:rPr>
          <w:rFonts w:ascii="Calibri Light" w:hAnsi="Calibri Light" w:cs="Calibri Light"/>
          <w:color w:val="000000" w:themeColor="text1"/>
          <w:sz w:val="22"/>
          <w:szCs w:val="22"/>
        </w:rPr>
      </w:pPr>
    </w:p>
    <w:p w14:paraId="399A2007" w14:textId="7D123FFB" w:rsidR="0058635D" w:rsidRDefault="002F367F" w:rsidP="0058635D">
      <w:pPr>
        <w:rPr>
          <w:rFonts w:ascii="Calibri Light" w:hAnsi="Calibri Light" w:cs="Calibri Light"/>
          <w:color w:val="000000" w:themeColor="text1"/>
          <w:sz w:val="22"/>
          <w:szCs w:val="22"/>
        </w:rPr>
      </w:pPr>
      <w:r w:rsidRPr="002F367F">
        <w:rPr>
          <w:rFonts w:ascii="Calibri Light" w:hAnsi="Calibri Light" w:cs="Calibri Light"/>
          <w:color w:val="000000" w:themeColor="text1"/>
          <w:sz w:val="22"/>
          <w:szCs w:val="22"/>
        </w:rPr>
        <w:t>Obraz rynku uzupełniają zmiany po stronie sprzedających.</w:t>
      </w:r>
      <w:r w:rsidR="00546935">
        <w:rPr>
          <w:rFonts w:ascii="Calibri Light" w:hAnsi="Calibri Light" w:cs="Calibri Light"/>
          <w:color w:val="000000" w:themeColor="text1"/>
          <w:sz w:val="22"/>
          <w:szCs w:val="22"/>
        </w:rPr>
        <w:t xml:space="preserve"> </w:t>
      </w:r>
      <w:r w:rsidR="005B06C8" w:rsidRPr="005B06C8">
        <w:rPr>
          <w:rFonts w:ascii="Calibri Light" w:hAnsi="Calibri Light" w:cs="Calibri Light"/>
          <w:color w:val="000000" w:themeColor="text1"/>
          <w:sz w:val="22"/>
          <w:szCs w:val="22"/>
        </w:rPr>
        <w:t>21 proc. inwestorów ocenia, że w pierwszej połowie 2026 r. właściciele podnieśli wyceny swoich spółek. Pół roku wcześniej podobną zmianę obserwowało tylko 6 proc. badanych. Z kolei odsetek respondentów dostrzegających spadek cen zmniejszył się z 18 do 10 proc.</w:t>
      </w:r>
    </w:p>
    <w:p w14:paraId="1C0DFBEE" w14:textId="77777777" w:rsidR="005B06C8" w:rsidRPr="0058635D" w:rsidRDefault="005B06C8" w:rsidP="0058635D">
      <w:pPr>
        <w:rPr>
          <w:rFonts w:ascii="Calibri Light" w:hAnsi="Calibri Light" w:cs="Calibri Light"/>
          <w:b/>
          <w:bCs/>
          <w:color w:val="000000" w:themeColor="text1"/>
          <w:sz w:val="22"/>
          <w:szCs w:val="22"/>
        </w:rPr>
      </w:pPr>
    </w:p>
    <w:p w14:paraId="68CB9092" w14:textId="72D52595" w:rsidR="0058635D" w:rsidRPr="0058635D" w:rsidRDefault="006E7FBE" w:rsidP="0058635D">
      <w:pPr>
        <w:rPr>
          <w:rFonts w:ascii="Calibri Light" w:hAnsi="Calibri Light" w:cs="Calibri Light"/>
          <w:color w:val="000000" w:themeColor="text1"/>
          <w:sz w:val="22"/>
          <w:szCs w:val="22"/>
        </w:rPr>
      </w:pPr>
      <w:r w:rsidRPr="009203D7">
        <w:rPr>
          <w:rFonts w:ascii="Calibri Light" w:hAnsi="Calibri Light" w:cs="Calibri Light"/>
          <w:b/>
          <w:bCs/>
          <w:color w:val="000000" w:themeColor="text1"/>
          <w:sz w:val="22"/>
          <w:szCs w:val="22"/>
        </w:rPr>
        <w:lastRenderedPageBreak/>
        <w:t>–</w:t>
      </w:r>
      <w:r w:rsidR="0058635D" w:rsidRPr="009203D7">
        <w:rPr>
          <w:rFonts w:ascii="Calibri Light" w:hAnsi="Calibri Light" w:cs="Calibri Light"/>
          <w:b/>
          <w:bCs/>
          <w:color w:val="000000" w:themeColor="text1"/>
          <w:sz w:val="22"/>
          <w:szCs w:val="22"/>
        </w:rPr>
        <w:t xml:space="preserve"> </w:t>
      </w:r>
      <w:r w:rsidR="005E1793" w:rsidRPr="009203D7">
        <w:rPr>
          <w:rFonts w:ascii="Calibri Light" w:hAnsi="Calibri Light" w:cs="Calibri Light"/>
          <w:i/>
          <w:iCs/>
          <w:color w:val="000000" w:themeColor="text1"/>
          <w:sz w:val="22"/>
          <w:szCs w:val="22"/>
        </w:rPr>
        <w:t xml:space="preserve">Wyraźniejszy zwrot w stronę spółek z segmentu </w:t>
      </w:r>
      <w:proofErr w:type="spellStart"/>
      <w:r w:rsidR="005E1793" w:rsidRPr="009203D7">
        <w:rPr>
          <w:rFonts w:ascii="Calibri Light" w:hAnsi="Calibri Light" w:cs="Calibri Light"/>
          <w:i/>
          <w:iCs/>
          <w:color w:val="000000" w:themeColor="text1"/>
          <w:sz w:val="22"/>
          <w:szCs w:val="22"/>
        </w:rPr>
        <w:t>mid</w:t>
      </w:r>
      <w:proofErr w:type="spellEnd"/>
      <w:r w:rsidR="005E1793" w:rsidRPr="009203D7">
        <w:rPr>
          <w:rFonts w:ascii="Calibri Light" w:hAnsi="Calibri Light" w:cs="Calibri Light"/>
          <w:i/>
          <w:iCs/>
          <w:color w:val="000000" w:themeColor="text1"/>
          <w:sz w:val="22"/>
          <w:szCs w:val="22"/>
        </w:rPr>
        <w:t>-market daje ich właścicielom więcej argumentów w rozmowach o cenie</w:t>
      </w:r>
      <w:r w:rsidR="00CA4C41" w:rsidRPr="009203D7">
        <w:rPr>
          <w:rFonts w:ascii="Calibri Light" w:hAnsi="Calibri Light" w:cs="Calibri Light"/>
          <w:i/>
          <w:iCs/>
          <w:color w:val="000000" w:themeColor="text1"/>
          <w:sz w:val="22"/>
          <w:szCs w:val="22"/>
        </w:rPr>
        <w:t xml:space="preserve">. Fundusze pozostają jednak selektywne – sama dostępność kapitału czy większa liczba potencjalnych kupujących nie wystarczą, aby uzasadnić każdą wycenę. </w:t>
      </w:r>
      <w:r w:rsidR="00211EC7" w:rsidRPr="009203D7">
        <w:rPr>
          <w:rFonts w:ascii="Calibri Light" w:hAnsi="Calibri Light" w:cs="Calibri Light"/>
          <w:i/>
          <w:iCs/>
          <w:color w:val="000000" w:themeColor="text1"/>
          <w:sz w:val="22"/>
          <w:szCs w:val="22"/>
        </w:rPr>
        <w:t xml:space="preserve">Główne </w:t>
      </w:r>
      <w:r w:rsidR="00CA4C41" w:rsidRPr="009203D7">
        <w:rPr>
          <w:rFonts w:ascii="Calibri Light" w:hAnsi="Calibri Light" w:cs="Calibri Light"/>
          <w:i/>
          <w:iCs/>
          <w:color w:val="000000" w:themeColor="text1"/>
          <w:sz w:val="22"/>
          <w:szCs w:val="22"/>
        </w:rPr>
        <w:t xml:space="preserve">znaczenie nadal mają jakość wyników, możliwości dalszego wzrostu oraz plan rozwoju spółki po przejęciu. W najbliższych miesiącach właśnie na tym polu może rozgrywać się znaczna część negocjacji między kupującymi a sprzedającymi </w:t>
      </w:r>
      <w:r w:rsidR="0058635D" w:rsidRPr="009203D7">
        <w:rPr>
          <w:rFonts w:ascii="Calibri Light" w:hAnsi="Calibri Light" w:cs="Calibri Light"/>
          <w:b/>
          <w:bCs/>
          <w:color w:val="000000" w:themeColor="text1"/>
          <w:sz w:val="22"/>
          <w:szCs w:val="22"/>
        </w:rPr>
        <w:t xml:space="preserve">– </w:t>
      </w:r>
      <w:r w:rsidR="0058635D" w:rsidRPr="009203D7">
        <w:rPr>
          <w:rFonts w:ascii="Calibri Light" w:hAnsi="Calibri Light" w:cs="Calibri Light"/>
          <w:color w:val="000000" w:themeColor="text1"/>
          <w:sz w:val="22"/>
          <w:szCs w:val="22"/>
        </w:rPr>
        <w:t xml:space="preserve">mówi </w:t>
      </w:r>
      <w:r w:rsidR="0058635D" w:rsidRPr="009203D7">
        <w:rPr>
          <w:rFonts w:ascii="Calibri Light" w:hAnsi="Calibri Light" w:cs="Calibri Light"/>
          <w:b/>
          <w:bCs/>
          <w:color w:val="000000" w:themeColor="text1"/>
          <w:sz w:val="22"/>
          <w:szCs w:val="22"/>
        </w:rPr>
        <w:t>Arkadiusz</w:t>
      </w:r>
      <w:r w:rsidR="0058635D" w:rsidRPr="0058635D">
        <w:rPr>
          <w:rFonts w:ascii="Calibri Light" w:hAnsi="Calibri Light" w:cs="Calibri Light"/>
          <w:b/>
          <w:bCs/>
          <w:color w:val="000000" w:themeColor="text1"/>
          <w:sz w:val="22"/>
          <w:szCs w:val="22"/>
        </w:rPr>
        <w:t xml:space="preserve"> Strasz, </w:t>
      </w:r>
      <w:r w:rsidR="0058635D" w:rsidRPr="0058635D">
        <w:rPr>
          <w:rFonts w:ascii="Calibri Light" w:hAnsi="Calibri Light" w:cs="Calibri Light"/>
          <w:color w:val="000000" w:themeColor="text1"/>
          <w:sz w:val="22"/>
          <w:szCs w:val="22"/>
        </w:rPr>
        <w:t xml:space="preserve">partner w dziale </w:t>
      </w:r>
      <w:proofErr w:type="spellStart"/>
      <w:r w:rsidR="0058635D" w:rsidRPr="0058635D">
        <w:rPr>
          <w:rFonts w:ascii="Calibri Light" w:hAnsi="Calibri Light" w:cs="Calibri Light"/>
          <w:color w:val="000000" w:themeColor="text1"/>
          <w:sz w:val="22"/>
          <w:szCs w:val="22"/>
        </w:rPr>
        <w:t>Advisory</w:t>
      </w:r>
      <w:proofErr w:type="spellEnd"/>
      <w:r w:rsidR="0058635D" w:rsidRPr="0058635D">
        <w:rPr>
          <w:rFonts w:ascii="Calibri Light" w:hAnsi="Calibri Light" w:cs="Calibri Light"/>
          <w:color w:val="000000" w:themeColor="text1"/>
          <w:sz w:val="22"/>
          <w:szCs w:val="22"/>
        </w:rPr>
        <w:t xml:space="preserve">, M&amp;A </w:t>
      </w:r>
      <w:proofErr w:type="spellStart"/>
      <w:r w:rsidR="0058635D" w:rsidRPr="0058635D">
        <w:rPr>
          <w:rFonts w:ascii="Calibri Light" w:hAnsi="Calibri Light" w:cs="Calibri Light"/>
          <w:color w:val="000000" w:themeColor="text1"/>
          <w:sz w:val="22"/>
          <w:szCs w:val="22"/>
        </w:rPr>
        <w:t>Transaction</w:t>
      </w:r>
      <w:proofErr w:type="spellEnd"/>
      <w:r w:rsidR="0058635D" w:rsidRPr="0058635D">
        <w:rPr>
          <w:rFonts w:ascii="Calibri Light" w:hAnsi="Calibri Light" w:cs="Calibri Light"/>
          <w:color w:val="000000" w:themeColor="text1"/>
          <w:sz w:val="22"/>
          <w:szCs w:val="22"/>
        </w:rPr>
        <w:t xml:space="preserve"> Services, Deloitte.</w:t>
      </w:r>
    </w:p>
    <w:p w14:paraId="64761DAF" w14:textId="77777777" w:rsidR="0058635D" w:rsidRPr="0058635D" w:rsidRDefault="0058635D" w:rsidP="0058635D">
      <w:pPr>
        <w:rPr>
          <w:rFonts w:ascii="Calibri Light" w:hAnsi="Calibri Light" w:cs="Calibri Light"/>
          <w:b/>
          <w:bCs/>
          <w:color w:val="000000" w:themeColor="text1"/>
          <w:sz w:val="22"/>
          <w:szCs w:val="22"/>
        </w:rPr>
      </w:pPr>
    </w:p>
    <w:p w14:paraId="225DAAF4" w14:textId="77777777" w:rsidR="0058635D" w:rsidRPr="0058635D" w:rsidRDefault="0058635D" w:rsidP="0058635D">
      <w:pPr>
        <w:rPr>
          <w:rFonts w:ascii="Calibri Light" w:hAnsi="Calibri Light" w:cs="Calibri Light"/>
          <w:b/>
          <w:bCs/>
          <w:color w:val="000000" w:themeColor="text1"/>
          <w:sz w:val="22"/>
          <w:szCs w:val="22"/>
        </w:rPr>
      </w:pPr>
      <w:r w:rsidRPr="0058635D">
        <w:rPr>
          <w:rFonts w:ascii="Calibri Light" w:hAnsi="Calibri Light" w:cs="Calibri Light"/>
          <w:b/>
          <w:bCs/>
          <w:color w:val="000000" w:themeColor="text1"/>
          <w:sz w:val="22"/>
          <w:szCs w:val="22"/>
        </w:rPr>
        <w:t>AI coraz szerzej wykorzystywane w procesach inwestycyjnych</w:t>
      </w:r>
    </w:p>
    <w:p w14:paraId="7E740716" w14:textId="77777777" w:rsidR="0058635D" w:rsidRPr="0058635D" w:rsidRDefault="0058635D" w:rsidP="0058635D">
      <w:pPr>
        <w:rPr>
          <w:rFonts w:ascii="Calibri Light" w:hAnsi="Calibri Light" w:cs="Calibri Light"/>
          <w:b/>
          <w:bCs/>
          <w:color w:val="000000" w:themeColor="text1"/>
          <w:sz w:val="22"/>
          <w:szCs w:val="22"/>
        </w:rPr>
      </w:pPr>
    </w:p>
    <w:p w14:paraId="4440DCE4" w14:textId="0D106D95" w:rsidR="0058635D" w:rsidRPr="0058635D" w:rsidRDefault="0058635D" w:rsidP="0058635D">
      <w:pPr>
        <w:rPr>
          <w:rFonts w:ascii="Calibri Light" w:hAnsi="Calibri Light" w:cs="Calibri Light"/>
          <w:color w:val="000000" w:themeColor="text1"/>
          <w:sz w:val="22"/>
          <w:szCs w:val="22"/>
        </w:rPr>
      </w:pPr>
      <w:r w:rsidRPr="0058635D">
        <w:rPr>
          <w:rFonts w:ascii="Calibri Light" w:hAnsi="Calibri Light" w:cs="Calibri Light"/>
          <w:color w:val="000000" w:themeColor="text1"/>
          <w:sz w:val="22"/>
          <w:szCs w:val="22"/>
        </w:rPr>
        <w:t>W letniej edycji badania Deloitte przyjrzano si</w:t>
      </w:r>
      <w:r w:rsidRPr="0058635D">
        <w:rPr>
          <w:rFonts w:ascii="Calibri Light" w:hAnsi="Calibri Light" w:cs="Calibri Light" w:hint="eastAsia"/>
          <w:color w:val="000000" w:themeColor="text1"/>
          <w:sz w:val="22"/>
          <w:szCs w:val="22"/>
        </w:rPr>
        <w:t>ę</w:t>
      </w:r>
      <w:r w:rsidRPr="0058635D">
        <w:rPr>
          <w:rFonts w:ascii="Calibri Light" w:hAnsi="Calibri Light" w:cs="Calibri Light"/>
          <w:color w:val="000000" w:themeColor="text1"/>
          <w:sz w:val="22"/>
          <w:szCs w:val="22"/>
        </w:rPr>
        <w:t xml:space="preserve"> równie</w:t>
      </w:r>
      <w:r w:rsidRPr="0058635D">
        <w:rPr>
          <w:rFonts w:ascii="Calibri Light" w:hAnsi="Calibri Light" w:cs="Calibri Light" w:hint="eastAsia"/>
          <w:color w:val="000000" w:themeColor="text1"/>
          <w:sz w:val="22"/>
          <w:szCs w:val="22"/>
        </w:rPr>
        <w:t>ż</w:t>
      </w:r>
      <w:r w:rsidRPr="0058635D">
        <w:rPr>
          <w:rFonts w:ascii="Calibri Light" w:hAnsi="Calibri Light" w:cs="Calibri Light"/>
          <w:color w:val="000000" w:themeColor="text1"/>
          <w:sz w:val="22"/>
          <w:szCs w:val="22"/>
        </w:rPr>
        <w:t xml:space="preserve"> wykorzystaniu sztucznej inteligencji przez fundusze </w:t>
      </w:r>
      <w:proofErr w:type="spellStart"/>
      <w:r w:rsidRPr="0058635D">
        <w:rPr>
          <w:rFonts w:ascii="Calibri Light" w:hAnsi="Calibri Light" w:cs="Calibri Light"/>
          <w:color w:val="000000" w:themeColor="text1"/>
          <w:sz w:val="22"/>
          <w:szCs w:val="22"/>
        </w:rPr>
        <w:t>private</w:t>
      </w:r>
      <w:proofErr w:type="spellEnd"/>
      <w:r w:rsidRPr="0058635D">
        <w:rPr>
          <w:rFonts w:ascii="Calibri Light" w:hAnsi="Calibri Light" w:cs="Calibri Light"/>
          <w:color w:val="000000" w:themeColor="text1"/>
          <w:sz w:val="22"/>
          <w:szCs w:val="22"/>
        </w:rPr>
        <w:t xml:space="preserve"> equity oraz zmianom w </w:t>
      </w:r>
      <w:r w:rsidR="003635A9">
        <w:rPr>
          <w:rFonts w:ascii="Calibri Light" w:hAnsi="Calibri Light" w:cs="Calibri Light"/>
          <w:color w:val="000000" w:themeColor="text1"/>
          <w:sz w:val="22"/>
          <w:szCs w:val="22"/>
        </w:rPr>
        <w:t xml:space="preserve">ich </w:t>
      </w:r>
      <w:r w:rsidRPr="0058635D">
        <w:rPr>
          <w:rFonts w:ascii="Calibri Light" w:hAnsi="Calibri Light" w:cs="Calibri Light"/>
          <w:color w:val="000000" w:themeColor="text1"/>
          <w:sz w:val="22"/>
          <w:szCs w:val="22"/>
        </w:rPr>
        <w:t>podej</w:t>
      </w:r>
      <w:r w:rsidRPr="0058635D">
        <w:rPr>
          <w:rFonts w:ascii="Calibri Light" w:hAnsi="Calibri Light" w:cs="Calibri Light" w:hint="eastAsia"/>
          <w:color w:val="000000" w:themeColor="text1"/>
          <w:sz w:val="22"/>
          <w:szCs w:val="22"/>
        </w:rPr>
        <w:t>ś</w:t>
      </w:r>
      <w:r w:rsidRPr="0058635D">
        <w:rPr>
          <w:rFonts w:ascii="Calibri Light" w:hAnsi="Calibri Light" w:cs="Calibri Light"/>
          <w:color w:val="000000" w:themeColor="text1"/>
          <w:sz w:val="22"/>
          <w:szCs w:val="22"/>
        </w:rPr>
        <w:t>ciu do ESG.</w:t>
      </w:r>
    </w:p>
    <w:p w14:paraId="0766E116" w14:textId="77777777" w:rsidR="0058635D" w:rsidRPr="0058635D" w:rsidRDefault="0058635D" w:rsidP="0058635D">
      <w:pPr>
        <w:rPr>
          <w:rFonts w:ascii="Calibri Light" w:hAnsi="Calibri Light" w:cs="Calibri Light"/>
          <w:color w:val="000000" w:themeColor="text1"/>
          <w:sz w:val="22"/>
          <w:szCs w:val="22"/>
        </w:rPr>
      </w:pPr>
    </w:p>
    <w:p w14:paraId="6ABF9B6E" w14:textId="027438E9" w:rsidR="009C13A4" w:rsidRDefault="0058635D" w:rsidP="0058635D">
      <w:pPr>
        <w:rPr>
          <w:rFonts w:ascii="Calibri Light" w:hAnsi="Calibri Light" w:cs="Calibri Light"/>
          <w:color w:val="000000" w:themeColor="text1"/>
          <w:sz w:val="22"/>
          <w:szCs w:val="22"/>
        </w:rPr>
      </w:pPr>
      <w:r w:rsidRPr="0058635D">
        <w:rPr>
          <w:rFonts w:ascii="Calibri Light" w:hAnsi="Calibri Light" w:cs="Calibri Light"/>
          <w:color w:val="000000" w:themeColor="text1"/>
          <w:sz w:val="22"/>
          <w:szCs w:val="22"/>
        </w:rPr>
        <w:t>AI jest ju</w:t>
      </w:r>
      <w:r w:rsidRPr="0058635D">
        <w:rPr>
          <w:rFonts w:ascii="Calibri Light" w:hAnsi="Calibri Light" w:cs="Calibri Light" w:hint="eastAsia"/>
          <w:color w:val="000000" w:themeColor="text1"/>
          <w:sz w:val="22"/>
          <w:szCs w:val="22"/>
        </w:rPr>
        <w:t>ż</w:t>
      </w:r>
      <w:r w:rsidRPr="0058635D">
        <w:rPr>
          <w:rFonts w:ascii="Calibri Light" w:hAnsi="Calibri Light" w:cs="Calibri Light"/>
          <w:color w:val="000000" w:themeColor="text1"/>
          <w:sz w:val="22"/>
          <w:szCs w:val="22"/>
        </w:rPr>
        <w:t xml:space="preserve"> obecne w dzia</w:t>
      </w:r>
      <w:r w:rsidRPr="0058635D">
        <w:rPr>
          <w:rFonts w:ascii="Calibri Light" w:hAnsi="Calibri Light" w:cs="Calibri Light" w:hint="eastAsia"/>
          <w:color w:val="000000" w:themeColor="text1"/>
          <w:sz w:val="22"/>
          <w:szCs w:val="22"/>
        </w:rPr>
        <w:t>ł</w:t>
      </w:r>
      <w:r w:rsidRPr="0058635D">
        <w:rPr>
          <w:rFonts w:ascii="Calibri Light" w:hAnsi="Calibri Light" w:cs="Calibri Light"/>
          <w:color w:val="000000" w:themeColor="text1"/>
          <w:sz w:val="22"/>
          <w:szCs w:val="22"/>
        </w:rPr>
        <w:t>alno</w:t>
      </w:r>
      <w:r w:rsidRPr="0058635D">
        <w:rPr>
          <w:rFonts w:ascii="Calibri Light" w:hAnsi="Calibri Light" w:cs="Calibri Light" w:hint="eastAsia"/>
          <w:color w:val="000000" w:themeColor="text1"/>
          <w:sz w:val="22"/>
          <w:szCs w:val="22"/>
        </w:rPr>
        <w:t>ś</w:t>
      </w:r>
      <w:r w:rsidRPr="0058635D">
        <w:rPr>
          <w:rFonts w:ascii="Calibri Light" w:hAnsi="Calibri Light" w:cs="Calibri Light"/>
          <w:color w:val="000000" w:themeColor="text1"/>
          <w:sz w:val="22"/>
          <w:szCs w:val="22"/>
        </w:rPr>
        <w:t>ci wi</w:t>
      </w:r>
      <w:r w:rsidRPr="0058635D">
        <w:rPr>
          <w:rFonts w:ascii="Calibri Light" w:hAnsi="Calibri Light" w:cs="Calibri Light" w:hint="eastAsia"/>
          <w:color w:val="000000" w:themeColor="text1"/>
          <w:sz w:val="22"/>
          <w:szCs w:val="22"/>
        </w:rPr>
        <w:t>ę</w:t>
      </w:r>
      <w:r w:rsidRPr="0058635D">
        <w:rPr>
          <w:rFonts w:ascii="Calibri Light" w:hAnsi="Calibri Light" w:cs="Calibri Light"/>
          <w:color w:val="000000" w:themeColor="text1"/>
          <w:sz w:val="22"/>
          <w:szCs w:val="22"/>
        </w:rPr>
        <w:t>kszo</w:t>
      </w:r>
      <w:r w:rsidRPr="0058635D">
        <w:rPr>
          <w:rFonts w:ascii="Calibri Light" w:hAnsi="Calibri Light" w:cs="Calibri Light" w:hint="eastAsia"/>
          <w:color w:val="000000" w:themeColor="text1"/>
          <w:sz w:val="22"/>
          <w:szCs w:val="22"/>
        </w:rPr>
        <w:t>ś</w:t>
      </w:r>
      <w:r w:rsidRPr="0058635D">
        <w:rPr>
          <w:rFonts w:ascii="Calibri Light" w:hAnsi="Calibri Light" w:cs="Calibri Light"/>
          <w:color w:val="000000" w:themeColor="text1"/>
          <w:sz w:val="22"/>
          <w:szCs w:val="22"/>
        </w:rPr>
        <w:t>ci badanych organizacji, cho</w:t>
      </w:r>
      <w:r w:rsidRPr="0058635D">
        <w:rPr>
          <w:rFonts w:ascii="Calibri Light" w:hAnsi="Calibri Light" w:cs="Calibri Light" w:hint="eastAsia"/>
          <w:color w:val="000000" w:themeColor="text1"/>
          <w:sz w:val="22"/>
          <w:szCs w:val="22"/>
        </w:rPr>
        <w:t>ć</w:t>
      </w:r>
      <w:r w:rsidRPr="0058635D">
        <w:rPr>
          <w:rFonts w:ascii="Calibri Light" w:hAnsi="Calibri Light" w:cs="Calibri Light"/>
          <w:color w:val="000000" w:themeColor="text1"/>
          <w:sz w:val="22"/>
          <w:szCs w:val="22"/>
        </w:rPr>
        <w:t xml:space="preserve"> stopie</w:t>
      </w:r>
      <w:r w:rsidRPr="0058635D">
        <w:rPr>
          <w:rFonts w:ascii="Calibri Light" w:hAnsi="Calibri Light" w:cs="Calibri Light" w:hint="eastAsia"/>
          <w:color w:val="000000" w:themeColor="text1"/>
          <w:sz w:val="22"/>
          <w:szCs w:val="22"/>
        </w:rPr>
        <w:t>ń</w:t>
      </w:r>
      <w:r w:rsidRPr="0058635D">
        <w:rPr>
          <w:rFonts w:ascii="Calibri Light" w:hAnsi="Calibri Light" w:cs="Calibri Light"/>
          <w:color w:val="000000" w:themeColor="text1"/>
          <w:sz w:val="22"/>
          <w:szCs w:val="22"/>
        </w:rPr>
        <w:t xml:space="preserve"> jego wykorzystania pozostaje zró</w:t>
      </w:r>
      <w:r w:rsidRPr="0058635D">
        <w:rPr>
          <w:rFonts w:ascii="Calibri Light" w:hAnsi="Calibri Light" w:cs="Calibri Light" w:hint="eastAsia"/>
          <w:color w:val="000000" w:themeColor="text1"/>
          <w:sz w:val="22"/>
          <w:szCs w:val="22"/>
        </w:rPr>
        <w:t>ż</w:t>
      </w:r>
      <w:r w:rsidRPr="0058635D">
        <w:rPr>
          <w:rFonts w:ascii="Calibri Light" w:hAnsi="Calibri Light" w:cs="Calibri Light"/>
          <w:color w:val="000000" w:themeColor="text1"/>
          <w:sz w:val="22"/>
          <w:szCs w:val="22"/>
        </w:rPr>
        <w:t>nicowany. 56 proc. respondentów deklaruje umiarkowane korzystanie z narz</w:t>
      </w:r>
      <w:r w:rsidRPr="0058635D">
        <w:rPr>
          <w:rFonts w:ascii="Calibri Light" w:hAnsi="Calibri Light" w:cs="Calibri Light" w:hint="eastAsia"/>
          <w:color w:val="000000" w:themeColor="text1"/>
          <w:sz w:val="22"/>
          <w:szCs w:val="22"/>
        </w:rPr>
        <w:t>ę</w:t>
      </w:r>
      <w:r w:rsidRPr="0058635D">
        <w:rPr>
          <w:rFonts w:ascii="Calibri Light" w:hAnsi="Calibri Light" w:cs="Calibri Light"/>
          <w:color w:val="000000" w:themeColor="text1"/>
          <w:sz w:val="22"/>
          <w:szCs w:val="22"/>
        </w:rPr>
        <w:t xml:space="preserve">dzi opartych na sztucznej inteligencji, a tylko </w:t>
      </w:r>
      <w:r w:rsidR="00B97BD4">
        <w:rPr>
          <w:rFonts w:ascii="Calibri Light" w:hAnsi="Calibri Light" w:cs="Calibri Light"/>
          <w:color w:val="000000" w:themeColor="text1"/>
          <w:sz w:val="22"/>
          <w:szCs w:val="22"/>
        </w:rPr>
        <w:t>co dz</w:t>
      </w:r>
      <w:r w:rsidR="00DC1DF0">
        <w:rPr>
          <w:rFonts w:ascii="Calibri Light" w:hAnsi="Calibri Light" w:cs="Calibri Light"/>
          <w:color w:val="000000" w:themeColor="text1"/>
          <w:sz w:val="22"/>
          <w:szCs w:val="22"/>
        </w:rPr>
        <w:t>iesiąty</w:t>
      </w:r>
      <w:r w:rsidRPr="0058635D">
        <w:rPr>
          <w:rFonts w:ascii="Calibri Light" w:hAnsi="Calibri Light" w:cs="Calibri Light"/>
          <w:color w:val="000000" w:themeColor="text1"/>
          <w:sz w:val="22"/>
          <w:szCs w:val="22"/>
        </w:rPr>
        <w:t xml:space="preserve"> ma je w pe</w:t>
      </w:r>
      <w:r w:rsidRPr="0058635D">
        <w:rPr>
          <w:rFonts w:ascii="Calibri Light" w:hAnsi="Calibri Light" w:cs="Calibri Light" w:hint="eastAsia"/>
          <w:color w:val="000000" w:themeColor="text1"/>
          <w:sz w:val="22"/>
          <w:szCs w:val="22"/>
        </w:rPr>
        <w:t>ł</w:t>
      </w:r>
      <w:r w:rsidRPr="0058635D">
        <w:rPr>
          <w:rFonts w:ascii="Calibri Light" w:hAnsi="Calibri Light" w:cs="Calibri Light"/>
          <w:color w:val="000000" w:themeColor="text1"/>
          <w:sz w:val="22"/>
          <w:szCs w:val="22"/>
        </w:rPr>
        <w:t>ni osadzone w procesach inwestycyjnych i zarz</w:t>
      </w:r>
      <w:r w:rsidRPr="0058635D">
        <w:rPr>
          <w:rFonts w:ascii="Calibri Light" w:hAnsi="Calibri Light" w:cs="Calibri Light" w:hint="eastAsia"/>
          <w:color w:val="000000" w:themeColor="text1"/>
          <w:sz w:val="22"/>
          <w:szCs w:val="22"/>
        </w:rPr>
        <w:t>ą</w:t>
      </w:r>
      <w:r w:rsidRPr="0058635D">
        <w:rPr>
          <w:rFonts w:ascii="Calibri Light" w:hAnsi="Calibri Light" w:cs="Calibri Light"/>
          <w:color w:val="000000" w:themeColor="text1"/>
          <w:sz w:val="22"/>
          <w:szCs w:val="22"/>
        </w:rPr>
        <w:t xml:space="preserve">dzaniu portfelem. </w:t>
      </w:r>
      <w:r w:rsidR="00211EC7">
        <w:rPr>
          <w:rFonts w:ascii="Calibri Light" w:hAnsi="Calibri Light" w:cs="Calibri Light"/>
          <w:color w:val="000000" w:themeColor="text1"/>
          <w:sz w:val="22"/>
          <w:szCs w:val="22"/>
        </w:rPr>
        <w:t xml:space="preserve">Z punktu widzenia </w:t>
      </w:r>
      <w:r w:rsidR="00D727FF">
        <w:rPr>
          <w:rFonts w:ascii="Calibri Light" w:hAnsi="Calibri Light" w:cs="Calibri Light"/>
          <w:color w:val="000000" w:themeColor="text1"/>
          <w:sz w:val="22"/>
          <w:szCs w:val="22"/>
        </w:rPr>
        <w:t>portfeli</w:t>
      </w:r>
      <w:r w:rsidR="00211EC7">
        <w:rPr>
          <w:rFonts w:ascii="Calibri Light" w:hAnsi="Calibri Light" w:cs="Calibri Light"/>
          <w:color w:val="000000" w:themeColor="text1"/>
          <w:sz w:val="22"/>
          <w:szCs w:val="22"/>
        </w:rPr>
        <w:t xml:space="preserve">, </w:t>
      </w:r>
      <w:r w:rsidRPr="0058635D">
        <w:rPr>
          <w:rFonts w:ascii="Calibri Light" w:hAnsi="Calibri Light" w:cs="Calibri Light"/>
          <w:color w:val="000000" w:themeColor="text1"/>
          <w:sz w:val="22"/>
          <w:szCs w:val="22"/>
        </w:rPr>
        <w:t>38 proc. badanych dostrzega pozytywny wp</w:t>
      </w:r>
      <w:r w:rsidRPr="0058635D">
        <w:rPr>
          <w:rFonts w:ascii="Calibri Light" w:hAnsi="Calibri Light" w:cs="Calibri Light" w:hint="eastAsia"/>
          <w:color w:val="000000" w:themeColor="text1"/>
          <w:sz w:val="22"/>
          <w:szCs w:val="22"/>
        </w:rPr>
        <w:t>ł</w:t>
      </w:r>
      <w:r w:rsidRPr="0058635D">
        <w:rPr>
          <w:rFonts w:ascii="Calibri Light" w:hAnsi="Calibri Light" w:cs="Calibri Light"/>
          <w:color w:val="000000" w:themeColor="text1"/>
          <w:sz w:val="22"/>
          <w:szCs w:val="22"/>
        </w:rPr>
        <w:t>yw AI na warto</w:t>
      </w:r>
      <w:r w:rsidRPr="0058635D">
        <w:rPr>
          <w:rFonts w:ascii="Calibri Light" w:hAnsi="Calibri Light" w:cs="Calibri Light" w:hint="eastAsia"/>
          <w:color w:val="000000" w:themeColor="text1"/>
          <w:sz w:val="22"/>
          <w:szCs w:val="22"/>
        </w:rPr>
        <w:t>ść</w:t>
      </w:r>
      <w:r w:rsidRPr="0058635D">
        <w:rPr>
          <w:rFonts w:ascii="Calibri Light" w:hAnsi="Calibri Light" w:cs="Calibri Light"/>
          <w:color w:val="000000" w:themeColor="text1"/>
          <w:sz w:val="22"/>
          <w:szCs w:val="22"/>
        </w:rPr>
        <w:t xml:space="preserve"> spó</w:t>
      </w:r>
      <w:r w:rsidRPr="0058635D">
        <w:rPr>
          <w:rFonts w:ascii="Calibri Light" w:hAnsi="Calibri Light" w:cs="Calibri Light" w:hint="eastAsia"/>
          <w:color w:val="000000" w:themeColor="text1"/>
          <w:sz w:val="22"/>
          <w:szCs w:val="22"/>
        </w:rPr>
        <w:t>ł</w:t>
      </w:r>
      <w:r w:rsidRPr="0058635D">
        <w:rPr>
          <w:rFonts w:ascii="Calibri Light" w:hAnsi="Calibri Light" w:cs="Calibri Light"/>
          <w:color w:val="000000" w:themeColor="text1"/>
          <w:sz w:val="22"/>
          <w:szCs w:val="22"/>
        </w:rPr>
        <w:t>ek portfelowych, podczas gdy 46 proc. nadal analizuje jego znaczenie.</w:t>
      </w:r>
      <w:r w:rsidR="00137213">
        <w:rPr>
          <w:rFonts w:ascii="Calibri Light" w:hAnsi="Calibri Light" w:cs="Calibri Light"/>
          <w:color w:val="000000" w:themeColor="text1"/>
          <w:sz w:val="22"/>
          <w:szCs w:val="22"/>
        </w:rPr>
        <w:t xml:space="preserve"> </w:t>
      </w:r>
    </w:p>
    <w:p w14:paraId="124BE64B" w14:textId="77777777" w:rsidR="009C13A4" w:rsidRDefault="009C13A4" w:rsidP="0058635D">
      <w:pPr>
        <w:rPr>
          <w:rFonts w:ascii="Calibri Light" w:hAnsi="Calibri Light" w:cs="Calibri Light"/>
          <w:color w:val="000000" w:themeColor="text1"/>
          <w:sz w:val="22"/>
          <w:szCs w:val="22"/>
        </w:rPr>
      </w:pPr>
    </w:p>
    <w:p w14:paraId="444497E6" w14:textId="7292E02A" w:rsidR="009C13A4" w:rsidRDefault="009C13A4" w:rsidP="0058635D">
      <w:pPr>
        <w:rPr>
          <w:rFonts w:ascii="Calibri Light" w:hAnsi="Calibri Light" w:cs="Calibri Light"/>
          <w:color w:val="000000" w:themeColor="text1"/>
          <w:sz w:val="22"/>
          <w:szCs w:val="22"/>
        </w:rPr>
      </w:pPr>
      <w:r w:rsidRPr="009203D7">
        <w:rPr>
          <w:rFonts w:ascii="Calibri Light" w:hAnsi="Calibri Light" w:cs="Calibri Light"/>
          <w:color w:val="000000" w:themeColor="text1"/>
          <w:sz w:val="22"/>
          <w:szCs w:val="22"/>
        </w:rPr>
        <w:t xml:space="preserve">– </w:t>
      </w:r>
      <w:r w:rsidRPr="009203D7">
        <w:rPr>
          <w:rFonts w:ascii="Calibri Light" w:hAnsi="Calibri Light" w:cs="Calibri Light"/>
          <w:i/>
          <w:iCs/>
          <w:color w:val="000000" w:themeColor="text1"/>
          <w:sz w:val="22"/>
          <w:szCs w:val="22"/>
        </w:rPr>
        <w:t xml:space="preserve">Dla wielu funduszy 2026 rok jest okresem testowania konkretnych zastosowań AI i sprawdzania, gdzie technologia rzeczywiście może usprawnić proces inwestycyjny. Widać to choćby przy poszukiwaniu potencjalnych celów inwestycyjnych – 54 proc. respondentów ocenia przydatność AI w tym procesie jako umiarkowaną, 18 proc. jako wysoką, a 28 proc. dostrzega na razie ograniczone korzyści. </w:t>
      </w:r>
      <w:r w:rsidR="00AE3D73" w:rsidRPr="009203D7">
        <w:rPr>
          <w:rFonts w:ascii="Calibri Light" w:hAnsi="Calibri Light" w:cs="Calibri Light"/>
          <w:i/>
          <w:iCs/>
          <w:color w:val="000000" w:themeColor="text1"/>
          <w:sz w:val="22"/>
          <w:szCs w:val="22"/>
        </w:rPr>
        <w:t>W kolejnych etapach bardziej zaawansowane organizacje będą mogły coraz dokładniej oceniać efekty wdrożeń i zwrot z inwestycji w tę technologię</w:t>
      </w:r>
      <w:r w:rsidRPr="009203D7">
        <w:rPr>
          <w:rFonts w:ascii="Calibri Light" w:hAnsi="Calibri Light" w:cs="Calibri Light"/>
          <w:color w:val="000000" w:themeColor="text1"/>
          <w:sz w:val="22"/>
          <w:szCs w:val="22"/>
        </w:rPr>
        <w:t xml:space="preserve"> – podkreśla Michał Tokarski.</w:t>
      </w:r>
    </w:p>
    <w:p w14:paraId="674BC8F9" w14:textId="77777777" w:rsidR="009C13A4" w:rsidRDefault="009C13A4" w:rsidP="0058635D">
      <w:pPr>
        <w:rPr>
          <w:rFonts w:ascii="Calibri Light" w:hAnsi="Calibri Light" w:cs="Calibri Light"/>
          <w:color w:val="000000" w:themeColor="text1"/>
          <w:sz w:val="22"/>
          <w:szCs w:val="22"/>
        </w:rPr>
      </w:pPr>
    </w:p>
    <w:p w14:paraId="460A89AC" w14:textId="703E4DFD" w:rsidR="0058635D" w:rsidRPr="0058635D" w:rsidRDefault="00FF10B9" w:rsidP="000D2C28">
      <w:pPr>
        <w:rPr>
          <w:rFonts w:ascii="Calibri Light" w:hAnsi="Calibri Light" w:cs="Calibri Light"/>
          <w:color w:val="000000" w:themeColor="text1"/>
          <w:sz w:val="22"/>
          <w:szCs w:val="22"/>
        </w:rPr>
      </w:pPr>
      <w:r w:rsidRPr="00FF10B9">
        <w:rPr>
          <w:rFonts w:ascii="Calibri Light" w:hAnsi="Calibri Light" w:cs="Calibri Light"/>
          <w:color w:val="000000" w:themeColor="text1"/>
          <w:sz w:val="22"/>
          <w:szCs w:val="22"/>
        </w:rPr>
        <w:t>Inaczej kształtują się deklaracje dotyczące ESG</w:t>
      </w:r>
      <w:r w:rsidR="0058635D" w:rsidRPr="0058635D">
        <w:rPr>
          <w:rFonts w:ascii="Calibri Light" w:hAnsi="Calibri Light" w:cs="Calibri Light"/>
          <w:color w:val="000000" w:themeColor="text1"/>
          <w:sz w:val="22"/>
          <w:szCs w:val="22"/>
        </w:rPr>
        <w:t>. Tylko 11 proc. badanych spodziewa si</w:t>
      </w:r>
      <w:r w:rsidR="0058635D" w:rsidRPr="0058635D">
        <w:rPr>
          <w:rFonts w:ascii="Calibri Light" w:hAnsi="Calibri Light" w:cs="Calibri Light" w:hint="eastAsia"/>
          <w:color w:val="000000" w:themeColor="text1"/>
          <w:sz w:val="22"/>
          <w:szCs w:val="22"/>
        </w:rPr>
        <w:t>ę</w:t>
      </w:r>
      <w:r w:rsidR="0058635D" w:rsidRPr="0058635D">
        <w:rPr>
          <w:rFonts w:ascii="Calibri Light" w:hAnsi="Calibri Light" w:cs="Calibri Light"/>
          <w:color w:val="000000" w:themeColor="text1"/>
          <w:sz w:val="22"/>
          <w:szCs w:val="22"/>
        </w:rPr>
        <w:t xml:space="preserve"> wzrostu znaczenia tego obszaru. Wi</w:t>
      </w:r>
      <w:r w:rsidR="0058635D" w:rsidRPr="0058635D">
        <w:rPr>
          <w:rFonts w:ascii="Calibri Light" w:hAnsi="Calibri Light" w:cs="Calibri Light" w:hint="eastAsia"/>
          <w:color w:val="000000" w:themeColor="text1"/>
          <w:sz w:val="22"/>
          <w:szCs w:val="22"/>
        </w:rPr>
        <w:t>ę</w:t>
      </w:r>
      <w:r w:rsidR="0058635D" w:rsidRPr="0058635D">
        <w:rPr>
          <w:rFonts w:ascii="Calibri Light" w:hAnsi="Calibri Light" w:cs="Calibri Light"/>
          <w:color w:val="000000" w:themeColor="text1"/>
          <w:sz w:val="22"/>
          <w:szCs w:val="22"/>
        </w:rPr>
        <w:t>kszo</w:t>
      </w:r>
      <w:r w:rsidR="0058635D" w:rsidRPr="0058635D">
        <w:rPr>
          <w:rFonts w:ascii="Calibri Light" w:hAnsi="Calibri Light" w:cs="Calibri Light" w:hint="eastAsia"/>
          <w:color w:val="000000" w:themeColor="text1"/>
          <w:sz w:val="22"/>
          <w:szCs w:val="22"/>
        </w:rPr>
        <w:t>ść</w:t>
      </w:r>
      <w:r w:rsidR="0058635D" w:rsidRPr="0058635D">
        <w:rPr>
          <w:rFonts w:ascii="Calibri Light" w:hAnsi="Calibri Light" w:cs="Calibri Light"/>
          <w:color w:val="000000" w:themeColor="text1"/>
          <w:sz w:val="22"/>
          <w:szCs w:val="22"/>
        </w:rPr>
        <w:t xml:space="preserve"> zak</w:t>
      </w:r>
      <w:r w:rsidR="0058635D" w:rsidRPr="0058635D">
        <w:rPr>
          <w:rFonts w:ascii="Calibri Light" w:hAnsi="Calibri Light" w:cs="Calibri Light" w:hint="eastAsia"/>
          <w:color w:val="000000" w:themeColor="text1"/>
          <w:sz w:val="22"/>
          <w:szCs w:val="22"/>
        </w:rPr>
        <w:t>ł</w:t>
      </w:r>
      <w:r w:rsidR="0058635D" w:rsidRPr="0058635D">
        <w:rPr>
          <w:rFonts w:ascii="Calibri Light" w:hAnsi="Calibri Light" w:cs="Calibri Light"/>
          <w:color w:val="000000" w:themeColor="text1"/>
          <w:sz w:val="22"/>
          <w:szCs w:val="22"/>
        </w:rPr>
        <w:t>ada brak wi</w:t>
      </w:r>
      <w:r w:rsidR="0058635D" w:rsidRPr="0058635D">
        <w:rPr>
          <w:rFonts w:ascii="Calibri Light" w:hAnsi="Calibri Light" w:cs="Calibri Light" w:hint="eastAsia"/>
          <w:color w:val="000000" w:themeColor="text1"/>
          <w:sz w:val="22"/>
          <w:szCs w:val="22"/>
        </w:rPr>
        <w:t>ę</w:t>
      </w:r>
      <w:r w:rsidR="0058635D" w:rsidRPr="0058635D">
        <w:rPr>
          <w:rFonts w:ascii="Calibri Light" w:hAnsi="Calibri Light" w:cs="Calibri Light"/>
          <w:color w:val="000000" w:themeColor="text1"/>
          <w:sz w:val="22"/>
          <w:szCs w:val="22"/>
        </w:rPr>
        <w:t xml:space="preserve">kszych zmian, natomiast </w:t>
      </w:r>
      <w:r w:rsidR="0058635D" w:rsidRPr="0058635D">
        <w:rPr>
          <w:rFonts w:ascii="Calibri Light" w:hAnsi="Calibri Light" w:cs="Calibri Light" w:hint="eastAsia"/>
          <w:color w:val="000000" w:themeColor="text1"/>
          <w:sz w:val="22"/>
          <w:szCs w:val="22"/>
        </w:rPr>
        <w:t>łą</w:t>
      </w:r>
      <w:r w:rsidR="0058635D" w:rsidRPr="0058635D">
        <w:rPr>
          <w:rFonts w:ascii="Calibri Light" w:hAnsi="Calibri Light" w:cs="Calibri Light"/>
          <w:color w:val="000000" w:themeColor="text1"/>
          <w:sz w:val="22"/>
          <w:szCs w:val="22"/>
        </w:rPr>
        <w:t xml:space="preserve">cznie 26 proc. respondentów przewiduje spadek jego znaczenia lub wskazuje, </w:t>
      </w:r>
      <w:r w:rsidR="0058635D" w:rsidRPr="0058635D">
        <w:rPr>
          <w:rFonts w:ascii="Calibri Light" w:hAnsi="Calibri Light" w:cs="Calibri Light" w:hint="eastAsia"/>
          <w:color w:val="000000" w:themeColor="text1"/>
          <w:sz w:val="22"/>
          <w:szCs w:val="22"/>
        </w:rPr>
        <w:t>ż</w:t>
      </w:r>
      <w:r w:rsidR="0058635D" w:rsidRPr="0058635D">
        <w:rPr>
          <w:rFonts w:ascii="Calibri Light" w:hAnsi="Calibri Light" w:cs="Calibri Light"/>
          <w:color w:val="000000" w:themeColor="text1"/>
          <w:sz w:val="22"/>
          <w:szCs w:val="22"/>
        </w:rPr>
        <w:t>e ESG nie znajduje si</w:t>
      </w:r>
      <w:r w:rsidR="0058635D" w:rsidRPr="0058635D">
        <w:rPr>
          <w:rFonts w:ascii="Calibri Light" w:hAnsi="Calibri Light" w:cs="Calibri Light" w:hint="eastAsia"/>
          <w:color w:val="000000" w:themeColor="text1"/>
          <w:sz w:val="22"/>
          <w:szCs w:val="22"/>
        </w:rPr>
        <w:t>ę</w:t>
      </w:r>
      <w:r w:rsidR="0058635D" w:rsidRPr="0058635D">
        <w:rPr>
          <w:rFonts w:ascii="Calibri Light" w:hAnsi="Calibri Light" w:cs="Calibri Light"/>
          <w:color w:val="000000" w:themeColor="text1"/>
          <w:sz w:val="22"/>
          <w:szCs w:val="22"/>
        </w:rPr>
        <w:t xml:space="preserve"> obecnie w</w:t>
      </w:r>
      <w:r w:rsidR="0058635D" w:rsidRPr="0058635D">
        <w:rPr>
          <w:rFonts w:ascii="Calibri Light" w:hAnsi="Calibri Light" w:cs="Calibri Light" w:hint="eastAsia"/>
          <w:color w:val="000000" w:themeColor="text1"/>
          <w:sz w:val="22"/>
          <w:szCs w:val="22"/>
        </w:rPr>
        <w:t>ś</w:t>
      </w:r>
      <w:r w:rsidR="0058635D" w:rsidRPr="0058635D">
        <w:rPr>
          <w:rFonts w:ascii="Calibri Light" w:hAnsi="Calibri Light" w:cs="Calibri Light"/>
          <w:color w:val="000000" w:themeColor="text1"/>
          <w:sz w:val="22"/>
          <w:szCs w:val="22"/>
        </w:rPr>
        <w:t xml:space="preserve">ród ich obszarów zainteresowania. </w:t>
      </w:r>
      <w:r w:rsidR="00D1688E" w:rsidRPr="00D1688E">
        <w:rPr>
          <w:rFonts w:ascii="Calibri Light" w:hAnsi="Calibri Light" w:cs="Calibri Light"/>
          <w:color w:val="000000" w:themeColor="text1"/>
          <w:sz w:val="22"/>
          <w:szCs w:val="22"/>
        </w:rPr>
        <w:t>Autorzy opracowania zwracają uwagę, że na takie podejście mogą wpływać m.in. kierunek polityki w Stanach Zjednoczonych oraz rosnące zainteresowanie sztuczną inteligencją.</w:t>
      </w:r>
    </w:p>
    <w:p w14:paraId="31E70055" w14:textId="77777777" w:rsidR="0058635D" w:rsidRDefault="0058635D" w:rsidP="000D2C28">
      <w:pPr>
        <w:rPr>
          <w:rFonts w:ascii="Calibri Light" w:hAnsi="Calibri Light" w:cs="Calibri Light"/>
          <w:color w:val="000000" w:themeColor="text1"/>
          <w:sz w:val="22"/>
          <w:szCs w:val="22"/>
        </w:rPr>
      </w:pPr>
    </w:p>
    <w:p w14:paraId="6AB3F2C8" w14:textId="78DBB86F" w:rsidR="00DF09F3" w:rsidRPr="00DF09F3" w:rsidRDefault="00DF09F3" w:rsidP="00DF09F3">
      <w:pPr>
        <w:spacing w:after="120" w:line="240" w:lineRule="auto"/>
        <w:rPr>
          <w:rFonts w:ascii="Calibri Light" w:hAnsi="Calibri Light" w:cs="Calibri Light"/>
          <w:color w:val="000000" w:themeColor="text1"/>
          <w:sz w:val="22"/>
          <w:szCs w:val="22"/>
        </w:rPr>
      </w:pPr>
      <w:r w:rsidRPr="00DF09F3">
        <w:rPr>
          <w:rFonts w:ascii="Calibri Light" w:hAnsi="Calibri Light" w:cs="Calibri Light"/>
          <w:color w:val="000000" w:themeColor="text1"/>
          <w:sz w:val="22"/>
          <w:szCs w:val="22"/>
        </w:rPr>
        <w:t>Pe</w:t>
      </w:r>
      <w:r w:rsidRPr="00DF09F3">
        <w:rPr>
          <w:rFonts w:ascii="Calibri Light" w:hAnsi="Calibri Light" w:cs="Calibri Light" w:hint="eastAsia"/>
          <w:color w:val="000000" w:themeColor="text1"/>
          <w:sz w:val="22"/>
          <w:szCs w:val="22"/>
        </w:rPr>
        <w:t>ł</w:t>
      </w:r>
      <w:r w:rsidRPr="00DF09F3">
        <w:rPr>
          <w:rFonts w:ascii="Calibri Light" w:hAnsi="Calibri Light" w:cs="Calibri Light"/>
          <w:color w:val="000000" w:themeColor="text1"/>
          <w:sz w:val="22"/>
          <w:szCs w:val="22"/>
        </w:rPr>
        <w:t>ny raport do pobrania znajduje si</w:t>
      </w:r>
      <w:r w:rsidRPr="00DF09F3">
        <w:rPr>
          <w:rFonts w:ascii="Calibri Light" w:hAnsi="Calibri Light" w:cs="Calibri Light" w:hint="eastAsia"/>
          <w:color w:val="000000" w:themeColor="text1"/>
          <w:sz w:val="22"/>
          <w:szCs w:val="22"/>
        </w:rPr>
        <w:t>ę</w:t>
      </w:r>
      <w:r w:rsidRPr="00DF09F3">
        <w:rPr>
          <w:rFonts w:ascii="Calibri Light" w:hAnsi="Calibri Light" w:cs="Calibri Light"/>
          <w:color w:val="000000" w:themeColor="text1"/>
          <w:sz w:val="22"/>
          <w:szCs w:val="22"/>
        </w:rPr>
        <w:t xml:space="preserve"> </w:t>
      </w:r>
      <w:hyperlink r:id="rId11" w:history="1">
        <w:r w:rsidRPr="00481C3F">
          <w:rPr>
            <w:rStyle w:val="Hipercze"/>
            <w:rFonts w:ascii="Calibri Light" w:hAnsi="Calibri Light" w:cs="Calibri Light"/>
            <w:sz w:val="22"/>
            <w:szCs w:val="22"/>
          </w:rPr>
          <w:t>tutaj</w:t>
        </w:r>
      </w:hyperlink>
      <w:r w:rsidRPr="00DF09F3">
        <w:rPr>
          <w:rFonts w:ascii="Calibri Light" w:hAnsi="Calibri Light" w:cs="Calibri Light"/>
          <w:color w:val="000000" w:themeColor="text1"/>
          <w:sz w:val="22"/>
          <w:szCs w:val="22"/>
        </w:rPr>
        <w:t>.</w:t>
      </w:r>
    </w:p>
    <w:p w14:paraId="1475C138" w14:textId="77777777" w:rsidR="00DF09F3" w:rsidRDefault="00DF09F3" w:rsidP="00DF09F3">
      <w:pPr>
        <w:spacing w:after="120" w:line="240" w:lineRule="auto"/>
        <w:rPr>
          <w:rFonts w:ascii="Calibri Light" w:hAnsi="Calibri Light" w:cs="Calibri Light"/>
          <w:color w:val="000000" w:themeColor="text1"/>
          <w:sz w:val="22"/>
          <w:szCs w:val="22"/>
        </w:rPr>
      </w:pPr>
    </w:p>
    <w:p w14:paraId="168E0203" w14:textId="747F96A5" w:rsidR="00D57DB5" w:rsidRPr="00547ABB" w:rsidRDefault="00D57DB5" w:rsidP="00DF09F3">
      <w:pPr>
        <w:spacing w:after="120" w:line="240" w:lineRule="auto"/>
        <w:rPr>
          <w:rFonts w:ascii="Calibri Light" w:hAnsi="Calibri Light" w:cs="Calibri Light"/>
          <w:b/>
          <w:bCs/>
          <w:color w:val="000000" w:themeColor="text1"/>
        </w:rPr>
      </w:pPr>
      <w:r w:rsidRPr="00547ABB">
        <w:rPr>
          <w:rFonts w:ascii="Calibri Light" w:hAnsi="Calibri Light" w:cs="Calibri Light"/>
          <w:b/>
          <w:bCs/>
          <w:color w:val="000000" w:themeColor="text1"/>
        </w:rPr>
        <w:t>O badaniu</w:t>
      </w:r>
    </w:p>
    <w:p w14:paraId="4FC13340" w14:textId="77777777" w:rsidR="00221B24" w:rsidRDefault="008101CA" w:rsidP="008101CA">
      <w:pPr>
        <w:spacing w:after="120" w:line="240" w:lineRule="auto"/>
        <w:rPr>
          <w:rFonts w:ascii="Calibri Light" w:hAnsi="Calibri Light" w:cs="Calibri Light"/>
          <w:color w:val="000000" w:themeColor="text1"/>
        </w:rPr>
      </w:pPr>
      <w:r w:rsidRPr="008101CA">
        <w:rPr>
          <w:rFonts w:ascii="Calibri Light" w:hAnsi="Calibri Light" w:cs="Calibri Light"/>
          <w:color w:val="000000" w:themeColor="text1"/>
        </w:rPr>
        <w:t xml:space="preserve">Badanie CE PE </w:t>
      </w:r>
      <w:proofErr w:type="spellStart"/>
      <w:r w:rsidRPr="008101CA">
        <w:rPr>
          <w:rFonts w:ascii="Calibri Light" w:hAnsi="Calibri Light" w:cs="Calibri Light"/>
          <w:color w:val="000000" w:themeColor="text1"/>
        </w:rPr>
        <w:t>Confidence</w:t>
      </w:r>
      <w:proofErr w:type="spellEnd"/>
      <w:r w:rsidRPr="008101CA">
        <w:rPr>
          <w:rFonts w:ascii="Calibri Light" w:hAnsi="Calibri Light" w:cs="Calibri Light"/>
          <w:color w:val="000000" w:themeColor="text1"/>
        </w:rPr>
        <w:t xml:space="preserve"> </w:t>
      </w:r>
      <w:proofErr w:type="spellStart"/>
      <w:r w:rsidRPr="008101CA">
        <w:rPr>
          <w:rFonts w:ascii="Calibri Light" w:hAnsi="Calibri Light" w:cs="Calibri Light"/>
          <w:color w:val="000000" w:themeColor="text1"/>
        </w:rPr>
        <w:t>Survey</w:t>
      </w:r>
      <w:proofErr w:type="spellEnd"/>
      <w:r w:rsidRPr="008101CA">
        <w:rPr>
          <w:rFonts w:ascii="Calibri Light" w:hAnsi="Calibri Light" w:cs="Calibri Light"/>
          <w:color w:val="000000" w:themeColor="text1"/>
        </w:rPr>
        <w:t xml:space="preserve"> od 2003 r. co sze</w:t>
      </w:r>
      <w:r w:rsidRPr="008101CA">
        <w:rPr>
          <w:rFonts w:ascii="Calibri Light" w:hAnsi="Calibri Light" w:cs="Calibri Light" w:hint="eastAsia"/>
          <w:color w:val="000000" w:themeColor="text1"/>
        </w:rPr>
        <w:t>ść</w:t>
      </w:r>
      <w:r w:rsidRPr="008101CA">
        <w:rPr>
          <w:rFonts w:ascii="Calibri Light" w:hAnsi="Calibri Light" w:cs="Calibri Light"/>
          <w:color w:val="000000" w:themeColor="text1"/>
        </w:rPr>
        <w:t xml:space="preserve"> miesi</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 xml:space="preserve">cy </w:t>
      </w:r>
      <w:r w:rsidRPr="008101CA">
        <w:rPr>
          <w:rFonts w:ascii="Calibri Light" w:hAnsi="Calibri Light" w:cs="Calibri Light" w:hint="eastAsia"/>
          <w:color w:val="000000" w:themeColor="text1"/>
        </w:rPr>
        <w:t>ś</w:t>
      </w:r>
      <w:r w:rsidRPr="008101CA">
        <w:rPr>
          <w:rFonts w:ascii="Calibri Light" w:hAnsi="Calibri Light" w:cs="Calibri Light"/>
          <w:color w:val="000000" w:themeColor="text1"/>
        </w:rPr>
        <w:t>ledzi zmieniaj</w:t>
      </w:r>
      <w:r w:rsidRPr="008101CA">
        <w:rPr>
          <w:rFonts w:ascii="Calibri Light" w:hAnsi="Calibri Light" w:cs="Calibri Light" w:hint="eastAsia"/>
          <w:color w:val="000000" w:themeColor="text1"/>
        </w:rPr>
        <w:t>ą</w:t>
      </w:r>
      <w:r w:rsidRPr="008101CA">
        <w:rPr>
          <w:rFonts w:ascii="Calibri Light" w:hAnsi="Calibri Light" w:cs="Calibri Light"/>
          <w:color w:val="000000" w:themeColor="text1"/>
        </w:rPr>
        <w:t>ce si</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 xml:space="preserve"> nastroje inwestorów </w:t>
      </w:r>
      <w:proofErr w:type="spellStart"/>
      <w:r w:rsidRPr="008101CA">
        <w:rPr>
          <w:rFonts w:ascii="Calibri Light" w:hAnsi="Calibri Light" w:cs="Calibri Light"/>
          <w:color w:val="000000" w:themeColor="text1"/>
        </w:rPr>
        <w:t>private</w:t>
      </w:r>
      <w:proofErr w:type="spellEnd"/>
      <w:r w:rsidRPr="008101CA">
        <w:rPr>
          <w:rFonts w:ascii="Calibri Light" w:hAnsi="Calibri Light" w:cs="Calibri Light"/>
          <w:color w:val="000000" w:themeColor="text1"/>
        </w:rPr>
        <w:t xml:space="preserve"> equity w Europie </w:t>
      </w:r>
      <w:r w:rsidRPr="008101CA">
        <w:rPr>
          <w:rFonts w:ascii="Calibri Light" w:hAnsi="Calibri Light" w:cs="Calibri Light" w:hint="eastAsia"/>
          <w:color w:val="000000" w:themeColor="text1"/>
        </w:rPr>
        <w:t>Ś</w:t>
      </w:r>
      <w:r w:rsidRPr="008101CA">
        <w:rPr>
          <w:rFonts w:ascii="Calibri Light" w:hAnsi="Calibri Light" w:cs="Calibri Light"/>
          <w:color w:val="000000" w:themeColor="text1"/>
        </w:rPr>
        <w:t>rodkowej. Obecna edycja koncentruje si</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 xml:space="preserve"> na ich oczekiwaniach dotycz</w:t>
      </w:r>
      <w:r w:rsidRPr="008101CA">
        <w:rPr>
          <w:rFonts w:ascii="Calibri Light" w:hAnsi="Calibri Light" w:cs="Calibri Light" w:hint="eastAsia"/>
          <w:color w:val="000000" w:themeColor="text1"/>
        </w:rPr>
        <w:t>ą</w:t>
      </w:r>
      <w:r w:rsidRPr="008101CA">
        <w:rPr>
          <w:rFonts w:ascii="Calibri Light" w:hAnsi="Calibri Light" w:cs="Calibri Light"/>
          <w:color w:val="000000" w:themeColor="text1"/>
        </w:rPr>
        <w:t>cych drugiej po</w:t>
      </w:r>
      <w:r w:rsidRPr="008101CA">
        <w:rPr>
          <w:rFonts w:ascii="Calibri Light" w:hAnsi="Calibri Light" w:cs="Calibri Light" w:hint="eastAsia"/>
          <w:color w:val="000000" w:themeColor="text1"/>
        </w:rPr>
        <w:t>ł</w:t>
      </w:r>
      <w:r w:rsidRPr="008101CA">
        <w:rPr>
          <w:rFonts w:ascii="Calibri Light" w:hAnsi="Calibri Light" w:cs="Calibri Light"/>
          <w:color w:val="000000" w:themeColor="text1"/>
        </w:rPr>
        <w:t>owy 2026 r.</w:t>
      </w:r>
      <w:r>
        <w:rPr>
          <w:rFonts w:ascii="Calibri Light" w:hAnsi="Calibri Light" w:cs="Calibri Light"/>
          <w:color w:val="000000" w:themeColor="text1"/>
        </w:rPr>
        <w:t xml:space="preserve"> </w:t>
      </w:r>
    </w:p>
    <w:p w14:paraId="13133BF8" w14:textId="31FB6054" w:rsidR="00D57DB5" w:rsidRPr="00221B24" w:rsidRDefault="008101CA" w:rsidP="008101CA">
      <w:pPr>
        <w:spacing w:after="120" w:line="240" w:lineRule="auto"/>
        <w:rPr>
          <w:rFonts w:ascii="Calibri Light" w:hAnsi="Calibri Light" w:cs="Calibri Light"/>
          <w:color w:val="000000" w:themeColor="text1"/>
        </w:rPr>
      </w:pPr>
      <w:r w:rsidRPr="008101CA">
        <w:rPr>
          <w:rFonts w:ascii="Calibri Light" w:hAnsi="Calibri Light" w:cs="Calibri Light"/>
          <w:color w:val="000000" w:themeColor="text1"/>
        </w:rPr>
        <w:t xml:space="preserve">Na podstawie zbiorczych wyników obliczany jest </w:t>
      </w:r>
      <w:proofErr w:type="spellStart"/>
      <w:r w:rsidRPr="008101CA">
        <w:rPr>
          <w:rFonts w:ascii="Calibri Light" w:hAnsi="Calibri Light" w:cs="Calibri Light"/>
          <w:color w:val="000000" w:themeColor="text1"/>
        </w:rPr>
        <w:t>Confidence</w:t>
      </w:r>
      <w:proofErr w:type="spellEnd"/>
      <w:r w:rsidRPr="008101CA">
        <w:rPr>
          <w:rFonts w:ascii="Calibri Light" w:hAnsi="Calibri Light" w:cs="Calibri Light"/>
          <w:color w:val="000000" w:themeColor="text1"/>
        </w:rPr>
        <w:t xml:space="preserve"> Index – Indeks Zaufania, b</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d</w:t>
      </w:r>
      <w:r w:rsidRPr="008101CA">
        <w:rPr>
          <w:rFonts w:ascii="Calibri Light" w:hAnsi="Calibri Light" w:cs="Calibri Light" w:hint="eastAsia"/>
          <w:color w:val="000000" w:themeColor="text1"/>
        </w:rPr>
        <w:t>ą</w:t>
      </w:r>
      <w:r w:rsidRPr="008101CA">
        <w:rPr>
          <w:rFonts w:ascii="Calibri Light" w:hAnsi="Calibri Light" w:cs="Calibri Light"/>
          <w:color w:val="000000" w:themeColor="text1"/>
        </w:rPr>
        <w:t>cy wska</w:t>
      </w:r>
      <w:r w:rsidRPr="008101CA">
        <w:rPr>
          <w:rFonts w:ascii="Calibri Light" w:hAnsi="Calibri Light" w:cs="Calibri Light" w:hint="eastAsia"/>
          <w:color w:val="000000" w:themeColor="text1"/>
        </w:rPr>
        <w:t>ź</w:t>
      </w:r>
      <w:r w:rsidRPr="008101CA">
        <w:rPr>
          <w:rFonts w:ascii="Calibri Light" w:hAnsi="Calibri Light" w:cs="Calibri Light"/>
          <w:color w:val="000000" w:themeColor="text1"/>
        </w:rPr>
        <w:t>nikiem nastrojów w</w:t>
      </w:r>
      <w:r w:rsidRPr="008101CA">
        <w:rPr>
          <w:rFonts w:ascii="Calibri Light" w:hAnsi="Calibri Light" w:cs="Calibri Light" w:hint="eastAsia"/>
          <w:color w:val="000000" w:themeColor="text1"/>
        </w:rPr>
        <w:t>ś</w:t>
      </w:r>
      <w:r w:rsidRPr="008101CA">
        <w:rPr>
          <w:rFonts w:ascii="Calibri Light" w:hAnsi="Calibri Light" w:cs="Calibri Light"/>
          <w:color w:val="000000" w:themeColor="text1"/>
        </w:rPr>
        <w:t>ród zarz</w:t>
      </w:r>
      <w:r w:rsidRPr="008101CA">
        <w:rPr>
          <w:rFonts w:ascii="Calibri Light" w:hAnsi="Calibri Light" w:cs="Calibri Light" w:hint="eastAsia"/>
          <w:color w:val="000000" w:themeColor="text1"/>
        </w:rPr>
        <w:t>ą</w:t>
      </w:r>
      <w:r w:rsidRPr="008101CA">
        <w:rPr>
          <w:rFonts w:ascii="Calibri Light" w:hAnsi="Calibri Light" w:cs="Calibri Light"/>
          <w:color w:val="000000" w:themeColor="text1"/>
        </w:rPr>
        <w:t>dzaj</w:t>
      </w:r>
      <w:r w:rsidRPr="008101CA">
        <w:rPr>
          <w:rFonts w:ascii="Calibri Light" w:hAnsi="Calibri Light" w:cs="Calibri Light" w:hint="eastAsia"/>
          <w:color w:val="000000" w:themeColor="text1"/>
        </w:rPr>
        <w:t>ą</w:t>
      </w:r>
      <w:r w:rsidRPr="008101CA">
        <w:rPr>
          <w:rFonts w:ascii="Calibri Light" w:hAnsi="Calibri Light" w:cs="Calibri Light"/>
          <w:color w:val="000000" w:themeColor="text1"/>
        </w:rPr>
        <w:t xml:space="preserve">cych funduszami </w:t>
      </w:r>
      <w:proofErr w:type="spellStart"/>
      <w:r w:rsidRPr="008101CA">
        <w:rPr>
          <w:rFonts w:ascii="Calibri Light" w:hAnsi="Calibri Light" w:cs="Calibri Light"/>
          <w:color w:val="000000" w:themeColor="text1"/>
        </w:rPr>
        <w:t>private</w:t>
      </w:r>
      <w:proofErr w:type="spellEnd"/>
      <w:r w:rsidRPr="008101CA">
        <w:rPr>
          <w:rFonts w:ascii="Calibri Light" w:hAnsi="Calibri Light" w:cs="Calibri Light"/>
          <w:color w:val="000000" w:themeColor="text1"/>
        </w:rPr>
        <w:t xml:space="preserve"> equity. Powstaje on na podstawie odpowiedzi na siedem pierwszych pyta</w:t>
      </w:r>
      <w:r w:rsidRPr="008101CA">
        <w:rPr>
          <w:rFonts w:ascii="Calibri Light" w:hAnsi="Calibri Light" w:cs="Calibri Light" w:hint="eastAsia"/>
          <w:color w:val="000000" w:themeColor="text1"/>
        </w:rPr>
        <w:t>ń</w:t>
      </w:r>
      <w:r w:rsidRPr="008101CA">
        <w:rPr>
          <w:rFonts w:ascii="Calibri Light" w:hAnsi="Calibri Light" w:cs="Calibri Light"/>
          <w:color w:val="000000" w:themeColor="text1"/>
        </w:rPr>
        <w:t xml:space="preserve"> ankiety i obrazuje zmian</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 xml:space="preserve"> udzia</w:t>
      </w:r>
      <w:r w:rsidRPr="008101CA">
        <w:rPr>
          <w:rFonts w:ascii="Calibri Light" w:hAnsi="Calibri Light" w:cs="Calibri Light" w:hint="eastAsia"/>
          <w:color w:val="000000" w:themeColor="text1"/>
        </w:rPr>
        <w:t>ł</w:t>
      </w:r>
      <w:r w:rsidRPr="008101CA">
        <w:rPr>
          <w:rFonts w:ascii="Calibri Light" w:hAnsi="Calibri Light" w:cs="Calibri Light"/>
          <w:color w:val="000000" w:themeColor="text1"/>
        </w:rPr>
        <w:t>u ocen pozytywnych wzgl</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 xml:space="preserve">dem </w:t>
      </w:r>
      <w:r w:rsidRPr="008101CA">
        <w:rPr>
          <w:rFonts w:ascii="Calibri Light" w:hAnsi="Calibri Light" w:cs="Calibri Light" w:hint="eastAsia"/>
          <w:color w:val="000000" w:themeColor="text1"/>
        </w:rPr>
        <w:t>łą</w:t>
      </w:r>
      <w:r w:rsidRPr="008101CA">
        <w:rPr>
          <w:rFonts w:ascii="Calibri Light" w:hAnsi="Calibri Light" w:cs="Calibri Light"/>
          <w:color w:val="000000" w:themeColor="text1"/>
        </w:rPr>
        <w:t>cznej liczby odpowiedzi pozytywnych i negatywnych. Odpowiedzi neutralne nie s</w:t>
      </w:r>
      <w:r w:rsidRPr="008101CA">
        <w:rPr>
          <w:rFonts w:ascii="Calibri Light" w:hAnsi="Calibri Light" w:cs="Calibri Light" w:hint="eastAsia"/>
          <w:color w:val="000000" w:themeColor="text1"/>
        </w:rPr>
        <w:t>ą</w:t>
      </w:r>
      <w:r w:rsidRPr="008101CA">
        <w:rPr>
          <w:rFonts w:ascii="Calibri Light" w:hAnsi="Calibri Light" w:cs="Calibri Light"/>
          <w:color w:val="000000" w:themeColor="text1"/>
        </w:rPr>
        <w:t xml:space="preserve"> uwzgl</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dniane w kalkulacji. Punktem odniesienia pozostaje pierwsza edycja badania z wiosny 2003 r., dla której przyj</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to warto</w:t>
      </w:r>
      <w:r w:rsidRPr="008101CA">
        <w:rPr>
          <w:rFonts w:ascii="Calibri Light" w:hAnsi="Calibri Light" w:cs="Calibri Light" w:hint="eastAsia"/>
          <w:color w:val="000000" w:themeColor="text1"/>
        </w:rPr>
        <w:t>ść</w:t>
      </w:r>
      <w:r w:rsidRPr="008101CA">
        <w:rPr>
          <w:rFonts w:ascii="Calibri Light" w:hAnsi="Calibri Light" w:cs="Calibri Light"/>
          <w:color w:val="000000" w:themeColor="text1"/>
        </w:rPr>
        <w:t xml:space="preserve"> bazow</w:t>
      </w:r>
      <w:r w:rsidRPr="008101CA">
        <w:rPr>
          <w:rFonts w:ascii="Calibri Light" w:hAnsi="Calibri Light" w:cs="Calibri Light" w:hint="eastAsia"/>
          <w:color w:val="000000" w:themeColor="text1"/>
        </w:rPr>
        <w:t>ą</w:t>
      </w:r>
      <w:r w:rsidRPr="008101CA">
        <w:rPr>
          <w:rFonts w:ascii="Calibri Light" w:hAnsi="Calibri Light" w:cs="Calibri Light"/>
          <w:color w:val="000000" w:themeColor="text1"/>
        </w:rPr>
        <w:t xml:space="preserve"> 100 pkt.</w:t>
      </w:r>
      <w:r w:rsidR="00221B24">
        <w:rPr>
          <w:rFonts w:ascii="Calibri Light" w:hAnsi="Calibri Light" w:cs="Calibri Light"/>
          <w:color w:val="000000" w:themeColor="text1"/>
        </w:rPr>
        <w:t xml:space="preserve"> </w:t>
      </w:r>
      <w:r w:rsidRPr="008101CA">
        <w:rPr>
          <w:rFonts w:ascii="Calibri Light" w:hAnsi="Calibri Light" w:cs="Calibri Light"/>
          <w:color w:val="000000" w:themeColor="text1"/>
        </w:rPr>
        <w:t>Pytania obejmuj</w:t>
      </w:r>
      <w:r w:rsidRPr="008101CA">
        <w:rPr>
          <w:rFonts w:ascii="Calibri Light" w:hAnsi="Calibri Light" w:cs="Calibri Light" w:hint="eastAsia"/>
          <w:color w:val="000000" w:themeColor="text1"/>
        </w:rPr>
        <w:t>ą</w:t>
      </w:r>
      <w:r w:rsidRPr="008101CA">
        <w:rPr>
          <w:rFonts w:ascii="Calibri Light" w:hAnsi="Calibri Light" w:cs="Calibri Light"/>
          <w:color w:val="000000" w:themeColor="text1"/>
        </w:rPr>
        <w:t xml:space="preserve"> m.in. ocen</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 xml:space="preserve"> sytuacji gospodarczej, przewidywania dotycz</w:t>
      </w:r>
      <w:r w:rsidRPr="008101CA">
        <w:rPr>
          <w:rFonts w:ascii="Calibri Light" w:hAnsi="Calibri Light" w:cs="Calibri Light" w:hint="eastAsia"/>
          <w:color w:val="000000" w:themeColor="text1"/>
        </w:rPr>
        <w:t>ą</w:t>
      </w:r>
      <w:r w:rsidRPr="008101CA">
        <w:rPr>
          <w:rFonts w:ascii="Calibri Light" w:hAnsi="Calibri Light" w:cs="Calibri Light"/>
          <w:color w:val="000000" w:themeColor="text1"/>
        </w:rPr>
        <w:t>ce aktywno</w:t>
      </w:r>
      <w:r w:rsidRPr="008101CA">
        <w:rPr>
          <w:rFonts w:ascii="Calibri Light" w:hAnsi="Calibri Light" w:cs="Calibri Light" w:hint="eastAsia"/>
          <w:color w:val="000000" w:themeColor="text1"/>
        </w:rPr>
        <w:t>ś</w:t>
      </w:r>
      <w:r w:rsidRPr="008101CA">
        <w:rPr>
          <w:rFonts w:ascii="Calibri Light" w:hAnsi="Calibri Light" w:cs="Calibri Light"/>
          <w:color w:val="000000" w:themeColor="text1"/>
        </w:rPr>
        <w:t>ci na rynku transakcyjnym, dost</w:t>
      </w:r>
      <w:r w:rsidRPr="008101CA">
        <w:rPr>
          <w:rFonts w:ascii="Calibri Light" w:hAnsi="Calibri Light" w:cs="Calibri Light" w:hint="eastAsia"/>
          <w:color w:val="000000" w:themeColor="text1"/>
        </w:rPr>
        <w:t>ę</w:t>
      </w:r>
      <w:r w:rsidRPr="008101CA">
        <w:rPr>
          <w:rFonts w:ascii="Calibri Light" w:hAnsi="Calibri Light" w:cs="Calibri Light"/>
          <w:color w:val="000000" w:themeColor="text1"/>
        </w:rPr>
        <w:t>pno</w:t>
      </w:r>
      <w:r w:rsidRPr="008101CA">
        <w:rPr>
          <w:rFonts w:ascii="Calibri Light" w:hAnsi="Calibri Light" w:cs="Calibri Light" w:hint="eastAsia"/>
          <w:color w:val="000000" w:themeColor="text1"/>
        </w:rPr>
        <w:t>ś</w:t>
      </w:r>
      <w:r w:rsidRPr="008101CA">
        <w:rPr>
          <w:rFonts w:ascii="Calibri Light" w:hAnsi="Calibri Light" w:cs="Calibri Light"/>
          <w:color w:val="000000" w:themeColor="text1"/>
        </w:rPr>
        <w:t>ci finansowania i warto</w:t>
      </w:r>
      <w:r w:rsidRPr="008101CA">
        <w:rPr>
          <w:rFonts w:ascii="Calibri Light" w:hAnsi="Calibri Light" w:cs="Calibri Light" w:hint="eastAsia"/>
          <w:color w:val="000000" w:themeColor="text1"/>
        </w:rPr>
        <w:t>ś</w:t>
      </w:r>
      <w:r w:rsidRPr="008101CA">
        <w:rPr>
          <w:rFonts w:ascii="Calibri Light" w:hAnsi="Calibri Light" w:cs="Calibri Light"/>
          <w:color w:val="000000" w:themeColor="text1"/>
        </w:rPr>
        <w:t>ci transakcji, a tak</w:t>
      </w:r>
      <w:r w:rsidRPr="008101CA">
        <w:rPr>
          <w:rFonts w:ascii="Calibri Light" w:hAnsi="Calibri Light" w:cs="Calibri Light" w:hint="eastAsia"/>
          <w:color w:val="000000" w:themeColor="text1"/>
        </w:rPr>
        <w:t>ż</w:t>
      </w:r>
      <w:r w:rsidRPr="008101CA">
        <w:rPr>
          <w:rFonts w:ascii="Calibri Light" w:hAnsi="Calibri Light" w:cs="Calibri Light"/>
          <w:color w:val="000000" w:themeColor="text1"/>
        </w:rPr>
        <w:t>e plany inwestycyjne funduszy.</w:t>
      </w:r>
    </w:p>
    <w:p w14:paraId="2B11A8F1" w14:textId="77777777" w:rsidR="00221B24" w:rsidRDefault="00221B24" w:rsidP="00DF09F3">
      <w:pPr>
        <w:spacing w:line="240" w:lineRule="auto"/>
        <w:rPr>
          <w:rFonts w:ascii="Calibri Light" w:hAnsi="Calibri Light" w:cs="Calibri Light"/>
          <w:color w:val="000000" w:themeColor="text1"/>
          <w:sz w:val="18"/>
          <w:szCs w:val="18"/>
        </w:rPr>
      </w:pPr>
    </w:p>
    <w:p w14:paraId="04823DAA" w14:textId="13AB3B61" w:rsidR="00DF09F3" w:rsidRPr="00EE1DFF" w:rsidRDefault="00DF09F3" w:rsidP="00DF09F3">
      <w:pPr>
        <w:spacing w:line="240" w:lineRule="auto"/>
        <w:rPr>
          <w:rFonts w:ascii="Calibri Light" w:hAnsi="Calibri Light" w:cs="Calibri Light"/>
          <w:color w:val="000000" w:themeColor="text1"/>
          <w:sz w:val="18"/>
          <w:szCs w:val="18"/>
        </w:rPr>
      </w:pPr>
      <w:r w:rsidRPr="00EE1DFF">
        <w:rPr>
          <w:rFonts w:ascii="Calibri Light" w:hAnsi="Calibri Light" w:cs="Calibri Light"/>
          <w:color w:val="000000" w:themeColor="text1"/>
          <w:sz w:val="18"/>
          <w:szCs w:val="18"/>
        </w:rPr>
        <w:t>Subskrypcja:</w:t>
      </w:r>
    </w:p>
    <w:p w14:paraId="13845EB4" w14:textId="77777777" w:rsidR="00DF09F3" w:rsidRPr="00EE1DFF" w:rsidRDefault="00DF09F3" w:rsidP="00DF09F3">
      <w:pPr>
        <w:spacing w:line="240" w:lineRule="auto"/>
        <w:rPr>
          <w:rFonts w:ascii="Calibri Light" w:hAnsi="Calibri Light" w:cs="Calibri Light"/>
          <w:color w:val="000000" w:themeColor="text1"/>
          <w:sz w:val="18"/>
          <w:szCs w:val="18"/>
        </w:rPr>
      </w:pPr>
      <w:r w:rsidRPr="00EE1DFF">
        <w:rPr>
          <w:rFonts w:ascii="Calibri Light" w:hAnsi="Calibri Light" w:cs="Calibri Light"/>
          <w:color w:val="000000" w:themeColor="text1"/>
          <w:sz w:val="18"/>
          <w:szCs w:val="18"/>
        </w:rPr>
        <w:t>Otrzymuj powiadomienia o kolejnych informacjach prasowych Deloitte na stronie:</w:t>
      </w:r>
    </w:p>
    <w:p w14:paraId="046080E8" w14:textId="15766B9A" w:rsidR="00383B9F" w:rsidRPr="00EE1DFF" w:rsidRDefault="00DF09F3" w:rsidP="00EE1DFF">
      <w:pPr>
        <w:spacing w:line="240" w:lineRule="auto"/>
        <w:rPr>
          <w:rFonts w:ascii="Calibri Light" w:hAnsi="Calibri Light" w:cs="Calibri Light"/>
          <w:color w:val="000000" w:themeColor="text1"/>
          <w:sz w:val="18"/>
          <w:szCs w:val="18"/>
        </w:rPr>
      </w:pPr>
      <w:r w:rsidRPr="00EE1DFF">
        <w:rPr>
          <w:rFonts w:ascii="Calibri Light" w:hAnsi="Calibri Light" w:cs="Calibri Light"/>
          <w:color w:val="000000" w:themeColor="text1"/>
          <w:sz w:val="18"/>
          <w:szCs w:val="18"/>
        </w:rPr>
        <w:t>www.deloitte.com/pl/subskrypcje</w:t>
      </w:r>
    </w:p>
    <w:sectPr w:rsidR="00383B9F" w:rsidRPr="00EE1DFF" w:rsidSect="001076E4">
      <w:headerReference w:type="default" r:id="rId12"/>
      <w:footerReference w:type="default" r:id="rId13"/>
      <w:footerReference w:type="first" r:id="rId14"/>
      <w:pgSz w:w="11901" w:h="16840" w:code="9"/>
      <w:pgMar w:top="2101" w:right="1134" w:bottom="454" w:left="1418" w:header="851" w:footer="44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E61A6" w14:textId="77777777" w:rsidR="00C66514" w:rsidRDefault="00C66514" w:rsidP="00B90A90">
      <w:pPr>
        <w:spacing w:line="240" w:lineRule="auto"/>
      </w:pPr>
      <w:r>
        <w:separator/>
      </w:r>
    </w:p>
  </w:endnote>
  <w:endnote w:type="continuationSeparator" w:id="0">
    <w:p w14:paraId="1C6F4086" w14:textId="77777777" w:rsidR="00C66514" w:rsidRDefault="00C66514" w:rsidP="00B90A90">
      <w:pPr>
        <w:spacing w:line="240" w:lineRule="auto"/>
      </w:pPr>
      <w:r>
        <w:continuationSeparator/>
      </w:r>
    </w:p>
  </w:endnote>
  <w:endnote w:type="continuationNotice" w:id="1">
    <w:p w14:paraId="09199A26" w14:textId="77777777" w:rsidR="00C66514" w:rsidRDefault="00C665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45 Light">
    <w:altName w:val="Times New Roman"/>
    <w:charset w:val="00"/>
    <w:family w:val="auto"/>
    <w:pitch w:val="variable"/>
    <w:sig w:usb0="03000000" w:usb1="00000000" w:usb2="00000000" w:usb3="00000000" w:csb0="00000001" w:csb1="00000000"/>
  </w:font>
  <w:font w:name="Times">
    <w:altName w:val="Times"/>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MT">
    <w:altName w:val="Times New Roman"/>
    <w:panose1 w:val="00000000000000000000"/>
    <w:charset w:val="4D"/>
    <w:family w:val="auto"/>
    <w:notTrueType/>
    <w:pitch w:val="default"/>
    <w:sig w:usb0="00000003" w:usb1="00000000" w:usb2="00000000" w:usb3="00000000" w:csb0="00000001" w:csb1="00000000"/>
  </w:font>
  <w:font w:name="Garamond3LTStd">
    <w:altName w:val="Times New Roman"/>
    <w:panose1 w:val="00000000000000000000"/>
    <w:charset w:val="4D"/>
    <w:family w:val="auto"/>
    <w:notTrueType/>
    <w:pitch w:val="default"/>
    <w:sig w:usb0="00000000" w:usb1="00000000" w:usb2="00000000" w:usb3="00000000" w:csb0="00000001" w:csb1="00000000"/>
  </w:font>
  <w:font w:name="FrutigerNextPro-Light">
    <w:altName w:val="Times New Roman"/>
    <w:panose1 w:val="00000000000000000000"/>
    <w:charset w:val="4D"/>
    <w:family w:val="auto"/>
    <w:notTrueType/>
    <w:pitch w:val="default"/>
    <w:sig w:usb0="00000005"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9E14" w14:textId="77777777" w:rsidR="00624B92" w:rsidRDefault="00624B92" w:rsidP="00624B92">
    <w:pPr>
      <w:pStyle w:val="Stopka"/>
      <w:rPr>
        <w:rFonts w:ascii="Calibri Light" w:hAnsi="Calibri Light" w:cs="Calibri Light"/>
      </w:rPr>
    </w:pPr>
  </w:p>
  <w:p w14:paraId="33FDE3A4" w14:textId="75E52F79" w:rsidR="00B90A90" w:rsidRPr="00253135" w:rsidRDefault="00B90A90" w:rsidP="00624B92">
    <w:pPr>
      <w:pStyle w:val="Stopka"/>
      <w:rPr>
        <w:rFonts w:ascii="Arial" w:hAnsi="Arial" w:cs="Arial"/>
        <w:sz w:val="13"/>
        <w:szCs w:val="13"/>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8095" w14:textId="77777777" w:rsidR="00101FE8" w:rsidRDefault="00101FE8" w:rsidP="00573C7E">
    <w:pPr>
      <w:pStyle w:val="Amember"/>
      <w:ind w:right="-7"/>
      <w:rPr>
        <w:rFonts w:ascii="Arial" w:hAnsi="Arial" w:cs="Arial"/>
        <w:sz w:val="13"/>
        <w:szCs w:val="13"/>
      </w:rPr>
    </w:pPr>
  </w:p>
  <w:p w14:paraId="00A1CFE5" w14:textId="16533380" w:rsidR="00FD45A7" w:rsidRDefault="001111D6" w:rsidP="00573C7E">
    <w:pPr>
      <w:pStyle w:val="Amember"/>
      <w:ind w:right="-7"/>
      <w:rPr>
        <w:rFonts w:ascii="Arial" w:hAnsi="Arial" w:cs="Arial"/>
        <w:sz w:val="13"/>
        <w:szCs w:val="13"/>
      </w:rPr>
    </w:pPr>
    <w:r w:rsidRPr="003729E7">
      <w:rPr>
        <w:rFonts w:ascii="Arial" w:hAnsi="Arial" w:cs="Arial"/>
        <w:sz w:val="13"/>
        <w:szCs w:val="13"/>
      </w:rPr>
      <w:t>Nazwa Deloitte odnosi si</w:t>
    </w:r>
    <w:r w:rsidRPr="003729E7">
      <w:rPr>
        <w:rFonts w:ascii="Arial" w:hAnsi="Arial" w:cs="Arial" w:hint="eastAsia"/>
        <w:sz w:val="13"/>
        <w:szCs w:val="13"/>
      </w:rPr>
      <w:t>ę</w:t>
    </w:r>
    <w:r w:rsidRPr="003729E7">
      <w:rPr>
        <w:rFonts w:ascii="Arial" w:hAnsi="Arial" w:cs="Arial"/>
        <w:sz w:val="13"/>
        <w:szCs w:val="13"/>
      </w:rPr>
      <w:t xml:space="preserve"> do jednej lub kilku jednostek Deloitte </w:t>
    </w:r>
    <w:proofErr w:type="spellStart"/>
    <w:r w:rsidRPr="003729E7">
      <w:rPr>
        <w:rFonts w:ascii="Arial" w:hAnsi="Arial" w:cs="Arial"/>
        <w:sz w:val="13"/>
        <w:szCs w:val="13"/>
      </w:rPr>
      <w:t>Touche</w:t>
    </w:r>
    <w:proofErr w:type="spellEnd"/>
    <w:r w:rsidRPr="003729E7">
      <w:rPr>
        <w:rFonts w:ascii="Arial" w:hAnsi="Arial" w:cs="Arial"/>
        <w:sz w:val="13"/>
        <w:szCs w:val="13"/>
      </w:rPr>
      <w:t xml:space="preserve"> </w:t>
    </w:r>
    <w:proofErr w:type="spellStart"/>
    <w:r w:rsidRPr="003729E7">
      <w:rPr>
        <w:rFonts w:ascii="Arial" w:hAnsi="Arial" w:cs="Arial"/>
        <w:sz w:val="13"/>
        <w:szCs w:val="13"/>
      </w:rPr>
      <w:t>Tohmatsu</w:t>
    </w:r>
    <w:proofErr w:type="spellEnd"/>
    <w:r w:rsidRPr="003729E7">
      <w:rPr>
        <w:rFonts w:ascii="Arial" w:hAnsi="Arial" w:cs="Arial"/>
        <w:sz w:val="13"/>
        <w:szCs w:val="13"/>
      </w:rPr>
      <w:t xml:space="preserve"> Limited, prywatnego podmiotu prawa brytyjskiego z ograniczon</w:t>
    </w:r>
    <w:r w:rsidRPr="003729E7">
      <w:rPr>
        <w:rFonts w:ascii="Arial" w:hAnsi="Arial" w:cs="Arial" w:hint="eastAsia"/>
        <w:sz w:val="13"/>
        <w:szCs w:val="13"/>
      </w:rPr>
      <w:t>ą</w:t>
    </w:r>
    <w:r w:rsidRPr="003729E7">
      <w:rPr>
        <w:rFonts w:ascii="Arial" w:hAnsi="Arial" w:cs="Arial"/>
        <w:sz w:val="13"/>
        <w:szCs w:val="13"/>
      </w:rPr>
      <w:t xml:space="preserve"> odpowiedzialno</w:t>
    </w:r>
    <w:r w:rsidRPr="003729E7">
      <w:rPr>
        <w:rFonts w:ascii="Arial" w:hAnsi="Arial" w:cs="Arial" w:hint="eastAsia"/>
        <w:sz w:val="13"/>
        <w:szCs w:val="13"/>
      </w:rPr>
      <w:t>ś</w:t>
    </w:r>
    <w:r w:rsidRPr="003729E7">
      <w:rPr>
        <w:rFonts w:ascii="Arial" w:hAnsi="Arial" w:cs="Arial"/>
        <w:sz w:val="13"/>
        <w:szCs w:val="13"/>
      </w:rPr>
      <w:t>ci</w:t>
    </w:r>
    <w:r w:rsidRPr="003729E7">
      <w:rPr>
        <w:rFonts w:ascii="Arial" w:hAnsi="Arial" w:cs="Arial" w:hint="eastAsia"/>
        <w:sz w:val="13"/>
        <w:szCs w:val="13"/>
      </w:rPr>
      <w:t>ą</w:t>
    </w:r>
    <w:r w:rsidRPr="003729E7">
      <w:rPr>
        <w:rFonts w:ascii="Arial" w:hAnsi="Arial" w:cs="Arial"/>
        <w:sz w:val="13"/>
        <w:szCs w:val="13"/>
      </w:rPr>
      <w:t xml:space="preserve"> i jego firm cz</w:t>
    </w:r>
    <w:r w:rsidRPr="003729E7">
      <w:rPr>
        <w:rFonts w:ascii="Arial" w:hAnsi="Arial" w:cs="Arial" w:hint="eastAsia"/>
        <w:sz w:val="13"/>
        <w:szCs w:val="13"/>
      </w:rPr>
      <w:t>ł</w:t>
    </w:r>
    <w:r w:rsidRPr="003729E7">
      <w:rPr>
        <w:rFonts w:ascii="Arial" w:hAnsi="Arial" w:cs="Arial"/>
        <w:sz w:val="13"/>
        <w:szCs w:val="13"/>
      </w:rPr>
      <w:t>onkowskich, które stanowi</w:t>
    </w:r>
    <w:r w:rsidRPr="003729E7">
      <w:rPr>
        <w:rFonts w:ascii="Arial" w:hAnsi="Arial" w:cs="Arial" w:hint="eastAsia"/>
        <w:sz w:val="13"/>
        <w:szCs w:val="13"/>
      </w:rPr>
      <w:t>ą</w:t>
    </w:r>
    <w:r w:rsidRPr="003729E7">
      <w:rPr>
        <w:rFonts w:ascii="Arial" w:hAnsi="Arial" w:cs="Arial"/>
        <w:sz w:val="13"/>
        <w:szCs w:val="13"/>
      </w:rPr>
      <w:t xml:space="preserve"> oddzielne i niezale</w:t>
    </w:r>
    <w:r w:rsidRPr="003729E7">
      <w:rPr>
        <w:rFonts w:ascii="Arial" w:hAnsi="Arial" w:cs="Arial" w:hint="eastAsia"/>
        <w:sz w:val="13"/>
        <w:szCs w:val="13"/>
      </w:rPr>
      <w:t>ż</w:t>
    </w:r>
    <w:r w:rsidRPr="003729E7">
      <w:rPr>
        <w:rFonts w:ascii="Arial" w:hAnsi="Arial" w:cs="Arial"/>
        <w:sz w:val="13"/>
        <w:szCs w:val="13"/>
      </w:rPr>
      <w:t>ne podmioty prawne. Dok</w:t>
    </w:r>
    <w:r w:rsidRPr="003729E7">
      <w:rPr>
        <w:rFonts w:ascii="Arial" w:hAnsi="Arial" w:cs="Arial" w:hint="eastAsia"/>
        <w:sz w:val="13"/>
        <w:szCs w:val="13"/>
      </w:rPr>
      <w:t>ł</w:t>
    </w:r>
    <w:r w:rsidRPr="003729E7">
      <w:rPr>
        <w:rFonts w:ascii="Arial" w:hAnsi="Arial" w:cs="Arial"/>
        <w:sz w:val="13"/>
        <w:szCs w:val="13"/>
      </w:rPr>
      <w:t xml:space="preserve">adny opis struktury prawnej Deloitte </w:t>
    </w:r>
    <w:proofErr w:type="spellStart"/>
    <w:r w:rsidRPr="003729E7">
      <w:rPr>
        <w:rFonts w:ascii="Arial" w:hAnsi="Arial" w:cs="Arial"/>
        <w:sz w:val="13"/>
        <w:szCs w:val="13"/>
      </w:rPr>
      <w:t>Touche</w:t>
    </w:r>
    <w:proofErr w:type="spellEnd"/>
    <w:r w:rsidRPr="003729E7">
      <w:rPr>
        <w:rFonts w:ascii="Arial" w:hAnsi="Arial" w:cs="Arial"/>
        <w:sz w:val="13"/>
        <w:szCs w:val="13"/>
      </w:rPr>
      <w:t xml:space="preserve"> </w:t>
    </w:r>
    <w:proofErr w:type="spellStart"/>
    <w:r w:rsidRPr="003729E7">
      <w:rPr>
        <w:rFonts w:ascii="Arial" w:hAnsi="Arial" w:cs="Arial"/>
        <w:sz w:val="13"/>
        <w:szCs w:val="13"/>
      </w:rPr>
      <w:t>Tohmatsu</w:t>
    </w:r>
    <w:proofErr w:type="spellEnd"/>
    <w:r w:rsidRPr="003729E7">
      <w:rPr>
        <w:rFonts w:ascii="Arial" w:hAnsi="Arial" w:cs="Arial"/>
        <w:sz w:val="13"/>
        <w:szCs w:val="13"/>
      </w:rPr>
      <w:t xml:space="preserve"> Limited oraz jego firm cz</w:t>
    </w:r>
    <w:r w:rsidRPr="003729E7">
      <w:rPr>
        <w:rFonts w:ascii="Arial" w:hAnsi="Arial" w:cs="Arial" w:hint="eastAsia"/>
        <w:sz w:val="13"/>
        <w:szCs w:val="13"/>
      </w:rPr>
      <w:t>ł</w:t>
    </w:r>
    <w:r w:rsidRPr="003729E7">
      <w:rPr>
        <w:rFonts w:ascii="Arial" w:hAnsi="Arial" w:cs="Arial"/>
        <w:sz w:val="13"/>
        <w:szCs w:val="13"/>
      </w:rPr>
      <w:t>onkowskich mo</w:t>
    </w:r>
    <w:r w:rsidRPr="003729E7">
      <w:rPr>
        <w:rFonts w:ascii="Arial" w:hAnsi="Arial" w:cs="Arial" w:hint="eastAsia"/>
        <w:sz w:val="13"/>
        <w:szCs w:val="13"/>
      </w:rPr>
      <w:t>ż</w:t>
    </w:r>
    <w:r w:rsidRPr="003729E7">
      <w:rPr>
        <w:rFonts w:ascii="Arial" w:hAnsi="Arial" w:cs="Arial"/>
        <w:sz w:val="13"/>
        <w:szCs w:val="13"/>
      </w:rPr>
      <w:t>na znale</w:t>
    </w:r>
    <w:r w:rsidRPr="003729E7">
      <w:rPr>
        <w:rFonts w:ascii="Arial" w:hAnsi="Arial" w:cs="Arial" w:hint="eastAsia"/>
        <w:sz w:val="13"/>
        <w:szCs w:val="13"/>
      </w:rPr>
      <w:t>źć</w:t>
    </w:r>
    <w:r w:rsidRPr="003729E7">
      <w:rPr>
        <w:rFonts w:ascii="Arial" w:hAnsi="Arial" w:cs="Arial"/>
        <w:sz w:val="13"/>
        <w:szCs w:val="13"/>
      </w:rPr>
      <w:t xml:space="preserve"> na stronie </w:t>
    </w:r>
    <w:hyperlink r:id="rId1" w:history="1">
      <w:r w:rsidR="00FD45A7" w:rsidRPr="00964151">
        <w:rPr>
          <w:rStyle w:val="Hipercze"/>
          <w:rFonts w:ascii="Arial" w:hAnsi="Arial" w:cs="Arial"/>
          <w:sz w:val="13"/>
          <w:szCs w:val="13"/>
        </w:rPr>
        <w:t>www.deloitte.com/pl/onas</w:t>
      </w:r>
    </w:hyperlink>
    <w:r>
      <w:rPr>
        <w:rFonts w:ascii="Arial" w:hAnsi="Arial" w:cs="Arial"/>
        <w:sz w:val="13"/>
        <w:szCs w:val="13"/>
      </w:rPr>
      <w:t>.</w:t>
    </w:r>
  </w:p>
  <w:p w14:paraId="5AB12861" w14:textId="77777777" w:rsidR="00FD45A7" w:rsidRDefault="00FD45A7" w:rsidP="00573C7E">
    <w:pPr>
      <w:pStyle w:val="Amember"/>
      <w:ind w:right="-7"/>
      <w:rPr>
        <w:rFonts w:ascii="Arial" w:hAnsi="Arial" w:cs="Arial"/>
        <w:sz w:val="13"/>
        <w:szCs w:val="13"/>
      </w:rPr>
    </w:pPr>
  </w:p>
  <w:p w14:paraId="5967072D" w14:textId="77777777" w:rsidR="00FD45A7" w:rsidRDefault="001111D6" w:rsidP="00573C7E">
    <w:pPr>
      <w:pStyle w:val="Amember"/>
      <w:ind w:right="-7"/>
      <w:rPr>
        <w:rFonts w:ascii="Arial" w:hAnsi="Arial" w:cs="Arial"/>
        <w:sz w:val="13"/>
        <w:szCs w:val="13"/>
      </w:rPr>
    </w:pPr>
    <w:r w:rsidRPr="006A2169">
      <w:rPr>
        <w:rFonts w:ascii="Arial" w:hAnsi="Arial" w:cs="Arial"/>
        <w:sz w:val="13"/>
        <w:szCs w:val="13"/>
      </w:rPr>
      <w:t xml:space="preserve">Deloitte </w:t>
    </w:r>
    <w:r w:rsidRPr="006A2169">
      <w:rPr>
        <w:rFonts w:ascii="Arial" w:hAnsi="Arial" w:cs="Arial" w:hint="eastAsia"/>
        <w:sz w:val="13"/>
        <w:szCs w:val="13"/>
      </w:rPr>
      <w:t>ś</w:t>
    </w:r>
    <w:r w:rsidRPr="006A2169">
      <w:rPr>
        <w:rFonts w:ascii="Arial" w:hAnsi="Arial" w:cs="Arial"/>
        <w:sz w:val="13"/>
        <w:szCs w:val="13"/>
      </w:rPr>
      <w:t>wiadczy us</w:t>
    </w:r>
    <w:r w:rsidRPr="006A2169">
      <w:rPr>
        <w:rFonts w:ascii="Arial" w:hAnsi="Arial" w:cs="Arial" w:hint="eastAsia"/>
        <w:sz w:val="13"/>
        <w:szCs w:val="13"/>
      </w:rPr>
      <w:t>ł</w:t>
    </w:r>
    <w:r w:rsidRPr="006A2169">
      <w:rPr>
        <w:rFonts w:ascii="Arial" w:hAnsi="Arial" w:cs="Arial"/>
        <w:sz w:val="13"/>
        <w:szCs w:val="13"/>
      </w:rPr>
      <w:t>ugi audytorskie, konsultingowe, doradztwa podatkowego, prawnego i finansowego klientom z sektora publicznego oraz prywatnego, dzia</w:t>
    </w:r>
    <w:r w:rsidRPr="006A2169">
      <w:rPr>
        <w:rFonts w:ascii="Arial" w:hAnsi="Arial" w:cs="Arial" w:hint="eastAsia"/>
        <w:sz w:val="13"/>
        <w:szCs w:val="13"/>
      </w:rPr>
      <w:t>ł</w:t>
    </w:r>
    <w:r w:rsidRPr="006A2169">
      <w:rPr>
        <w:rFonts w:ascii="Arial" w:hAnsi="Arial" w:cs="Arial"/>
        <w:sz w:val="13"/>
        <w:szCs w:val="13"/>
      </w:rPr>
      <w:t>aj</w:t>
    </w:r>
    <w:r w:rsidRPr="006A2169">
      <w:rPr>
        <w:rFonts w:ascii="Arial" w:hAnsi="Arial" w:cs="Arial" w:hint="eastAsia"/>
        <w:sz w:val="13"/>
        <w:szCs w:val="13"/>
      </w:rPr>
      <w:t>ą</w:t>
    </w:r>
    <w:r w:rsidRPr="006A2169">
      <w:rPr>
        <w:rFonts w:ascii="Arial" w:hAnsi="Arial" w:cs="Arial"/>
        <w:sz w:val="13"/>
        <w:szCs w:val="13"/>
      </w:rPr>
      <w:t>cym w ró</w:t>
    </w:r>
    <w:r w:rsidRPr="006A2169">
      <w:rPr>
        <w:rFonts w:ascii="Arial" w:hAnsi="Arial" w:cs="Arial" w:hint="eastAsia"/>
        <w:sz w:val="13"/>
        <w:szCs w:val="13"/>
      </w:rPr>
      <w:t>ż</w:t>
    </w:r>
    <w:r w:rsidRPr="006A2169">
      <w:rPr>
        <w:rFonts w:ascii="Arial" w:hAnsi="Arial" w:cs="Arial"/>
        <w:sz w:val="13"/>
        <w:szCs w:val="13"/>
      </w:rPr>
      <w:t>nych bran</w:t>
    </w:r>
    <w:r w:rsidRPr="006A2169">
      <w:rPr>
        <w:rFonts w:ascii="Arial" w:hAnsi="Arial" w:cs="Arial" w:hint="eastAsia"/>
        <w:sz w:val="13"/>
        <w:szCs w:val="13"/>
      </w:rPr>
      <w:t>ż</w:t>
    </w:r>
    <w:r w:rsidRPr="006A2169">
      <w:rPr>
        <w:rFonts w:ascii="Arial" w:hAnsi="Arial" w:cs="Arial"/>
        <w:sz w:val="13"/>
        <w:szCs w:val="13"/>
      </w:rPr>
      <w:t>ach. Dzi</w:t>
    </w:r>
    <w:r w:rsidRPr="006A2169">
      <w:rPr>
        <w:rFonts w:ascii="Arial" w:hAnsi="Arial" w:cs="Arial" w:hint="eastAsia"/>
        <w:sz w:val="13"/>
        <w:szCs w:val="13"/>
      </w:rPr>
      <w:t>ę</w:t>
    </w:r>
    <w:r w:rsidRPr="006A2169">
      <w:rPr>
        <w:rFonts w:ascii="Arial" w:hAnsi="Arial" w:cs="Arial"/>
        <w:sz w:val="13"/>
        <w:szCs w:val="13"/>
      </w:rPr>
      <w:t>ki globalnej sieci firm cz</w:t>
    </w:r>
    <w:r w:rsidRPr="006A2169">
      <w:rPr>
        <w:rFonts w:ascii="Arial" w:hAnsi="Arial" w:cs="Arial" w:hint="eastAsia"/>
        <w:sz w:val="13"/>
        <w:szCs w:val="13"/>
      </w:rPr>
      <w:t>ł</w:t>
    </w:r>
    <w:r w:rsidRPr="006A2169">
      <w:rPr>
        <w:rFonts w:ascii="Arial" w:hAnsi="Arial" w:cs="Arial"/>
        <w:sz w:val="13"/>
        <w:szCs w:val="13"/>
      </w:rPr>
      <w:t>onkowskich obejmuj</w:t>
    </w:r>
    <w:r w:rsidRPr="006A2169">
      <w:rPr>
        <w:rFonts w:ascii="Arial" w:hAnsi="Arial" w:cs="Arial" w:hint="eastAsia"/>
        <w:sz w:val="13"/>
        <w:szCs w:val="13"/>
      </w:rPr>
      <w:t>ą</w:t>
    </w:r>
    <w:r w:rsidRPr="006A2169">
      <w:rPr>
        <w:rFonts w:ascii="Arial" w:hAnsi="Arial" w:cs="Arial"/>
        <w:sz w:val="13"/>
        <w:szCs w:val="13"/>
      </w:rPr>
      <w:t>cej 150 krajów oferujemy najwy</w:t>
    </w:r>
    <w:r w:rsidRPr="006A2169">
      <w:rPr>
        <w:rFonts w:ascii="Arial" w:hAnsi="Arial" w:cs="Arial" w:hint="eastAsia"/>
        <w:sz w:val="13"/>
        <w:szCs w:val="13"/>
      </w:rPr>
      <w:t>ż</w:t>
    </w:r>
    <w:r w:rsidRPr="006A2169">
      <w:rPr>
        <w:rFonts w:ascii="Arial" w:hAnsi="Arial" w:cs="Arial"/>
        <w:sz w:val="13"/>
        <w:szCs w:val="13"/>
      </w:rPr>
      <w:t>szej klasy umiej</w:t>
    </w:r>
    <w:r w:rsidRPr="006A2169">
      <w:rPr>
        <w:rFonts w:ascii="Arial" w:hAnsi="Arial" w:cs="Arial" w:hint="eastAsia"/>
        <w:sz w:val="13"/>
        <w:szCs w:val="13"/>
      </w:rPr>
      <w:t>ę</w:t>
    </w:r>
    <w:r w:rsidRPr="006A2169">
      <w:rPr>
        <w:rFonts w:ascii="Arial" w:hAnsi="Arial" w:cs="Arial"/>
        <w:sz w:val="13"/>
        <w:szCs w:val="13"/>
      </w:rPr>
      <w:t>tno</w:t>
    </w:r>
    <w:r w:rsidRPr="006A2169">
      <w:rPr>
        <w:rFonts w:ascii="Arial" w:hAnsi="Arial" w:cs="Arial" w:hint="eastAsia"/>
        <w:sz w:val="13"/>
        <w:szCs w:val="13"/>
      </w:rPr>
      <w:t>ś</w:t>
    </w:r>
    <w:r w:rsidRPr="006A2169">
      <w:rPr>
        <w:rFonts w:ascii="Arial" w:hAnsi="Arial" w:cs="Arial"/>
        <w:sz w:val="13"/>
        <w:szCs w:val="13"/>
      </w:rPr>
      <w:t>ci, do</w:t>
    </w:r>
    <w:r w:rsidRPr="006A2169">
      <w:rPr>
        <w:rFonts w:ascii="Arial" w:hAnsi="Arial" w:cs="Arial" w:hint="eastAsia"/>
        <w:sz w:val="13"/>
        <w:szCs w:val="13"/>
      </w:rPr>
      <w:t>ś</w:t>
    </w:r>
    <w:r>
      <w:rPr>
        <w:rFonts w:ascii="Arial" w:hAnsi="Arial" w:cs="Arial"/>
        <w:sz w:val="13"/>
        <w:szCs w:val="13"/>
      </w:rPr>
      <w:t>wiadczenie i </w:t>
    </w:r>
    <w:r w:rsidRPr="006A2169">
      <w:rPr>
        <w:rFonts w:ascii="Arial" w:hAnsi="Arial" w:cs="Arial"/>
        <w:sz w:val="13"/>
        <w:szCs w:val="13"/>
      </w:rPr>
      <w:t>wiedz</w:t>
    </w:r>
    <w:r w:rsidRPr="006A2169">
      <w:rPr>
        <w:rFonts w:ascii="Arial" w:hAnsi="Arial" w:cs="Arial" w:hint="eastAsia"/>
        <w:sz w:val="13"/>
        <w:szCs w:val="13"/>
      </w:rPr>
      <w:t>ę</w:t>
    </w:r>
    <w:r w:rsidRPr="006A2169">
      <w:rPr>
        <w:rFonts w:ascii="Arial" w:hAnsi="Arial" w:cs="Arial"/>
        <w:sz w:val="13"/>
        <w:szCs w:val="13"/>
      </w:rPr>
      <w:t xml:space="preserve"> w po</w:t>
    </w:r>
    <w:r w:rsidRPr="006A2169">
      <w:rPr>
        <w:rFonts w:ascii="Arial" w:hAnsi="Arial" w:cs="Arial" w:hint="eastAsia"/>
        <w:sz w:val="13"/>
        <w:szCs w:val="13"/>
      </w:rPr>
      <w:t>łą</w:t>
    </w:r>
    <w:r w:rsidRPr="006A2169">
      <w:rPr>
        <w:rFonts w:ascii="Arial" w:hAnsi="Arial" w:cs="Arial"/>
        <w:sz w:val="13"/>
        <w:szCs w:val="13"/>
      </w:rPr>
      <w:t>czeniu ze znajomo</w:t>
    </w:r>
    <w:r w:rsidRPr="006A2169">
      <w:rPr>
        <w:rFonts w:ascii="Arial" w:hAnsi="Arial" w:cs="Arial" w:hint="eastAsia"/>
        <w:sz w:val="13"/>
        <w:szCs w:val="13"/>
      </w:rPr>
      <w:t>ś</w:t>
    </w:r>
    <w:r w:rsidRPr="006A2169">
      <w:rPr>
        <w:rFonts w:ascii="Arial" w:hAnsi="Arial" w:cs="Arial"/>
        <w:sz w:val="13"/>
        <w:szCs w:val="13"/>
      </w:rPr>
      <w:t>ci</w:t>
    </w:r>
    <w:r w:rsidRPr="006A2169">
      <w:rPr>
        <w:rFonts w:ascii="Arial" w:hAnsi="Arial" w:cs="Arial" w:hint="eastAsia"/>
        <w:sz w:val="13"/>
        <w:szCs w:val="13"/>
      </w:rPr>
      <w:t>ą</w:t>
    </w:r>
    <w:r w:rsidRPr="006A2169">
      <w:rPr>
        <w:rFonts w:ascii="Arial" w:hAnsi="Arial" w:cs="Arial"/>
        <w:sz w:val="13"/>
        <w:szCs w:val="13"/>
      </w:rPr>
      <w:t xml:space="preserve"> lokalnego rynku. Pomagamy klientom odnie</w:t>
    </w:r>
    <w:r w:rsidRPr="006A2169">
      <w:rPr>
        <w:rFonts w:ascii="Arial" w:hAnsi="Arial" w:cs="Arial" w:hint="eastAsia"/>
        <w:sz w:val="13"/>
        <w:szCs w:val="13"/>
      </w:rPr>
      <w:t>ść</w:t>
    </w:r>
    <w:r w:rsidRPr="006A2169">
      <w:rPr>
        <w:rFonts w:ascii="Arial" w:hAnsi="Arial" w:cs="Arial"/>
        <w:sz w:val="13"/>
        <w:szCs w:val="13"/>
      </w:rPr>
      <w:t xml:space="preserve"> sukces niezale</w:t>
    </w:r>
    <w:r w:rsidRPr="006A2169">
      <w:rPr>
        <w:rFonts w:ascii="Arial" w:hAnsi="Arial" w:cs="Arial" w:hint="eastAsia"/>
        <w:sz w:val="13"/>
        <w:szCs w:val="13"/>
      </w:rPr>
      <w:t>ż</w:t>
    </w:r>
    <w:r w:rsidRPr="006A2169">
      <w:rPr>
        <w:rFonts w:ascii="Arial" w:hAnsi="Arial" w:cs="Arial"/>
        <w:sz w:val="13"/>
        <w:szCs w:val="13"/>
      </w:rPr>
      <w:t>nie od miejsca i bran</w:t>
    </w:r>
    <w:r w:rsidRPr="006A2169">
      <w:rPr>
        <w:rFonts w:ascii="Arial" w:hAnsi="Arial" w:cs="Arial" w:hint="eastAsia"/>
        <w:sz w:val="13"/>
        <w:szCs w:val="13"/>
      </w:rPr>
      <w:t>ż</w:t>
    </w:r>
    <w:r w:rsidRPr="006A2169">
      <w:rPr>
        <w:rFonts w:ascii="Arial" w:hAnsi="Arial" w:cs="Arial"/>
        <w:sz w:val="13"/>
        <w:szCs w:val="13"/>
      </w:rPr>
      <w:t>y, w jakiej dzia</w:t>
    </w:r>
    <w:r w:rsidRPr="006A2169">
      <w:rPr>
        <w:rFonts w:ascii="Arial" w:hAnsi="Arial" w:cs="Arial" w:hint="eastAsia"/>
        <w:sz w:val="13"/>
        <w:szCs w:val="13"/>
      </w:rPr>
      <w:t>ł</w:t>
    </w:r>
    <w:r w:rsidRPr="006A2169">
      <w:rPr>
        <w:rFonts w:ascii="Arial" w:hAnsi="Arial" w:cs="Arial"/>
        <w:sz w:val="13"/>
        <w:szCs w:val="13"/>
      </w:rPr>
      <w:t>aj</w:t>
    </w:r>
    <w:r w:rsidRPr="006A2169">
      <w:rPr>
        <w:rFonts w:ascii="Arial" w:hAnsi="Arial" w:cs="Arial" w:hint="eastAsia"/>
        <w:sz w:val="13"/>
        <w:szCs w:val="13"/>
      </w:rPr>
      <w:t>ą</w:t>
    </w:r>
    <w:r w:rsidRPr="006A2169">
      <w:rPr>
        <w:rFonts w:ascii="Arial" w:hAnsi="Arial" w:cs="Arial"/>
        <w:sz w:val="13"/>
        <w:szCs w:val="13"/>
      </w:rPr>
      <w:t xml:space="preserve">. Ponad 244 000 pracowników Deloitte na </w:t>
    </w:r>
    <w:r w:rsidRPr="006A2169">
      <w:rPr>
        <w:rFonts w:ascii="Arial" w:hAnsi="Arial" w:cs="Arial" w:hint="eastAsia"/>
        <w:sz w:val="13"/>
        <w:szCs w:val="13"/>
      </w:rPr>
      <w:t>ś</w:t>
    </w:r>
    <w:r w:rsidRPr="006A2169">
      <w:rPr>
        <w:rFonts w:ascii="Arial" w:hAnsi="Arial" w:cs="Arial"/>
        <w:sz w:val="13"/>
        <w:szCs w:val="13"/>
      </w:rPr>
      <w:t>wiecie realizuje misj</w:t>
    </w:r>
    <w:r w:rsidRPr="006A2169">
      <w:rPr>
        <w:rFonts w:ascii="Arial" w:hAnsi="Arial" w:cs="Arial" w:hint="eastAsia"/>
        <w:sz w:val="13"/>
        <w:szCs w:val="13"/>
      </w:rPr>
      <w:t>ę</w:t>
    </w:r>
    <w:r w:rsidRPr="006A2169">
      <w:rPr>
        <w:rFonts w:ascii="Arial" w:hAnsi="Arial" w:cs="Arial"/>
        <w:sz w:val="13"/>
        <w:szCs w:val="13"/>
      </w:rPr>
      <w:t xml:space="preserve"> firmy: wywiera</w:t>
    </w:r>
    <w:r w:rsidRPr="006A2169">
      <w:rPr>
        <w:rFonts w:ascii="Arial" w:hAnsi="Arial" w:cs="Arial" w:hint="eastAsia"/>
        <w:sz w:val="13"/>
        <w:szCs w:val="13"/>
      </w:rPr>
      <w:t>ć</w:t>
    </w:r>
    <w:r w:rsidRPr="006A2169">
      <w:rPr>
        <w:rFonts w:ascii="Arial" w:hAnsi="Arial" w:cs="Arial"/>
        <w:sz w:val="13"/>
        <w:szCs w:val="13"/>
      </w:rPr>
      <w:t xml:space="preserve"> pozytywny wp</w:t>
    </w:r>
    <w:r w:rsidRPr="006A2169">
      <w:rPr>
        <w:rFonts w:ascii="Arial" w:hAnsi="Arial" w:cs="Arial" w:hint="eastAsia"/>
        <w:sz w:val="13"/>
        <w:szCs w:val="13"/>
      </w:rPr>
      <w:t>ł</w:t>
    </w:r>
    <w:r w:rsidRPr="006A2169">
      <w:rPr>
        <w:rFonts w:ascii="Arial" w:hAnsi="Arial" w:cs="Arial"/>
        <w:sz w:val="13"/>
        <w:szCs w:val="13"/>
      </w:rPr>
      <w:t xml:space="preserve">yw na </w:t>
    </w:r>
    <w:r w:rsidRPr="006A2169">
      <w:rPr>
        <w:rFonts w:ascii="Arial" w:hAnsi="Arial" w:cs="Arial" w:hint="eastAsia"/>
        <w:sz w:val="13"/>
        <w:szCs w:val="13"/>
      </w:rPr>
      <w:t>ś</w:t>
    </w:r>
    <w:r w:rsidRPr="006A2169">
      <w:rPr>
        <w:rFonts w:ascii="Arial" w:hAnsi="Arial" w:cs="Arial"/>
        <w:sz w:val="13"/>
        <w:szCs w:val="13"/>
      </w:rPr>
      <w:t xml:space="preserve">rodowisko i otoczenie, w którym </w:t>
    </w:r>
    <w:r w:rsidRPr="006A2169">
      <w:rPr>
        <w:rFonts w:ascii="Arial" w:hAnsi="Arial" w:cs="Arial" w:hint="eastAsia"/>
        <w:sz w:val="13"/>
        <w:szCs w:val="13"/>
      </w:rPr>
      <w:t>ż</w:t>
    </w:r>
    <w:r w:rsidRPr="006A2169">
      <w:rPr>
        <w:rFonts w:ascii="Arial" w:hAnsi="Arial" w:cs="Arial"/>
        <w:sz w:val="13"/>
        <w:szCs w:val="13"/>
      </w:rPr>
      <w:t>yj</w:t>
    </w:r>
    <w:r w:rsidRPr="006A2169">
      <w:rPr>
        <w:rFonts w:ascii="Arial" w:hAnsi="Arial" w:cs="Arial" w:hint="eastAsia"/>
        <w:sz w:val="13"/>
        <w:szCs w:val="13"/>
      </w:rPr>
      <w:t>ą</w:t>
    </w:r>
    <w:r w:rsidRPr="006A2169">
      <w:rPr>
        <w:rFonts w:ascii="Arial" w:hAnsi="Arial" w:cs="Arial"/>
        <w:sz w:val="13"/>
        <w:szCs w:val="13"/>
      </w:rPr>
      <w:t xml:space="preserve"> i pracuj</w:t>
    </w:r>
    <w:r w:rsidRPr="006A2169">
      <w:rPr>
        <w:rFonts w:ascii="Arial" w:hAnsi="Arial" w:cs="Arial" w:hint="eastAsia"/>
        <w:sz w:val="13"/>
        <w:szCs w:val="13"/>
      </w:rPr>
      <w:t>ą</w:t>
    </w:r>
    <w:r w:rsidRPr="006A2169">
      <w:rPr>
        <w:rFonts w:ascii="Arial" w:hAnsi="Arial" w:cs="Arial"/>
        <w:sz w:val="13"/>
        <w:szCs w:val="13"/>
      </w:rPr>
      <w:t>.</w:t>
    </w:r>
  </w:p>
  <w:p w14:paraId="608B2AE7" w14:textId="77777777" w:rsidR="00FD45A7" w:rsidRPr="00FF74F8" w:rsidRDefault="001111D6" w:rsidP="00573C7E">
    <w:pPr>
      <w:pStyle w:val="Amember"/>
      <w:ind w:right="-7"/>
      <w:rPr>
        <w:rFonts w:ascii="Arial" w:hAnsi="Arial" w:cs="Arial"/>
        <w:sz w:val="13"/>
        <w:szCs w:val="13"/>
      </w:rPr>
    </w:pPr>
    <w:r w:rsidRPr="00006577">
      <w:rPr>
        <w:rFonts w:ascii="Arial" w:hAnsi="Arial" w:cs="Arial"/>
        <w:sz w:val="13"/>
        <w:szCs w:val="13"/>
      </w:rPr>
      <w:t xml:space="preserve"> </w:t>
    </w:r>
  </w:p>
  <w:p w14:paraId="55F9CCCA" w14:textId="77777777" w:rsidR="00FD45A7" w:rsidRPr="00FF74F8" w:rsidRDefault="001111D6" w:rsidP="00103056">
    <w:pPr>
      <w:pStyle w:val="Amember"/>
      <w:ind w:right="-7"/>
      <w:rPr>
        <w:rFonts w:ascii="Arial" w:hAnsi="Arial" w:cs="Arial"/>
        <w:sz w:val="13"/>
        <w:szCs w:val="13"/>
      </w:rPr>
    </w:pPr>
    <w:r w:rsidRPr="00006577">
      <w:rPr>
        <w:rFonts w:ascii="Arial" w:hAnsi="Arial" w:cs="Arial"/>
        <w:sz w:val="13"/>
        <w:szCs w:val="13"/>
      </w:rPr>
      <w:t xml:space="preserve"> </w:t>
    </w:r>
  </w:p>
  <w:p w14:paraId="6B32384C" w14:textId="77777777" w:rsidR="00FD45A7" w:rsidRPr="002E5C50" w:rsidRDefault="00FD45A7" w:rsidP="00103056">
    <w:pPr>
      <w:pStyle w:val="Stopka"/>
      <w:ind w:right="3679"/>
      <w:rPr>
        <w:rFonts w:ascii="Arial" w:hAnsi="Arial"/>
      </w:rPr>
    </w:pPr>
  </w:p>
  <w:p w14:paraId="00A6B06D" w14:textId="77777777" w:rsidR="00FD45A7" w:rsidRPr="00976E31" w:rsidRDefault="001111D6" w:rsidP="0070135B">
    <w:pPr>
      <w:pStyle w:val="Amember"/>
      <w:ind w:right="3679"/>
      <w:rPr>
        <w:rFonts w:ascii="Arial" w:hAnsi="Arial"/>
        <w:lang w:val="en-GB"/>
      </w:rPr>
    </w:pPr>
    <w:r w:rsidRPr="00FA286C">
      <w:rPr>
        <w:rFonts w:ascii="Arial" w:hAnsi="Arial" w:cs="Arial"/>
        <w:szCs w:val="14"/>
        <w:lang w:val="en-US"/>
      </w:rPr>
      <w:t>Member of D</w:t>
    </w:r>
    <w:r>
      <w:rPr>
        <w:rFonts w:ascii="Arial" w:hAnsi="Arial" w:cs="Arial"/>
        <w:szCs w:val="14"/>
        <w:lang w:val="en-US"/>
      </w:rPr>
      <w:t>eloitte Touche Tohmatsu Limited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5E234" w14:textId="77777777" w:rsidR="00C66514" w:rsidRDefault="00C66514" w:rsidP="00B90A90">
      <w:pPr>
        <w:spacing w:line="240" w:lineRule="auto"/>
      </w:pPr>
      <w:r>
        <w:separator/>
      </w:r>
    </w:p>
  </w:footnote>
  <w:footnote w:type="continuationSeparator" w:id="0">
    <w:p w14:paraId="59924A8A" w14:textId="77777777" w:rsidR="00C66514" w:rsidRDefault="00C66514" w:rsidP="00B90A90">
      <w:pPr>
        <w:spacing w:line="240" w:lineRule="auto"/>
      </w:pPr>
      <w:r>
        <w:continuationSeparator/>
      </w:r>
    </w:p>
  </w:footnote>
  <w:footnote w:type="continuationNotice" w:id="1">
    <w:p w14:paraId="7C77D526" w14:textId="77777777" w:rsidR="00C66514" w:rsidRDefault="00C665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591C" w14:textId="77777777" w:rsidR="00FD45A7" w:rsidRDefault="001111D6" w:rsidP="0070135B">
    <w:pPr>
      <w:pStyle w:val="Legalentity"/>
      <w:spacing w:after="140" w:line="240" w:lineRule="auto"/>
      <w:rPr>
        <w:sz w:val="18"/>
      </w:rPr>
    </w:pPr>
    <w:r>
      <w:rPr>
        <w:noProof/>
        <w:lang w:eastAsia="pl-PL"/>
      </w:rPr>
      <w:drawing>
        <wp:anchor distT="0" distB="0" distL="114300" distR="114300" simplePos="0" relativeHeight="251658240" behindDoc="0" locked="0" layoutInCell="1" allowOverlap="1" wp14:anchorId="27CA93AE" wp14:editId="21903D3D">
          <wp:simplePos x="0" y="0"/>
          <wp:positionH relativeFrom="column">
            <wp:posOffset>0</wp:posOffset>
          </wp:positionH>
          <wp:positionV relativeFrom="paragraph">
            <wp:posOffset>0</wp:posOffset>
          </wp:positionV>
          <wp:extent cx="1630680" cy="304800"/>
          <wp:effectExtent l="0" t="0" r="7620" b="0"/>
          <wp:wrapNone/>
          <wp:docPr id="1" name="Picture 3" descr="DEL_PRI_GREY_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_PRI_GREY_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30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24104"/>
    <w:multiLevelType w:val="hybridMultilevel"/>
    <w:tmpl w:val="155E11DC"/>
    <w:lvl w:ilvl="0" w:tplc="84925ADC">
      <w:start w:val="1"/>
      <w:numFmt w:val="decimal"/>
      <w:lvlText w:val="%1)"/>
      <w:lvlJc w:val="left"/>
      <w:pPr>
        <w:ind w:left="1020" w:hanging="360"/>
      </w:pPr>
    </w:lvl>
    <w:lvl w:ilvl="1" w:tplc="0492CD12">
      <w:start w:val="1"/>
      <w:numFmt w:val="decimal"/>
      <w:lvlText w:val="%2)"/>
      <w:lvlJc w:val="left"/>
      <w:pPr>
        <w:ind w:left="1020" w:hanging="360"/>
      </w:pPr>
    </w:lvl>
    <w:lvl w:ilvl="2" w:tplc="BBAC280A">
      <w:start w:val="1"/>
      <w:numFmt w:val="decimal"/>
      <w:lvlText w:val="%3)"/>
      <w:lvlJc w:val="left"/>
      <w:pPr>
        <w:ind w:left="1020" w:hanging="360"/>
      </w:pPr>
    </w:lvl>
    <w:lvl w:ilvl="3" w:tplc="885A88B0">
      <w:start w:val="1"/>
      <w:numFmt w:val="decimal"/>
      <w:lvlText w:val="%4)"/>
      <w:lvlJc w:val="left"/>
      <w:pPr>
        <w:ind w:left="1020" w:hanging="360"/>
      </w:pPr>
    </w:lvl>
    <w:lvl w:ilvl="4" w:tplc="4D66C324">
      <w:start w:val="1"/>
      <w:numFmt w:val="decimal"/>
      <w:lvlText w:val="%5)"/>
      <w:lvlJc w:val="left"/>
      <w:pPr>
        <w:ind w:left="1020" w:hanging="360"/>
      </w:pPr>
    </w:lvl>
    <w:lvl w:ilvl="5" w:tplc="B680BA0E">
      <w:start w:val="1"/>
      <w:numFmt w:val="decimal"/>
      <w:lvlText w:val="%6)"/>
      <w:lvlJc w:val="left"/>
      <w:pPr>
        <w:ind w:left="1020" w:hanging="360"/>
      </w:pPr>
    </w:lvl>
    <w:lvl w:ilvl="6" w:tplc="271A672C">
      <w:start w:val="1"/>
      <w:numFmt w:val="decimal"/>
      <w:lvlText w:val="%7)"/>
      <w:lvlJc w:val="left"/>
      <w:pPr>
        <w:ind w:left="1020" w:hanging="360"/>
      </w:pPr>
    </w:lvl>
    <w:lvl w:ilvl="7" w:tplc="8B4EC5DA">
      <w:start w:val="1"/>
      <w:numFmt w:val="decimal"/>
      <w:lvlText w:val="%8)"/>
      <w:lvlJc w:val="left"/>
      <w:pPr>
        <w:ind w:left="1020" w:hanging="360"/>
      </w:pPr>
    </w:lvl>
    <w:lvl w:ilvl="8" w:tplc="BABA18D8">
      <w:start w:val="1"/>
      <w:numFmt w:val="decimal"/>
      <w:lvlText w:val="%9)"/>
      <w:lvlJc w:val="left"/>
      <w:pPr>
        <w:ind w:left="1020" w:hanging="360"/>
      </w:pPr>
    </w:lvl>
  </w:abstractNum>
  <w:num w:numId="1" w16cid:durableId="1279022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3A9"/>
    <w:rsid w:val="000002DD"/>
    <w:rsid w:val="00000BFD"/>
    <w:rsid w:val="00003E56"/>
    <w:rsid w:val="0001032A"/>
    <w:rsid w:val="00012D05"/>
    <w:rsid w:val="00014FD9"/>
    <w:rsid w:val="00015923"/>
    <w:rsid w:val="0002422C"/>
    <w:rsid w:val="00024A58"/>
    <w:rsid w:val="00025A83"/>
    <w:rsid w:val="00033BB1"/>
    <w:rsid w:val="00034272"/>
    <w:rsid w:val="0003629F"/>
    <w:rsid w:val="00041EDD"/>
    <w:rsid w:val="00043480"/>
    <w:rsid w:val="00043594"/>
    <w:rsid w:val="00050064"/>
    <w:rsid w:val="000515C7"/>
    <w:rsid w:val="000660FF"/>
    <w:rsid w:val="000701D3"/>
    <w:rsid w:val="00070CBF"/>
    <w:rsid w:val="000729A5"/>
    <w:rsid w:val="000776E6"/>
    <w:rsid w:val="00083A61"/>
    <w:rsid w:val="00090437"/>
    <w:rsid w:val="00091CEB"/>
    <w:rsid w:val="00096222"/>
    <w:rsid w:val="00097AED"/>
    <w:rsid w:val="000A1ACC"/>
    <w:rsid w:val="000A49EC"/>
    <w:rsid w:val="000A520C"/>
    <w:rsid w:val="000A648E"/>
    <w:rsid w:val="000B213E"/>
    <w:rsid w:val="000B4047"/>
    <w:rsid w:val="000C2893"/>
    <w:rsid w:val="000C36CD"/>
    <w:rsid w:val="000C3C26"/>
    <w:rsid w:val="000C48DA"/>
    <w:rsid w:val="000C60CC"/>
    <w:rsid w:val="000D172D"/>
    <w:rsid w:val="000D2638"/>
    <w:rsid w:val="000D2C28"/>
    <w:rsid w:val="000D4B8E"/>
    <w:rsid w:val="000E6632"/>
    <w:rsid w:val="000E6838"/>
    <w:rsid w:val="000F0713"/>
    <w:rsid w:val="000F298B"/>
    <w:rsid w:val="000F52C4"/>
    <w:rsid w:val="00101990"/>
    <w:rsid w:val="00101FE8"/>
    <w:rsid w:val="0010255E"/>
    <w:rsid w:val="00102E4A"/>
    <w:rsid w:val="00104EFA"/>
    <w:rsid w:val="001076E4"/>
    <w:rsid w:val="001111D6"/>
    <w:rsid w:val="00113B1B"/>
    <w:rsid w:val="001200DF"/>
    <w:rsid w:val="00121316"/>
    <w:rsid w:val="001317F9"/>
    <w:rsid w:val="001344CA"/>
    <w:rsid w:val="00137213"/>
    <w:rsid w:val="0015074D"/>
    <w:rsid w:val="00156F6A"/>
    <w:rsid w:val="00160BFC"/>
    <w:rsid w:val="00161B09"/>
    <w:rsid w:val="00165396"/>
    <w:rsid w:val="00170D09"/>
    <w:rsid w:val="00170F26"/>
    <w:rsid w:val="00174B85"/>
    <w:rsid w:val="00177ECD"/>
    <w:rsid w:val="001804F6"/>
    <w:rsid w:val="001827EA"/>
    <w:rsid w:val="0018315F"/>
    <w:rsid w:val="00185D54"/>
    <w:rsid w:val="00190DEC"/>
    <w:rsid w:val="001951C8"/>
    <w:rsid w:val="0019565A"/>
    <w:rsid w:val="001A2BA5"/>
    <w:rsid w:val="001B0F8E"/>
    <w:rsid w:val="001B1808"/>
    <w:rsid w:val="001B270D"/>
    <w:rsid w:val="001B300B"/>
    <w:rsid w:val="001B3952"/>
    <w:rsid w:val="001B3AEE"/>
    <w:rsid w:val="001B641D"/>
    <w:rsid w:val="001C37ED"/>
    <w:rsid w:val="001C61D5"/>
    <w:rsid w:val="001D10FA"/>
    <w:rsid w:val="001D4DFE"/>
    <w:rsid w:val="001D5318"/>
    <w:rsid w:val="001D6F83"/>
    <w:rsid w:val="001E2222"/>
    <w:rsid w:val="001E223C"/>
    <w:rsid w:val="001E2AA8"/>
    <w:rsid w:val="001E2D51"/>
    <w:rsid w:val="001E356E"/>
    <w:rsid w:val="001E43F0"/>
    <w:rsid w:val="001E5BA3"/>
    <w:rsid w:val="001E696C"/>
    <w:rsid w:val="001F0781"/>
    <w:rsid w:val="001F1E7E"/>
    <w:rsid w:val="001F32B0"/>
    <w:rsid w:val="001F595D"/>
    <w:rsid w:val="002039E2"/>
    <w:rsid w:val="00211EC7"/>
    <w:rsid w:val="00221B24"/>
    <w:rsid w:val="00225D41"/>
    <w:rsid w:val="00226E63"/>
    <w:rsid w:val="00233238"/>
    <w:rsid w:val="00234A26"/>
    <w:rsid w:val="002363B6"/>
    <w:rsid w:val="002364CC"/>
    <w:rsid w:val="002364EA"/>
    <w:rsid w:val="00236EB0"/>
    <w:rsid w:val="00241533"/>
    <w:rsid w:val="00245099"/>
    <w:rsid w:val="00247D48"/>
    <w:rsid w:val="002502EA"/>
    <w:rsid w:val="00251BF1"/>
    <w:rsid w:val="00252D20"/>
    <w:rsid w:val="00253135"/>
    <w:rsid w:val="00256853"/>
    <w:rsid w:val="00265672"/>
    <w:rsid w:val="002700AD"/>
    <w:rsid w:val="00272405"/>
    <w:rsid w:val="002727EB"/>
    <w:rsid w:val="0027538E"/>
    <w:rsid w:val="00276857"/>
    <w:rsid w:val="00277AFC"/>
    <w:rsid w:val="002809DB"/>
    <w:rsid w:val="0028187C"/>
    <w:rsid w:val="002825B1"/>
    <w:rsid w:val="0028493A"/>
    <w:rsid w:val="00285B3D"/>
    <w:rsid w:val="00293831"/>
    <w:rsid w:val="002939AE"/>
    <w:rsid w:val="00295207"/>
    <w:rsid w:val="00297DED"/>
    <w:rsid w:val="002A0A81"/>
    <w:rsid w:val="002A70F3"/>
    <w:rsid w:val="002B0B6E"/>
    <w:rsid w:val="002B4A23"/>
    <w:rsid w:val="002B5A0A"/>
    <w:rsid w:val="002B695E"/>
    <w:rsid w:val="002B7D0A"/>
    <w:rsid w:val="002C0552"/>
    <w:rsid w:val="002C1BBF"/>
    <w:rsid w:val="002C44C5"/>
    <w:rsid w:val="002C585D"/>
    <w:rsid w:val="002D11BE"/>
    <w:rsid w:val="002D74EC"/>
    <w:rsid w:val="002E2DC0"/>
    <w:rsid w:val="002E49BF"/>
    <w:rsid w:val="002E4E61"/>
    <w:rsid w:val="002E6175"/>
    <w:rsid w:val="002E6FD0"/>
    <w:rsid w:val="002F03DF"/>
    <w:rsid w:val="002F0A54"/>
    <w:rsid w:val="002F367F"/>
    <w:rsid w:val="002F3CA5"/>
    <w:rsid w:val="00300A85"/>
    <w:rsid w:val="0030418F"/>
    <w:rsid w:val="00304A54"/>
    <w:rsid w:val="00310F2B"/>
    <w:rsid w:val="0032134D"/>
    <w:rsid w:val="00327081"/>
    <w:rsid w:val="003270F3"/>
    <w:rsid w:val="00330D8A"/>
    <w:rsid w:val="00336A30"/>
    <w:rsid w:val="00340A29"/>
    <w:rsid w:val="003439C3"/>
    <w:rsid w:val="00343BC5"/>
    <w:rsid w:val="00343E6D"/>
    <w:rsid w:val="00344171"/>
    <w:rsid w:val="00347971"/>
    <w:rsid w:val="00350EFC"/>
    <w:rsid w:val="0035201C"/>
    <w:rsid w:val="0035229F"/>
    <w:rsid w:val="0035248C"/>
    <w:rsid w:val="00352CF6"/>
    <w:rsid w:val="00360F33"/>
    <w:rsid w:val="003635A9"/>
    <w:rsid w:val="00364798"/>
    <w:rsid w:val="00364E14"/>
    <w:rsid w:val="00365220"/>
    <w:rsid w:val="003743AB"/>
    <w:rsid w:val="00375A24"/>
    <w:rsid w:val="00375AB7"/>
    <w:rsid w:val="00381916"/>
    <w:rsid w:val="003820DA"/>
    <w:rsid w:val="003834DA"/>
    <w:rsid w:val="00383B9F"/>
    <w:rsid w:val="00384867"/>
    <w:rsid w:val="00392CA5"/>
    <w:rsid w:val="00395852"/>
    <w:rsid w:val="00397A3D"/>
    <w:rsid w:val="00397A6B"/>
    <w:rsid w:val="003A11EE"/>
    <w:rsid w:val="003B52AF"/>
    <w:rsid w:val="003B64F7"/>
    <w:rsid w:val="003C12E2"/>
    <w:rsid w:val="003C441F"/>
    <w:rsid w:val="003D1038"/>
    <w:rsid w:val="003D33A9"/>
    <w:rsid w:val="003D3E03"/>
    <w:rsid w:val="003D4211"/>
    <w:rsid w:val="003D4E39"/>
    <w:rsid w:val="003D5325"/>
    <w:rsid w:val="003D5EB0"/>
    <w:rsid w:val="003D7ECB"/>
    <w:rsid w:val="003E0B52"/>
    <w:rsid w:val="003E1C2D"/>
    <w:rsid w:val="003E403F"/>
    <w:rsid w:val="003E4614"/>
    <w:rsid w:val="003E4EFB"/>
    <w:rsid w:val="00402C07"/>
    <w:rsid w:val="00403FBD"/>
    <w:rsid w:val="00404308"/>
    <w:rsid w:val="00404A8F"/>
    <w:rsid w:val="004076D6"/>
    <w:rsid w:val="00410847"/>
    <w:rsid w:val="00417913"/>
    <w:rsid w:val="004203FE"/>
    <w:rsid w:val="00420B38"/>
    <w:rsid w:val="00421A46"/>
    <w:rsid w:val="00427B63"/>
    <w:rsid w:val="0044265D"/>
    <w:rsid w:val="004428CE"/>
    <w:rsid w:val="00446EB7"/>
    <w:rsid w:val="00457CF3"/>
    <w:rsid w:val="004604C7"/>
    <w:rsid w:val="00460F89"/>
    <w:rsid w:val="00464A6A"/>
    <w:rsid w:val="00465D39"/>
    <w:rsid w:val="004719E8"/>
    <w:rsid w:val="00472CDA"/>
    <w:rsid w:val="00474970"/>
    <w:rsid w:val="00474D34"/>
    <w:rsid w:val="00481C3F"/>
    <w:rsid w:val="00491B61"/>
    <w:rsid w:val="00492881"/>
    <w:rsid w:val="00494AD7"/>
    <w:rsid w:val="004977FD"/>
    <w:rsid w:val="004A5099"/>
    <w:rsid w:val="004A77AF"/>
    <w:rsid w:val="004B7E3E"/>
    <w:rsid w:val="004D1CBD"/>
    <w:rsid w:val="004D62D2"/>
    <w:rsid w:val="004E2658"/>
    <w:rsid w:val="004E2F0E"/>
    <w:rsid w:val="004E37E2"/>
    <w:rsid w:val="004E4052"/>
    <w:rsid w:val="00500D9C"/>
    <w:rsid w:val="00502C16"/>
    <w:rsid w:val="00504461"/>
    <w:rsid w:val="00505559"/>
    <w:rsid w:val="0051368B"/>
    <w:rsid w:val="00517113"/>
    <w:rsid w:val="00523A1E"/>
    <w:rsid w:val="00523B84"/>
    <w:rsid w:val="00524485"/>
    <w:rsid w:val="00531247"/>
    <w:rsid w:val="005330EE"/>
    <w:rsid w:val="00544A6C"/>
    <w:rsid w:val="00545774"/>
    <w:rsid w:val="00545836"/>
    <w:rsid w:val="00546935"/>
    <w:rsid w:val="00547ABB"/>
    <w:rsid w:val="005553CF"/>
    <w:rsid w:val="00557082"/>
    <w:rsid w:val="00561B06"/>
    <w:rsid w:val="005644B0"/>
    <w:rsid w:val="00565DA2"/>
    <w:rsid w:val="00565F4A"/>
    <w:rsid w:val="00572CA8"/>
    <w:rsid w:val="00574537"/>
    <w:rsid w:val="00575353"/>
    <w:rsid w:val="00575A45"/>
    <w:rsid w:val="00576D08"/>
    <w:rsid w:val="00581D72"/>
    <w:rsid w:val="0058635D"/>
    <w:rsid w:val="00586ABD"/>
    <w:rsid w:val="00587563"/>
    <w:rsid w:val="00591690"/>
    <w:rsid w:val="00592FFD"/>
    <w:rsid w:val="0059409C"/>
    <w:rsid w:val="005A0610"/>
    <w:rsid w:val="005A2E6A"/>
    <w:rsid w:val="005A530F"/>
    <w:rsid w:val="005A6E25"/>
    <w:rsid w:val="005A7D75"/>
    <w:rsid w:val="005B06C8"/>
    <w:rsid w:val="005B25CF"/>
    <w:rsid w:val="005B4CDD"/>
    <w:rsid w:val="005C31B7"/>
    <w:rsid w:val="005C40D5"/>
    <w:rsid w:val="005D2C80"/>
    <w:rsid w:val="005D3D16"/>
    <w:rsid w:val="005D517C"/>
    <w:rsid w:val="005D617A"/>
    <w:rsid w:val="005E06FF"/>
    <w:rsid w:val="005E0E22"/>
    <w:rsid w:val="005E165C"/>
    <w:rsid w:val="005E1793"/>
    <w:rsid w:val="005E21E8"/>
    <w:rsid w:val="005E4DF2"/>
    <w:rsid w:val="005F3197"/>
    <w:rsid w:val="005F5A47"/>
    <w:rsid w:val="005F7DA1"/>
    <w:rsid w:val="00603FFC"/>
    <w:rsid w:val="00604030"/>
    <w:rsid w:val="00610532"/>
    <w:rsid w:val="00616477"/>
    <w:rsid w:val="00623E99"/>
    <w:rsid w:val="00624B92"/>
    <w:rsid w:val="006316A6"/>
    <w:rsid w:val="00631E59"/>
    <w:rsid w:val="00632917"/>
    <w:rsid w:val="00634A53"/>
    <w:rsid w:val="006366CF"/>
    <w:rsid w:val="00640959"/>
    <w:rsid w:val="006413CB"/>
    <w:rsid w:val="006413E8"/>
    <w:rsid w:val="00643B00"/>
    <w:rsid w:val="006505C4"/>
    <w:rsid w:val="0065063E"/>
    <w:rsid w:val="00651180"/>
    <w:rsid w:val="0065384F"/>
    <w:rsid w:val="00655E00"/>
    <w:rsid w:val="00665A5B"/>
    <w:rsid w:val="006705D6"/>
    <w:rsid w:val="00676656"/>
    <w:rsid w:val="00677B05"/>
    <w:rsid w:val="00683744"/>
    <w:rsid w:val="00684CE7"/>
    <w:rsid w:val="00684DDC"/>
    <w:rsid w:val="0068666C"/>
    <w:rsid w:val="006876A4"/>
    <w:rsid w:val="00687F40"/>
    <w:rsid w:val="006A0223"/>
    <w:rsid w:val="006A3C3C"/>
    <w:rsid w:val="006A626B"/>
    <w:rsid w:val="006A7506"/>
    <w:rsid w:val="006A7869"/>
    <w:rsid w:val="006C25BF"/>
    <w:rsid w:val="006C36EC"/>
    <w:rsid w:val="006C4D53"/>
    <w:rsid w:val="006C5BAB"/>
    <w:rsid w:val="006C6053"/>
    <w:rsid w:val="006C61C0"/>
    <w:rsid w:val="006D0456"/>
    <w:rsid w:val="006E0894"/>
    <w:rsid w:val="006E226A"/>
    <w:rsid w:val="006E3ED1"/>
    <w:rsid w:val="006E7FBE"/>
    <w:rsid w:val="006F0B63"/>
    <w:rsid w:val="00704210"/>
    <w:rsid w:val="00704833"/>
    <w:rsid w:val="007107DD"/>
    <w:rsid w:val="00716246"/>
    <w:rsid w:val="00716897"/>
    <w:rsid w:val="007172EF"/>
    <w:rsid w:val="00721A1D"/>
    <w:rsid w:val="007251D7"/>
    <w:rsid w:val="0072555E"/>
    <w:rsid w:val="00725AF3"/>
    <w:rsid w:val="00726C6E"/>
    <w:rsid w:val="0073438D"/>
    <w:rsid w:val="00734763"/>
    <w:rsid w:val="007403CF"/>
    <w:rsid w:val="007433BB"/>
    <w:rsid w:val="0074406B"/>
    <w:rsid w:val="00753B00"/>
    <w:rsid w:val="00761BE8"/>
    <w:rsid w:val="00764960"/>
    <w:rsid w:val="007654CF"/>
    <w:rsid w:val="007674D1"/>
    <w:rsid w:val="0076760E"/>
    <w:rsid w:val="00771A86"/>
    <w:rsid w:val="00775A73"/>
    <w:rsid w:val="00776B0A"/>
    <w:rsid w:val="00784586"/>
    <w:rsid w:val="00785BF8"/>
    <w:rsid w:val="00791876"/>
    <w:rsid w:val="00791E09"/>
    <w:rsid w:val="00794369"/>
    <w:rsid w:val="007C1542"/>
    <w:rsid w:val="007C15D8"/>
    <w:rsid w:val="007C3C40"/>
    <w:rsid w:val="007C60AB"/>
    <w:rsid w:val="007C683A"/>
    <w:rsid w:val="007C68B7"/>
    <w:rsid w:val="007D03B1"/>
    <w:rsid w:val="007E1ECC"/>
    <w:rsid w:val="007E2A18"/>
    <w:rsid w:val="007E4E79"/>
    <w:rsid w:val="007F086D"/>
    <w:rsid w:val="007F2152"/>
    <w:rsid w:val="007F250E"/>
    <w:rsid w:val="007F6181"/>
    <w:rsid w:val="0080258B"/>
    <w:rsid w:val="008027F8"/>
    <w:rsid w:val="00802F8F"/>
    <w:rsid w:val="00803D22"/>
    <w:rsid w:val="008101CA"/>
    <w:rsid w:val="0081082F"/>
    <w:rsid w:val="00815A15"/>
    <w:rsid w:val="00817C59"/>
    <w:rsid w:val="0082077F"/>
    <w:rsid w:val="00821D91"/>
    <w:rsid w:val="00822C07"/>
    <w:rsid w:val="00822DB7"/>
    <w:rsid w:val="008230ED"/>
    <w:rsid w:val="008306E5"/>
    <w:rsid w:val="00830FA8"/>
    <w:rsid w:val="008328F9"/>
    <w:rsid w:val="00834934"/>
    <w:rsid w:val="008354BE"/>
    <w:rsid w:val="00837C57"/>
    <w:rsid w:val="008409E5"/>
    <w:rsid w:val="00841F4D"/>
    <w:rsid w:val="0084263C"/>
    <w:rsid w:val="00843F3D"/>
    <w:rsid w:val="008567EE"/>
    <w:rsid w:val="0086530C"/>
    <w:rsid w:val="00871BBB"/>
    <w:rsid w:val="00875ABC"/>
    <w:rsid w:val="00875D62"/>
    <w:rsid w:val="008815E0"/>
    <w:rsid w:val="00887491"/>
    <w:rsid w:val="0089122B"/>
    <w:rsid w:val="0089594E"/>
    <w:rsid w:val="0089766F"/>
    <w:rsid w:val="008A1332"/>
    <w:rsid w:val="008A1A4B"/>
    <w:rsid w:val="008A4E5E"/>
    <w:rsid w:val="008A53FC"/>
    <w:rsid w:val="008B1547"/>
    <w:rsid w:val="008B1A45"/>
    <w:rsid w:val="008B3FF6"/>
    <w:rsid w:val="008B42D2"/>
    <w:rsid w:val="008B6508"/>
    <w:rsid w:val="008B6972"/>
    <w:rsid w:val="008C2575"/>
    <w:rsid w:val="008C5D5B"/>
    <w:rsid w:val="008D1EC3"/>
    <w:rsid w:val="008D27C3"/>
    <w:rsid w:val="008D6A9E"/>
    <w:rsid w:val="008E020A"/>
    <w:rsid w:val="008E2368"/>
    <w:rsid w:val="008E4AEA"/>
    <w:rsid w:val="008E51EE"/>
    <w:rsid w:val="008E7A88"/>
    <w:rsid w:val="008F05C1"/>
    <w:rsid w:val="008F0EAE"/>
    <w:rsid w:val="008F1605"/>
    <w:rsid w:val="008F2004"/>
    <w:rsid w:val="008F2A0B"/>
    <w:rsid w:val="008F2C33"/>
    <w:rsid w:val="008F6F24"/>
    <w:rsid w:val="008F7D79"/>
    <w:rsid w:val="009000A7"/>
    <w:rsid w:val="009029E3"/>
    <w:rsid w:val="00907AB3"/>
    <w:rsid w:val="0091097E"/>
    <w:rsid w:val="00911B75"/>
    <w:rsid w:val="00917BD4"/>
    <w:rsid w:val="009203D7"/>
    <w:rsid w:val="00923897"/>
    <w:rsid w:val="009261D4"/>
    <w:rsid w:val="00927C49"/>
    <w:rsid w:val="009336EF"/>
    <w:rsid w:val="00935E39"/>
    <w:rsid w:val="009366A5"/>
    <w:rsid w:val="009417F9"/>
    <w:rsid w:val="009444C1"/>
    <w:rsid w:val="00947B37"/>
    <w:rsid w:val="00950B2E"/>
    <w:rsid w:val="009569E3"/>
    <w:rsid w:val="009601E8"/>
    <w:rsid w:val="00962AAD"/>
    <w:rsid w:val="009705A8"/>
    <w:rsid w:val="009728A3"/>
    <w:rsid w:val="00972D55"/>
    <w:rsid w:val="00973850"/>
    <w:rsid w:val="0097693E"/>
    <w:rsid w:val="009778BF"/>
    <w:rsid w:val="00980CC6"/>
    <w:rsid w:val="00981591"/>
    <w:rsid w:val="00982BA7"/>
    <w:rsid w:val="00986155"/>
    <w:rsid w:val="0098689C"/>
    <w:rsid w:val="00986E95"/>
    <w:rsid w:val="009925C6"/>
    <w:rsid w:val="00993976"/>
    <w:rsid w:val="009942E3"/>
    <w:rsid w:val="009A0586"/>
    <w:rsid w:val="009A1947"/>
    <w:rsid w:val="009A55E6"/>
    <w:rsid w:val="009A6437"/>
    <w:rsid w:val="009A68A9"/>
    <w:rsid w:val="009B2E4B"/>
    <w:rsid w:val="009B65DB"/>
    <w:rsid w:val="009C13A4"/>
    <w:rsid w:val="009C2B3C"/>
    <w:rsid w:val="009C5C8A"/>
    <w:rsid w:val="009C74E6"/>
    <w:rsid w:val="009C7E50"/>
    <w:rsid w:val="009D0AEE"/>
    <w:rsid w:val="009D0AF5"/>
    <w:rsid w:val="009D3D62"/>
    <w:rsid w:val="009E0DE3"/>
    <w:rsid w:val="009E3C79"/>
    <w:rsid w:val="009F7087"/>
    <w:rsid w:val="00A10187"/>
    <w:rsid w:val="00A11A9E"/>
    <w:rsid w:val="00A127D5"/>
    <w:rsid w:val="00A2240F"/>
    <w:rsid w:val="00A22BD6"/>
    <w:rsid w:val="00A238A9"/>
    <w:rsid w:val="00A264C8"/>
    <w:rsid w:val="00A2679C"/>
    <w:rsid w:val="00A3097D"/>
    <w:rsid w:val="00A338F9"/>
    <w:rsid w:val="00A40473"/>
    <w:rsid w:val="00A4448B"/>
    <w:rsid w:val="00A44ED4"/>
    <w:rsid w:val="00A51B63"/>
    <w:rsid w:val="00A533D0"/>
    <w:rsid w:val="00A60F55"/>
    <w:rsid w:val="00A630C0"/>
    <w:rsid w:val="00A631FC"/>
    <w:rsid w:val="00A63878"/>
    <w:rsid w:val="00A63B37"/>
    <w:rsid w:val="00A77942"/>
    <w:rsid w:val="00A8658B"/>
    <w:rsid w:val="00A873C9"/>
    <w:rsid w:val="00A907E8"/>
    <w:rsid w:val="00A94422"/>
    <w:rsid w:val="00A9489C"/>
    <w:rsid w:val="00A963D5"/>
    <w:rsid w:val="00A96CC9"/>
    <w:rsid w:val="00AA116A"/>
    <w:rsid w:val="00AA19D6"/>
    <w:rsid w:val="00AA3804"/>
    <w:rsid w:val="00AA5E5C"/>
    <w:rsid w:val="00AB3729"/>
    <w:rsid w:val="00AB57D3"/>
    <w:rsid w:val="00AB7D5C"/>
    <w:rsid w:val="00AC7F31"/>
    <w:rsid w:val="00AD2B24"/>
    <w:rsid w:val="00AD5AB5"/>
    <w:rsid w:val="00AD742B"/>
    <w:rsid w:val="00AD751C"/>
    <w:rsid w:val="00AE17C2"/>
    <w:rsid w:val="00AE3D73"/>
    <w:rsid w:val="00AE7859"/>
    <w:rsid w:val="00AF0189"/>
    <w:rsid w:val="00AF5D75"/>
    <w:rsid w:val="00B005B8"/>
    <w:rsid w:val="00B04B89"/>
    <w:rsid w:val="00B11133"/>
    <w:rsid w:val="00B1352D"/>
    <w:rsid w:val="00B150E8"/>
    <w:rsid w:val="00B214A1"/>
    <w:rsid w:val="00B360FA"/>
    <w:rsid w:val="00B363B1"/>
    <w:rsid w:val="00B5276A"/>
    <w:rsid w:val="00B61DF0"/>
    <w:rsid w:val="00B632BB"/>
    <w:rsid w:val="00B64D25"/>
    <w:rsid w:val="00B70434"/>
    <w:rsid w:val="00B7194E"/>
    <w:rsid w:val="00B731A2"/>
    <w:rsid w:val="00B75CF8"/>
    <w:rsid w:val="00B804B0"/>
    <w:rsid w:val="00B80BD5"/>
    <w:rsid w:val="00B8428D"/>
    <w:rsid w:val="00B8455D"/>
    <w:rsid w:val="00B84FC8"/>
    <w:rsid w:val="00B90A90"/>
    <w:rsid w:val="00B94178"/>
    <w:rsid w:val="00B95642"/>
    <w:rsid w:val="00B9648B"/>
    <w:rsid w:val="00B97BD4"/>
    <w:rsid w:val="00BA0EE3"/>
    <w:rsid w:val="00BA5D83"/>
    <w:rsid w:val="00BB5DF4"/>
    <w:rsid w:val="00BC5B5A"/>
    <w:rsid w:val="00BD01E9"/>
    <w:rsid w:val="00BD413E"/>
    <w:rsid w:val="00BD6E77"/>
    <w:rsid w:val="00BD7EBE"/>
    <w:rsid w:val="00BD7F3B"/>
    <w:rsid w:val="00BE3A11"/>
    <w:rsid w:val="00BE464B"/>
    <w:rsid w:val="00BE641D"/>
    <w:rsid w:val="00BE6F2C"/>
    <w:rsid w:val="00BE7B7C"/>
    <w:rsid w:val="00BF1B79"/>
    <w:rsid w:val="00BF3882"/>
    <w:rsid w:val="00BF4312"/>
    <w:rsid w:val="00BF7275"/>
    <w:rsid w:val="00BF72AD"/>
    <w:rsid w:val="00C00FCD"/>
    <w:rsid w:val="00C025AF"/>
    <w:rsid w:val="00C030F6"/>
    <w:rsid w:val="00C04AD4"/>
    <w:rsid w:val="00C07FD3"/>
    <w:rsid w:val="00C11B7E"/>
    <w:rsid w:val="00C157AB"/>
    <w:rsid w:val="00C1699F"/>
    <w:rsid w:val="00C232CE"/>
    <w:rsid w:val="00C25198"/>
    <w:rsid w:val="00C266A4"/>
    <w:rsid w:val="00C32024"/>
    <w:rsid w:val="00C34468"/>
    <w:rsid w:val="00C362E0"/>
    <w:rsid w:val="00C3754E"/>
    <w:rsid w:val="00C404CB"/>
    <w:rsid w:val="00C44346"/>
    <w:rsid w:val="00C454B6"/>
    <w:rsid w:val="00C469C2"/>
    <w:rsid w:val="00C46D53"/>
    <w:rsid w:val="00C55535"/>
    <w:rsid w:val="00C55AB2"/>
    <w:rsid w:val="00C5613F"/>
    <w:rsid w:val="00C561EE"/>
    <w:rsid w:val="00C573C5"/>
    <w:rsid w:val="00C5793F"/>
    <w:rsid w:val="00C66514"/>
    <w:rsid w:val="00C66616"/>
    <w:rsid w:val="00C704FE"/>
    <w:rsid w:val="00C7160A"/>
    <w:rsid w:val="00C7625C"/>
    <w:rsid w:val="00C769DB"/>
    <w:rsid w:val="00C774FF"/>
    <w:rsid w:val="00C8345F"/>
    <w:rsid w:val="00C848DF"/>
    <w:rsid w:val="00C84DEF"/>
    <w:rsid w:val="00C8707C"/>
    <w:rsid w:val="00C87217"/>
    <w:rsid w:val="00C87D5C"/>
    <w:rsid w:val="00C91E32"/>
    <w:rsid w:val="00C92AB8"/>
    <w:rsid w:val="00C93F59"/>
    <w:rsid w:val="00C95FA2"/>
    <w:rsid w:val="00C96D09"/>
    <w:rsid w:val="00C978A5"/>
    <w:rsid w:val="00CA0822"/>
    <w:rsid w:val="00CA3CB0"/>
    <w:rsid w:val="00CA4C41"/>
    <w:rsid w:val="00CA6C10"/>
    <w:rsid w:val="00CA70B7"/>
    <w:rsid w:val="00CB0119"/>
    <w:rsid w:val="00CB0268"/>
    <w:rsid w:val="00CB4F3F"/>
    <w:rsid w:val="00CB7E13"/>
    <w:rsid w:val="00CD60F9"/>
    <w:rsid w:val="00CE1435"/>
    <w:rsid w:val="00CE3FA0"/>
    <w:rsid w:val="00CE5CA9"/>
    <w:rsid w:val="00D0088D"/>
    <w:rsid w:val="00D0112B"/>
    <w:rsid w:val="00D011F9"/>
    <w:rsid w:val="00D02E4F"/>
    <w:rsid w:val="00D05940"/>
    <w:rsid w:val="00D076BF"/>
    <w:rsid w:val="00D1196E"/>
    <w:rsid w:val="00D11AA8"/>
    <w:rsid w:val="00D12227"/>
    <w:rsid w:val="00D15A76"/>
    <w:rsid w:val="00D15FDB"/>
    <w:rsid w:val="00D1688E"/>
    <w:rsid w:val="00D1773B"/>
    <w:rsid w:val="00D17A48"/>
    <w:rsid w:val="00D232B9"/>
    <w:rsid w:val="00D25BA9"/>
    <w:rsid w:val="00D26A3A"/>
    <w:rsid w:val="00D3031F"/>
    <w:rsid w:val="00D33D40"/>
    <w:rsid w:val="00D33DA2"/>
    <w:rsid w:val="00D5073E"/>
    <w:rsid w:val="00D50AAA"/>
    <w:rsid w:val="00D517E0"/>
    <w:rsid w:val="00D54ABF"/>
    <w:rsid w:val="00D550C6"/>
    <w:rsid w:val="00D57DB5"/>
    <w:rsid w:val="00D60174"/>
    <w:rsid w:val="00D609F6"/>
    <w:rsid w:val="00D61EC9"/>
    <w:rsid w:val="00D624C1"/>
    <w:rsid w:val="00D666D1"/>
    <w:rsid w:val="00D67182"/>
    <w:rsid w:val="00D7264C"/>
    <w:rsid w:val="00D727FF"/>
    <w:rsid w:val="00D73164"/>
    <w:rsid w:val="00D7588F"/>
    <w:rsid w:val="00D81A2F"/>
    <w:rsid w:val="00D8271F"/>
    <w:rsid w:val="00D83355"/>
    <w:rsid w:val="00D85882"/>
    <w:rsid w:val="00D86198"/>
    <w:rsid w:val="00D871F8"/>
    <w:rsid w:val="00D91AA6"/>
    <w:rsid w:val="00D93F57"/>
    <w:rsid w:val="00DA17F5"/>
    <w:rsid w:val="00DA5DD4"/>
    <w:rsid w:val="00DA73FA"/>
    <w:rsid w:val="00DA79DF"/>
    <w:rsid w:val="00DB4C0D"/>
    <w:rsid w:val="00DC0FEA"/>
    <w:rsid w:val="00DC1AF8"/>
    <w:rsid w:val="00DC1DF0"/>
    <w:rsid w:val="00DC2A35"/>
    <w:rsid w:val="00DD0B3F"/>
    <w:rsid w:val="00DD2101"/>
    <w:rsid w:val="00DD5B1F"/>
    <w:rsid w:val="00DD5DE4"/>
    <w:rsid w:val="00DD7641"/>
    <w:rsid w:val="00DE03B5"/>
    <w:rsid w:val="00DE0F9E"/>
    <w:rsid w:val="00DE131A"/>
    <w:rsid w:val="00DE5475"/>
    <w:rsid w:val="00DE5E1A"/>
    <w:rsid w:val="00DF09F3"/>
    <w:rsid w:val="00DF4843"/>
    <w:rsid w:val="00E03AA5"/>
    <w:rsid w:val="00E05D94"/>
    <w:rsid w:val="00E06DC0"/>
    <w:rsid w:val="00E072DD"/>
    <w:rsid w:val="00E101A0"/>
    <w:rsid w:val="00E110B5"/>
    <w:rsid w:val="00E12FA6"/>
    <w:rsid w:val="00E136B6"/>
    <w:rsid w:val="00E150F9"/>
    <w:rsid w:val="00E15496"/>
    <w:rsid w:val="00E159DC"/>
    <w:rsid w:val="00E2152C"/>
    <w:rsid w:val="00E22167"/>
    <w:rsid w:val="00E26473"/>
    <w:rsid w:val="00E30568"/>
    <w:rsid w:val="00E316E5"/>
    <w:rsid w:val="00E42965"/>
    <w:rsid w:val="00E4334C"/>
    <w:rsid w:val="00E45693"/>
    <w:rsid w:val="00E46510"/>
    <w:rsid w:val="00E46AE4"/>
    <w:rsid w:val="00E52025"/>
    <w:rsid w:val="00E55A9B"/>
    <w:rsid w:val="00E62BAA"/>
    <w:rsid w:val="00E707A2"/>
    <w:rsid w:val="00E7204A"/>
    <w:rsid w:val="00E73CB0"/>
    <w:rsid w:val="00E80642"/>
    <w:rsid w:val="00E80F24"/>
    <w:rsid w:val="00E83149"/>
    <w:rsid w:val="00E83686"/>
    <w:rsid w:val="00E84BFB"/>
    <w:rsid w:val="00E90133"/>
    <w:rsid w:val="00E9161F"/>
    <w:rsid w:val="00EA179A"/>
    <w:rsid w:val="00EA1A13"/>
    <w:rsid w:val="00EA2C9D"/>
    <w:rsid w:val="00EA5196"/>
    <w:rsid w:val="00EB12E7"/>
    <w:rsid w:val="00EC1FF0"/>
    <w:rsid w:val="00EC207D"/>
    <w:rsid w:val="00EC6742"/>
    <w:rsid w:val="00ED0166"/>
    <w:rsid w:val="00ED7859"/>
    <w:rsid w:val="00EE1DFF"/>
    <w:rsid w:val="00EE4545"/>
    <w:rsid w:val="00EE4D4D"/>
    <w:rsid w:val="00EF0B4C"/>
    <w:rsid w:val="00EF1E64"/>
    <w:rsid w:val="00F018B3"/>
    <w:rsid w:val="00F048B0"/>
    <w:rsid w:val="00F11DC6"/>
    <w:rsid w:val="00F176DF"/>
    <w:rsid w:val="00F21350"/>
    <w:rsid w:val="00F24901"/>
    <w:rsid w:val="00F2617B"/>
    <w:rsid w:val="00F2661D"/>
    <w:rsid w:val="00F27A80"/>
    <w:rsid w:val="00F31BE4"/>
    <w:rsid w:val="00F3328A"/>
    <w:rsid w:val="00F34C78"/>
    <w:rsid w:val="00F356C8"/>
    <w:rsid w:val="00F37F6F"/>
    <w:rsid w:val="00F456FF"/>
    <w:rsid w:val="00F47BC1"/>
    <w:rsid w:val="00F50481"/>
    <w:rsid w:val="00F517EF"/>
    <w:rsid w:val="00F55A35"/>
    <w:rsid w:val="00F561C0"/>
    <w:rsid w:val="00F632B1"/>
    <w:rsid w:val="00F63F32"/>
    <w:rsid w:val="00F67324"/>
    <w:rsid w:val="00F75AA1"/>
    <w:rsid w:val="00F8055A"/>
    <w:rsid w:val="00F86223"/>
    <w:rsid w:val="00F96E8F"/>
    <w:rsid w:val="00FA22F6"/>
    <w:rsid w:val="00FA700D"/>
    <w:rsid w:val="00FA7F31"/>
    <w:rsid w:val="00FB2B34"/>
    <w:rsid w:val="00FB3C47"/>
    <w:rsid w:val="00FB6546"/>
    <w:rsid w:val="00FC117A"/>
    <w:rsid w:val="00FC3939"/>
    <w:rsid w:val="00FC47AE"/>
    <w:rsid w:val="00FD3275"/>
    <w:rsid w:val="00FD45A7"/>
    <w:rsid w:val="00FD795D"/>
    <w:rsid w:val="00FE0CE0"/>
    <w:rsid w:val="00FE270E"/>
    <w:rsid w:val="00FE4242"/>
    <w:rsid w:val="00FE6ACD"/>
    <w:rsid w:val="00FF10B9"/>
    <w:rsid w:val="00FF6CD7"/>
    <w:rsid w:val="00FF6D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403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0A90"/>
    <w:pPr>
      <w:tabs>
        <w:tab w:val="left" w:pos="284"/>
        <w:tab w:val="left" w:pos="567"/>
        <w:tab w:val="left" w:pos="851"/>
        <w:tab w:val="left" w:pos="1985"/>
        <w:tab w:val="left" w:pos="3119"/>
        <w:tab w:val="left" w:pos="4253"/>
        <w:tab w:val="right" w:pos="7655"/>
      </w:tabs>
      <w:spacing w:after="0" w:line="280" w:lineRule="exact"/>
    </w:pPr>
    <w:rPr>
      <w:rFonts w:ascii="Helvetica 45 Light" w:eastAsia="Times" w:hAnsi="Helvetica 45 Light" w:cs="Times New Roman"/>
      <w:kern w:val="0"/>
      <w:sz w:val="20"/>
      <w:szCs w:val="20"/>
      <w:lang w:eastAsia="en-GB"/>
      <w14:ligatures w14:val="none"/>
    </w:rPr>
  </w:style>
  <w:style w:type="paragraph" w:styleId="Nagwek1">
    <w:name w:val="heading 1"/>
    <w:basedOn w:val="Normalny"/>
    <w:next w:val="Normalny"/>
    <w:link w:val="Nagwek1Znak"/>
    <w:uiPriority w:val="9"/>
    <w:qFormat/>
    <w:rsid w:val="003D33A9"/>
    <w:pPr>
      <w:keepNext/>
      <w:keepLines/>
      <w:tabs>
        <w:tab w:val="clear" w:pos="284"/>
        <w:tab w:val="clear" w:pos="567"/>
        <w:tab w:val="clear" w:pos="851"/>
        <w:tab w:val="clear" w:pos="1985"/>
        <w:tab w:val="clear" w:pos="3119"/>
        <w:tab w:val="clear" w:pos="4253"/>
        <w:tab w:val="clear" w:pos="7655"/>
      </w:tab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3D33A9"/>
    <w:pPr>
      <w:keepNext/>
      <w:keepLines/>
      <w:tabs>
        <w:tab w:val="clear" w:pos="284"/>
        <w:tab w:val="clear" w:pos="567"/>
        <w:tab w:val="clear" w:pos="851"/>
        <w:tab w:val="clear" w:pos="1985"/>
        <w:tab w:val="clear" w:pos="3119"/>
        <w:tab w:val="clear" w:pos="4253"/>
        <w:tab w:val="clear" w:pos="7655"/>
      </w:tab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3D33A9"/>
    <w:pPr>
      <w:keepNext/>
      <w:keepLines/>
      <w:tabs>
        <w:tab w:val="clear" w:pos="284"/>
        <w:tab w:val="clear" w:pos="567"/>
        <w:tab w:val="clear" w:pos="851"/>
        <w:tab w:val="clear" w:pos="1985"/>
        <w:tab w:val="clear" w:pos="3119"/>
        <w:tab w:val="clear" w:pos="4253"/>
        <w:tab w:val="clear" w:pos="7655"/>
      </w:tab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3D33A9"/>
    <w:pPr>
      <w:keepNext/>
      <w:keepLines/>
      <w:tabs>
        <w:tab w:val="clear" w:pos="284"/>
        <w:tab w:val="clear" w:pos="567"/>
        <w:tab w:val="clear" w:pos="851"/>
        <w:tab w:val="clear" w:pos="1985"/>
        <w:tab w:val="clear" w:pos="3119"/>
        <w:tab w:val="clear" w:pos="4253"/>
        <w:tab w:val="clear" w:pos="7655"/>
      </w:tab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3D33A9"/>
    <w:pPr>
      <w:keepNext/>
      <w:keepLines/>
      <w:tabs>
        <w:tab w:val="clear" w:pos="284"/>
        <w:tab w:val="clear" w:pos="567"/>
        <w:tab w:val="clear" w:pos="851"/>
        <w:tab w:val="clear" w:pos="1985"/>
        <w:tab w:val="clear" w:pos="3119"/>
        <w:tab w:val="clear" w:pos="4253"/>
        <w:tab w:val="clear" w:pos="7655"/>
      </w:tab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3D33A9"/>
    <w:pPr>
      <w:keepNext/>
      <w:keepLines/>
      <w:tabs>
        <w:tab w:val="clear" w:pos="284"/>
        <w:tab w:val="clear" w:pos="567"/>
        <w:tab w:val="clear" w:pos="851"/>
        <w:tab w:val="clear" w:pos="1985"/>
        <w:tab w:val="clear" w:pos="3119"/>
        <w:tab w:val="clear" w:pos="4253"/>
        <w:tab w:val="clear" w:pos="7655"/>
      </w:tab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3D33A9"/>
    <w:pPr>
      <w:keepNext/>
      <w:keepLines/>
      <w:tabs>
        <w:tab w:val="clear" w:pos="284"/>
        <w:tab w:val="clear" w:pos="567"/>
        <w:tab w:val="clear" w:pos="851"/>
        <w:tab w:val="clear" w:pos="1985"/>
        <w:tab w:val="clear" w:pos="3119"/>
        <w:tab w:val="clear" w:pos="4253"/>
        <w:tab w:val="clear" w:pos="7655"/>
      </w:tab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3D33A9"/>
    <w:pPr>
      <w:keepNext/>
      <w:keepLines/>
      <w:tabs>
        <w:tab w:val="clear" w:pos="284"/>
        <w:tab w:val="clear" w:pos="567"/>
        <w:tab w:val="clear" w:pos="851"/>
        <w:tab w:val="clear" w:pos="1985"/>
        <w:tab w:val="clear" w:pos="3119"/>
        <w:tab w:val="clear" w:pos="4253"/>
        <w:tab w:val="clear" w:pos="7655"/>
      </w:tab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3D33A9"/>
    <w:pPr>
      <w:keepNext/>
      <w:keepLines/>
      <w:tabs>
        <w:tab w:val="clear" w:pos="284"/>
        <w:tab w:val="clear" w:pos="567"/>
        <w:tab w:val="clear" w:pos="851"/>
        <w:tab w:val="clear" w:pos="1985"/>
        <w:tab w:val="clear" w:pos="3119"/>
        <w:tab w:val="clear" w:pos="4253"/>
        <w:tab w:val="clear" w:pos="7655"/>
      </w:tab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D33A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D33A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D33A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D33A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D33A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D33A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D33A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D33A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D33A9"/>
    <w:rPr>
      <w:rFonts w:eastAsiaTheme="majorEastAsia" w:cstheme="majorBidi"/>
      <w:color w:val="272727" w:themeColor="text1" w:themeTint="D8"/>
    </w:rPr>
  </w:style>
  <w:style w:type="paragraph" w:styleId="Tytu">
    <w:name w:val="Title"/>
    <w:basedOn w:val="Normalny"/>
    <w:next w:val="Normalny"/>
    <w:link w:val="TytuZnak"/>
    <w:uiPriority w:val="10"/>
    <w:qFormat/>
    <w:rsid w:val="003D33A9"/>
    <w:pPr>
      <w:tabs>
        <w:tab w:val="clear" w:pos="284"/>
        <w:tab w:val="clear" w:pos="567"/>
        <w:tab w:val="clear" w:pos="851"/>
        <w:tab w:val="clear" w:pos="1985"/>
        <w:tab w:val="clear" w:pos="3119"/>
        <w:tab w:val="clear" w:pos="4253"/>
        <w:tab w:val="clear" w:pos="7655"/>
      </w:tabs>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3D33A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D33A9"/>
    <w:pPr>
      <w:numPr>
        <w:ilvl w:val="1"/>
      </w:numPr>
      <w:tabs>
        <w:tab w:val="clear" w:pos="284"/>
        <w:tab w:val="clear" w:pos="567"/>
        <w:tab w:val="clear" w:pos="851"/>
        <w:tab w:val="clear" w:pos="1985"/>
        <w:tab w:val="clear" w:pos="3119"/>
        <w:tab w:val="clear" w:pos="4253"/>
        <w:tab w:val="clear" w:pos="7655"/>
      </w:tabs>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3D33A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D33A9"/>
    <w:pPr>
      <w:tabs>
        <w:tab w:val="clear" w:pos="284"/>
        <w:tab w:val="clear" w:pos="567"/>
        <w:tab w:val="clear" w:pos="851"/>
        <w:tab w:val="clear" w:pos="1985"/>
        <w:tab w:val="clear" w:pos="3119"/>
        <w:tab w:val="clear" w:pos="4253"/>
        <w:tab w:val="clear" w:pos="7655"/>
      </w:tabs>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3D33A9"/>
    <w:rPr>
      <w:i/>
      <w:iCs/>
      <w:color w:val="404040" w:themeColor="text1" w:themeTint="BF"/>
    </w:rPr>
  </w:style>
  <w:style w:type="paragraph" w:styleId="Akapitzlist">
    <w:name w:val="List Paragraph"/>
    <w:basedOn w:val="Normalny"/>
    <w:uiPriority w:val="34"/>
    <w:qFormat/>
    <w:rsid w:val="003D33A9"/>
    <w:pPr>
      <w:tabs>
        <w:tab w:val="clear" w:pos="284"/>
        <w:tab w:val="clear" w:pos="567"/>
        <w:tab w:val="clear" w:pos="851"/>
        <w:tab w:val="clear" w:pos="1985"/>
        <w:tab w:val="clear" w:pos="3119"/>
        <w:tab w:val="clear" w:pos="4253"/>
        <w:tab w:val="clear" w:pos="7655"/>
      </w:tabs>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3D33A9"/>
    <w:rPr>
      <w:i/>
      <w:iCs/>
      <w:color w:val="0F4761" w:themeColor="accent1" w:themeShade="BF"/>
    </w:rPr>
  </w:style>
  <w:style w:type="paragraph" w:styleId="Cytatintensywny">
    <w:name w:val="Intense Quote"/>
    <w:basedOn w:val="Normalny"/>
    <w:next w:val="Normalny"/>
    <w:link w:val="CytatintensywnyZnak"/>
    <w:uiPriority w:val="30"/>
    <w:qFormat/>
    <w:rsid w:val="003D33A9"/>
    <w:pPr>
      <w:pBdr>
        <w:top w:val="single" w:sz="4" w:space="10" w:color="0F4761" w:themeColor="accent1" w:themeShade="BF"/>
        <w:bottom w:val="single" w:sz="4" w:space="10" w:color="0F4761" w:themeColor="accent1" w:themeShade="BF"/>
      </w:pBdr>
      <w:tabs>
        <w:tab w:val="clear" w:pos="284"/>
        <w:tab w:val="clear" w:pos="567"/>
        <w:tab w:val="clear" w:pos="851"/>
        <w:tab w:val="clear" w:pos="1985"/>
        <w:tab w:val="clear" w:pos="3119"/>
        <w:tab w:val="clear" w:pos="4253"/>
        <w:tab w:val="clear" w:pos="7655"/>
      </w:tabs>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3D33A9"/>
    <w:rPr>
      <w:i/>
      <w:iCs/>
      <w:color w:val="0F4761" w:themeColor="accent1" w:themeShade="BF"/>
    </w:rPr>
  </w:style>
  <w:style w:type="character" w:styleId="Odwoanieintensywne">
    <w:name w:val="Intense Reference"/>
    <w:basedOn w:val="Domylnaczcionkaakapitu"/>
    <w:uiPriority w:val="32"/>
    <w:qFormat/>
    <w:rsid w:val="003D33A9"/>
    <w:rPr>
      <w:b/>
      <w:bCs/>
      <w:smallCaps/>
      <w:color w:val="0F4761" w:themeColor="accent1" w:themeShade="BF"/>
      <w:spacing w:val="5"/>
    </w:rPr>
  </w:style>
  <w:style w:type="paragraph" w:styleId="Stopka">
    <w:name w:val="footer"/>
    <w:basedOn w:val="Normalny"/>
    <w:link w:val="StopkaZnak"/>
    <w:semiHidden/>
    <w:rsid w:val="00B90A90"/>
    <w:pPr>
      <w:tabs>
        <w:tab w:val="clear" w:pos="284"/>
        <w:tab w:val="clear" w:pos="567"/>
        <w:tab w:val="clear" w:pos="851"/>
        <w:tab w:val="clear" w:pos="7655"/>
      </w:tabs>
      <w:spacing w:line="160" w:lineRule="exact"/>
    </w:pPr>
    <w:rPr>
      <w:sz w:val="12"/>
    </w:rPr>
  </w:style>
  <w:style w:type="character" w:customStyle="1" w:styleId="StopkaZnak">
    <w:name w:val="Stopka Znak"/>
    <w:basedOn w:val="Domylnaczcionkaakapitu"/>
    <w:link w:val="Stopka"/>
    <w:semiHidden/>
    <w:rsid w:val="00B90A90"/>
    <w:rPr>
      <w:rFonts w:ascii="Helvetica 45 Light" w:eastAsia="Times" w:hAnsi="Helvetica 45 Light" w:cs="Times New Roman"/>
      <w:kern w:val="0"/>
      <w:sz w:val="12"/>
      <w:szCs w:val="20"/>
      <w:lang w:eastAsia="en-GB"/>
      <w14:ligatures w14:val="none"/>
    </w:rPr>
  </w:style>
  <w:style w:type="paragraph" w:styleId="Nagwek">
    <w:name w:val="header"/>
    <w:basedOn w:val="Normalny"/>
    <w:link w:val="NagwekZnak"/>
    <w:rsid w:val="00B90A90"/>
    <w:pPr>
      <w:tabs>
        <w:tab w:val="clear" w:pos="284"/>
        <w:tab w:val="clear" w:pos="567"/>
        <w:tab w:val="clear" w:pos="851"/>
        <w:tab w:val="clear" w:pos="1985"/>
        <w:tab w:val="clear" w:pos="3119"/>
        <w:tab w:val="clear" w:pos="4253"/>
        <w:tab w:val="clear" w:pos="7655"/>
        <w:tab w:val="center" w:pos="4320"/>
        <w:tab w:val="right" w:pos="8640"/>
      </w:tabs>
    </w:pPr>
  </w:style>
  <w:style w:type="character" w:customStyle="1" w:styleId="NagwekZnak">
    <w:name w:val="Nagłówek Znak"/>
    <w:basedOn w:val="Domylnaczcionkaakapitu"/>
    <w:link w:val="Nagwek"/>
    <w:rsid w:val="00B90A90"/>
    <w:rPr>
      <w:rFonts w:ascii="Helvetica 45 Light" w:eastAsia="Times" w:hAnsi="Helvetica 45 Light" w:cs="Times New Roman"/>
      <w:kern w:val="0"/>
      <w:sz w:val="20"/>
      <w:szCs w:val="20"/>
      <w:lang w:eastAsia="en-GB"/>
      <w14:ligatures w14:val="none"/>
    </w:rPr>
  </w:style>
  <w:style w:type="paragraph" w:customStyle="1" w:styleId="Legalentity">
    <w:name w:val="Legal entity"/>
    <w:basedOn w:val="Normalny"/>
    <w:rsid w:val="00B90A90"/>
    <w:pPr>
      <w:widowControl w:val="0"/>
      <w:tabs>
        <w:tab w:val="clear" w:pos="284"/>
        <w:tab w:val="clear" w:pos="567"/>
        <w:tab w:val="clear" w:pos="851"/>
        <w:tab w:val="clear" w:pos="1985"/>
        <w:tab w:val="clear" w:pos="3119"/>
        <w:tab w:val="clear" w:pos="4253"/>
        <w:tab w:val="clear" w:pos="7655"/>
      </w:tabs>
      <w:suppressAutoHyphens/>
      <w:autoSpaceDE w:val="0"/>
      <w:autoSpaceDN w:val="0"/>
      <w:adjustRightInd w:val="0"/>
      <w:spacing w:after="90" w:line="180" w:lineRule="atLeast"/>
      <w:textAlignment w:val="center"/>
    </w:pPr>
    <w:rPr>
      <w:rFonts w:ascii="ArialMT" w:eastAsia="Times New Roman" w:hAnsi="ArialMT"/>
      <w:color w:val="000000"/>
      <w:sz w:val="15"/>
    </w:rPr>
  </w:style>
  <w:style w:type="character" w:styleId="Hipercze">
    <w:name w:val="Hyperlink"/>
    <w:rsid w:val="00B90A90"/>
    <w:rPr>
      <w:color w:val="0000FF"/>
      <w:u w:val="single"/>
    </w:rPr>
  </w:style>
  <w:style w:type="paragraph" w:customStyle="1" w:styleId="Fax">
    <w:name w:val="Fax"/>
    <w:basedOn w:val="Normalny"/>
    <w:rsid w:val="00B90A90"/>
    <w:pPr>
      <w:widowControl w:val="0"/>
      <w:tabs>
        <w:tab w:val="clear" w:pos="284"/>
        <w:tab w:val="clear" w:pos="567"/>
        <w:tab w:val="clear" w:pos="851"/>
        <w:tab w:val="clear" w:pos="1985"/>
        <w:tab w:val="clear" w:pos="3119"/>
        <w:tab w:val="clear" w:pos="4253"/>
        <w:tab w:val="clear" w:pos="7655"/>
      </w:tabs>
      <w:suppressAutoHyphens/>
      <w:autoSpaceDE w:val="0"/>
      <w:autoSpaceDN w:val="0"/>
      <w:adjustRightInd w:val="0"/>
      <w:spacing w:line="320" w:lineRule="atLeast"/>
      <w:textAlignment w:val="center"/>
    </w:pPr>
    <w:rPr>
      <w:rFonts w:ascii="Garamond3LTStd" w:eastAsia="Times New Roman" w:hAnsi="Garamond3LTStd"/>
      <w:color w:val="000000"/>
      <w:sz w:val="56"/>
    </w:rPr>
  </w:style>
  <w:style w:type="paragraph" w:customStyle="1" w:styleId="Maintext">
    <w:name w:val="Main text"/>
    <w:basedOn w:val="Normalny"/>
    <w:rsid w:val="00B90A90"/>
    <w:pPr>
      <w:widowControl w:val="0"/>
      <w:tabs>
        <w:tab w:val="clear" w:pos="284"/>
        <w:tab w:val="clear" w:pos="567"/>
        <w:tab w:val="clear" w:pos="851"/>
        <w:tab w:val="clear" w:pos="1985"/>
        <w:tab w:val="clear" w:pos="3119"/>
        <w:tab w:val="clear" w:pos="4253"/>
        <w:tab w:val="clear" w:pos="7655"/>
      </w:tabs>
      <w:suppressAutoHyphens/>
      <w:autoSpaceDE w:val="0"/>
      <w:autoSpaceDN w:val="0"/>
      <w:adjustRightInd w:val="0"/>
      <w:spacing w:line="240" w:lineRule="atLeast"/>
      <w:textAlignment w:val="center"/>
    </w:pPr>
    <w:rPr>
      <w:rFonts w:ascii="Times New Roman" w:eastAsia="Times New Roman" w:hAnsi="Times New Roman"/>
      <w:color w:val="000000"/>
    </w:rPr>
  </w:style>
  <w:style w:type="paragraph" w:customStyle="1" w:styleId="Amember">
    <w:name w:val="A member"/>
    <w:basedOn w:val="Normalny"/>
    <w:rsid w:val="00B90A90"/>
    <w:pPr>
      <w:widowControl w:val="0"/>
      <w:tabs>
        <w:tab w:val="clear" w:pos="284"/>
        <w:tab w:val="clear" w:pos="567"/>
        <w:tab w:val="clear" w:pos="851"/>
        <w:tab w:val="clear" w:pos="1985"/>
        <w:tab w:val="clear" w:pos="3119"/>
        <w:tab w:val="clear" w:pos="4253"/>
        <w:tab w:val="clear" w:pos="7655"/>
      </w:tabs>
      <w:suppressAutoHyphens/>
      <w:autoSpaceDE w:val="0"/>
      <w:autoSpaceDN w:val="0"/>
      <w:adjustRightInd w:val="0"/>
      <w:spacing w:line="160" w:lineRule="atLeast"/>
      <w:textAlignment w:val="center"/>
    </w:pPr>
    <w:rPr>
      <w:rFonts w:ascii="FrutigerNextPro-Light" w:eastAsia="Times New Roman" w:hAnsi="FrutigerNextPro-Light"/>
      <w:color w:val="000000"/>
      <w:sz w:val="14"/>
    </w:rPr>
  </w:style>
  <w:style w:type="paragraph" w:styleId="NormalnyWeb">
    <w:name w:val="Normal (Web)"/>
    <w:basedOn w:val="Normalny"/>
    <w:uiPriority w:val="99"/>
    <w:semiHidden/>
    <w:unhideWhenUsed/>
    <w:rsid w:val="00330D8A"/>
    <w:rPr>
      <w:rFonts w:ascii="Times New Roman" w:hAnsi="Times New Roman"/>
      <w:sz w:val="24"/>
      <w:szCs w:val="24"/>
    </w:rPr>
  </w:style>
  <w:style w:type="paragraph" w:styleId="Poprawka">
    <w:name w:val="Revision"/>
    <w:hidden/>
    <w:uiPriority w:val="99"/>
    <w:semiHidden/>
    <w:rsid w:val="00472CDA"/>
    <w:pPr>
      <w:spacing w:after="0" w:line="240" w:lineRule="auto"/>
    </w:pPr>
    <w:rPr>
      <w:rFonts w:ascii="Helvetica 45 Light" w:eastAsia="Times" w:hAnsi="Helvetica 45 Light" w:cs="Times New Roman"/>
      <w:kern w:val="0"/>
      <w:sz w:val="20"/>
      <w:szCs w:val="20"/>
      <w:lang w:eastAsia="en-GB"/>
      <w14:ligatures w14:val="none"/>
    </w:rPr>
  </w:style>
  <w:style w:type="character" w:styleId="Odwoaniedokomentarza">
    <w:name w:val="annotation reference"/>
    <w:basedOn w:val="Domylnaczcionkaakapitu"/>
    <w:uiPriority w:val="99"/>
    <w:semiHidden/>
    <w:unhideWhenUsed/>
    <w:rsid w:val="00545836"/>
    <w:rPr>
      <w:sz w:val="16"/>
      <w:szCs w:val="16"/>
    </w:rPr>
  </w:style>
  <w:style w:type="paragraph" w:styleId="Tekstkomentarza">
    <w:name w:val="annotation text"/>
    <w:basedOn w:val="Normalny"/>
    <w:link w:val="TekstkomentarzaZnak"/>
    <w:uiPriority w:val="99"/>
    <w:unhideWhenUsed/>
    <w:rsid w:val="00545836"/>
    <w:pPr>
      <w:spacing w:line="240" w:lineRule="auto"/>
    </w:pPr>
  </w:style>
  <w:style w:type="character" w:customStyle="1" w:styleId="TekstkomentarzaZnak">
    <w:name w:val="Tekst komentarza Znak"/>
    <w:basedOn w:val="Domylnaczcionkaakapitu"/>
    <w:link w:val="Tekstkomentarza"/>
    <w:uiPriority w:val="99"/>
    <w:rsid w:val="00545836"/>
    <w:rPr>
      <w:rFonts w:ascii="Helvetica 45 Light" w:eastAsia="Times" w:hAnsi="Helvetica 45 Light" w:cs="Times New Roman"/>
      <w:kern w:val="0"/>
      <w:sz w:val="20"/>
      <w:szCs w:val="20"/>
      <w:lang w:eastAsia="en-GB"/>
      <w14:ligatures w14:val="none"/>
    </w:rPr>
  </w:style>
  <w:style w:type="paragraph" w:styleId="Tematkomentarza">
    <w:name w:val="annotation subject"/>
    <w:basedOn w:val="Tekstkomentarza"/>
    <w:next w:val="Tekstkomentarza"/>
    <w:link w:val="TematkomentarzaZnak"/>
    <w:uiPriority w:val="99"/>
    <w:semiHidden/>
    <w:unhideWhenUsed/>
    <w:rsid w:val="00545836"/>
    <w:rPr>
      <w:b/>
      <w:bCs/>
    </w:rPr>
  </w:style>
  <w:style w:type="character" w:customStyle="1" w:styleId="TematkomentarzaZnak">
    <w:name w:val="Temat komentarza Znak"/>
    <w:basedOn w:val="TekstkomentarzaZnak"/>
    <w:link w:val="Tematkomentarza"/>
    <w:uiPriority w:val="99"/>
    <w:semiHidden/>
    <w:rsid w:val="00545836"/>
    <w:rPr>
      <w:rFonts w:ascii="Helvetica 45 Light" w:eastAsia="Times" w:hAnsi="Helvetica 45 Light" w:cs="Times New Roman"/>
      <w:b/>
      <w:bCs/>
      <w:kern w:val="0"/>
      <w:sz w:val="20"/>
      <w:szCs w:val="20"/>
      <w:lang w:eastAsia="en-GB"/>
      <w14:ligatures w14:val="none"/>
    </w:rPr>
  </w:style>
  <w:style w:type="character" w:styleId="Nierozpoznanawzmianka">
    <w:name w:val="Unresolved Mention"/>
    <w:basedOn w:val="Domylnaczcionkaakapitu"/>
    <w:uiPriority w:val="99"/>
    <w:semiHidden/>
    <w:unhideWhenUsed/>
    <w:rsid w:val="00321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672">
      <w:bodyDiv w:val="1"/>
      <w:marLeft w:val="0"/>
      <w:marRight w:val="0"/>
      <w:marTop w:val="0"/>
      <w:marBottom w:val="0"/>
      <w:divBdr>
        <w:top w:val="none" w:sz="0" w:space="0" w:color="auto"/>
        <w:left w:val="none" w:sz="0" w:space="0" w:color="auto"/>
        <w:bottom w:val="none" w:sz="0" w:space="0" w:color="auto"/>
        <w:right w:val="none" w:sz="0" w:space="0" w:color="auto"/>
      </w:divBdr>
      <w:divsChild>
        <w:div w:id="19403420">
          <w:marLeft w:val="0"/>
          <w:marRight w:val="0"/>
          <w:marTop w:val="0"/>
          <w:marBottom w:val="0"/>
          <w:divBdr>
            <w:top w:val="none" w:sz="0" w:space="0" w:color="auto"/>
            <w:left w:val="none" w:sz="0" w:space="0" w:color="auto"/>
            <w:bottom w:val="none" w:sz="0" w:space="0" w:color="auto"/>
            <w:right w:val="none" w:sz="0" w:space="0" w:color="auto"/>
          </w:divBdr>
          <w:divsChild>
            <w:div w:id="1533422165">
              <w:marLeft w:val="0"/>
              <w:marRight w:val="0"/>
              <w:marTop w:val="0"/>
              <w:marBottom w:val="0"/>
              <w:divBdr>
                <w:top w:val="none" w:sz="0" w:space="0" w:color="auto"/>
                <w:left w:val="none" w:sz="0" w:space="0" w:color="auto"/>
                <w:bottom w:val="none" w:sz="0" w:space="0" w:color="auto"/>
                <w:right w:val="none" w:sz="0" w:space="0" w:color="auto"/>
              </w:divBdr>
              <w:divsChild>
                <w:div w:id="2066293037">
                  <w:marLeft w:val="0"/>
                  <w:marRight w:val="0"/>
                  <w:marTop w:val="0"/>
                  <w:marBottom w:val="0"/>
                  <w:divBdr>
                    <w:top w:val="none" w:sz="0" w:space="0" w:color="auto"/>
                    <w:left w:val="none" w:sz="0" w:space="0" w:color="auto"/>
                    <w:bottom w:val="none" w:sz="0" w:space="0" w:color="auto"/>
                    <w:right w:val="none" w:sz="0" w:space="0" w:color="auto"/>
                  </w:divBdr>
                  <w:divsChild>
                    <w:div w:id="187145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341180">
      <w:bodyDiv w:val="1"/>
      <w:marLeft w:val="0"/>
      <w:marRight w:val="0"/>
      <w:marTop w:val="0"/>
      <w:marBottom w:val="0"/>
      <w:divBdr>
        <w:top w:val="none" w:sz="0" w:space="0" w:color="auto"/>
        <w:left w:val="none" w:sz="0" w:space="0" w:color="auto"/>
        <w:bottom w:val="none" w:sz="0" w:space="0" w:color="auto"/>
        <w:right w:val="none" w:sz="0" w:space="0" w:color="auto"/>
      </w:divBdr>
    </w:div>
    <w:div w:id="1121067714">
      <w:bodyDiv w:val="1"/>
      <w:marLeft w:val="0"/>
      <w:marRight w:val="0"/>
      <w:marTop w:val="0"/>
      <w:marBottom w:val="0"/>
      <w:divBdr>
        <w:top w:val="none" w:sz="0" w:space="0" w:color="auto"/>
        <w:left w:val="none" w:sz="0" w:space="0" w:color="auto"/>
        <w:bottom w:val="none" w:sz="0" w:space="0" w:color="auto"/>
        <w:right w:val="none" w:sz="0" w:space="0" w:color="auto"/>
      </w:divBdr>
    </w:div>
    <w:div w:id="1130438376">
      <w:bodyDiv w:val="1"/>
      <w:marLeft w:val="0"/>
      <w:marRight w:val="0"/>
      <w:marTop w:val="0"/>
      <w:marBottom w:val="0"/>
      <w:divBdr>
        <w:top w:val="none" w:sz="0" w:space="0" w:color="auto"/>
        <w:left w:val="none" w:sz="0" w:space="0" w:color="auto"/>
        <w:bottom w:val="none" w:sz="0" w:space="0" w:color="auto"/>
        <w:right w:val="none" w:sz="0" w:space="0" w:color="auto"/>
      </w:divBdr>
    </w:div>
    <w:div w:id="1146311933">
      <w:bodyDiv w:val="1"/>
      <w:marLeft w:val="0"/>
      <w:marRight w:val="0"/>
      <w:marTop w:val="0"/>
      <w:marBottom w:val="0"/>
      <w:divBdr>
        <w:top w:val="none" w:sz="0" w:space="0" w:color="auto"/>
        <w:left w:val="none" w:sz="0" w:space="0" w:color="auto"/>
        <w:bottom w:val="none" w:sz="0" w:space="0" w:color="auto"/>
        <w:right w:val="none" w:sz="0" w:space="0" w:color="auto"/>
      </w:divBdr>
      <w:divsChild>
        <w:div w:id="1746413419">
          <w:marLeft w:val="0"/>
          <w:marRight w:val="0"/>
          <w:marTop w:val="0"/>
          <w:marBottom w:val="0"/>
          <w:divBdr>
            <w:top w:val="none" w:sz="0" w:space="0" w:color="auto"/>
            <w:left w:val="none" w:sz="0" w:space="0" w:color="auto"/>
            <w:bottom w:val="none" w:sz="0" w:space="0" w:color="auto"/>
            <w:right w:val="none" w:sz="0" w:space="0" w:color="auto"/>
          </w:divBdr>
          <w:divsChild>
            <w:div w:id="683021513">
              <w:marLeft w:val="0"/>
              <w:marRight w:val="0"/>
              <w:marTop w:val="0"/>
              <w:marBottom w:val="0"/>
              <w:divBdr>
                <w:top w:val="none" w:sz="0" w:space="0" w:color="auto"/>
                <w:left w:val="none" w:sz="0" w:space="0" w:color="auto"/>
                <w:bottom w:val="none" w:sz="0" w:space="0" w:color="auto"/>
                <w:right w:val="none" w:sz="0" w:space="0" w:color="auto"/>
              </w:divBdr>
              <w:divsChild>
                <w:div w:id="1548107775">
                  <w:marLeft w:val="0"/>
                  <w:marRight w:val="0"/>
                  <w:marTop w:val="0"/>
                  <w:marBottom w:val="0"/>
                  <w:divBdr>
                    <w:top w:val="none" w:sz="0" w:space="0" w:color="auto"/>
                    <w:left w:val="none" w:sz="0" w:space="0" w:color="auto"/>
                    <w:bottom w:val="none" w:sz="0" w:space="0" w:color="auto"/>
                    <w:right w:val="none" w:sz="0" w:space="0" w:color="auto"/>
                  </w:divBdr>
                  <w:divsChild>
                    <w:div w:id="72876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512684">
      <w:bodyDiv w:val="1"/>
      <w:marLeft w:val="0"/>
      <w:marRight w:val="0"/>
      <w:marTop w:val="0"/>
      <w:marBottom w:val="0"/>
      <w:divBdr>
        <w:top w:val="none" w:sz="0" w:space="0" w:color="auto"/>
        <w:left w:val="none" w:sz="0" w:space="0" w:color="auto"/>
        <w:bottom w:val="none" w:sz="0" w:space="0" w:color="auto"/>
        <w:right w:val="none" w:sz="0" w:space="0" w:color="auto"/>
      </w:divBdr>
    </w:div>
    <w:div w:id="194132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loitte.com/pl/pl/about/press-room/Ponad-polowa-funduszy-private-equity-w-Europie-Srodkowej-planuje-przede-wszystkim-skupic-sie-na-nowych-inwestycjach.html?nc=9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eloitte.com/pl/pl/about/press-room/Ponad-polowa-funduszy-private-equity-w-Europie-Srodkowej-planuje-przede-wszystkim-skupic-sie-na-nowych-inwestycjach.html?nc=99" TargetMode="External"/><Relationship Id="rId4" Type="http://schemas.openxmlformats.org/officeDocument/2006/relationships/settings" Target="settings.xml"/><Relationship Id="rId9" Type="http://schemas.openxmlformats.org/officeDocument/2006/relationships/hyperlink" Target="mailto:media@deloittece.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eloitte.com/pl/on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0ECFC-5DEF-4510-9F0D-E6A5399E0DF1}">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1376</Words>
  <Characters>8261</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2026-08-20T07:38:00Z</dcterms:created>
  <dcterms:modified xsi:type="dcterms:W3CDTF">2026-08-20T07:38:00Z</dcterms:modified>
</cp:coreProperties>
</file>