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C16E37" w:rsidRDefault="00C16E37" w14:paraId="77ED76FC" w14:textId="77777777">
      <w:pPr>
        <w:widowControl w:val="0"/>
        <w:pBdr>
          <w:top w:val="nil"/>
          <w:left w:val="nil"/>
          <w:bottom w:val="nil"/>
          <w:right w:val="nil"/>
          <w:between w:val="nil"/>
        </w:pBdr>
        <w:jc w:val="left"/>
      </w:pPr>
    </w:p>
    <w:p w:rsidR="00C16E37" w:rsidRDefault="00000000" w14:paraId="6BFA9861" w14:textId="4F532273">
      <w:pPr>
        <w:spacing w:before="200" w:after="200"/>
        <w:rPr>
          <w:rFonts w:ascii="Calibri" w:hAnsi="Calibri" w:eastAsia="Calibri" w:cs="Calibri"/>
        </w:rPr>
      </w:pPr>
      <w:r w:rsidRPr="527D273A" w:rsidR="00000000">
        <w:rPr>
          <w:rFonts w:ascii="Calibri" w:hAnsi="Calibri" w:eastAsia="Calibri" w:cs="Calibri"/>
        </w:rPr>
        <w:t>Informacja prasowa</w:t>
      </w:r>
      <w:r>
        <w:tab/>
      </w:r>
      <w:r>
        <w:tab/>
      </w:r>
      <w:r>
        <w:tab/>
      </w:r>
      <w:r>
        <w:tab/>
      </w:r>
      <w:r>
        <w:tab/>
      </w:r>
      <w:r>
        <w:tab/>
      </w:r>
      <w:r>
        <w:tab/>
      </w:r>
      <w:r w:rsidRPr="527D273A" w:rsidR="00000000">
        <w:rPr>
          <w:rFonts w:ascii="Calibri" w:hAnsi="Calibri" w:eastAsia="Calibri" w:cs="Calibri"/>
        </w:rPr>
        <w:t xml:space="preserve">Warszawa, </w:t>
      </w:r>
      <w:r w:rsidRPr="527D273A" w:rsidR="0B270035">
        <w:rPr>
          <w:rFonts w:ascii="Calibri" w:hAnsi="Calibri" w:eastAsia="Calibri" w:cs="Calibri"/>
        </w:rPr>
        <w:t>20</w:t>
      </w:r>
      <w:r w:rsidRPr="527D273A" w:rsidR="00000000">
        <w:rPr>
          <w:rFonts w:ascii="Calibri" w:hAnsi="Calibri" w:eastAsia="Calibri" w:cs="Calibri"/>
        </w:rPr>
        <w:t xml:space="preserve">.08.2026 r. </w:t>
      </w:r>
    </w:p>
    <w:p w:rsidR="00C16E37" w:rsidRDefault="00000000" w14:paraId="07B4C497" w14:textId="77777777">
      <w:pPr>
        <w:spacing w:before="40" w:after="200" w:line="240" w:lineRule="auto"/>
        <w:jc w:val="center"/>
      </w:pPr>
      <w:r>
        <w:rPr>
          <w:rFonts w:ascii="Calibri" w:hAnsi="Calibri"/>
          <w:b/>
          <w:sz w:val="24"/>
        </w:rPr>
        <w:t>JAC T8 trafia na polskie wybrzeże. JAC Polska rozpoczyna pilotażową współpracę z Ratownictwem Wodnym</w:t>
      </w:r>
    </w:p>
    <w:p w:rsidR="00C16E37" w:rsidRDefault="00000000" w14:paraId="3CE6985E" w14:textId="0A741153">
      <w:pPr>
        <w:spacing w:after="120" w:line="254" w:lineRule="auto"/>
      </w:pPr>
      <w:r>
        <w:rPr>
          <w:rFonts w:ascii="Calibri" w:hAnsi="Calibri"/>
          <w:b/>
        </w:rPr>
        <w:t>JAC Polska nawiązała pilotażową współpracę z Ratownictwem Wodnym na sezon letni 2026. W ramach projektu pick-up JAC T8 został przygotowany i wyposażony do wsparcia działań ratowniczych, poszukiwawczych, operacyjnych i szkoleniowych prowadzonych w pasie nadmorskim. Samochód nie jest jedynie elementem ekspozycji marki - jest realn</w:t>
      </w:r>
      <w:r w:rsidR="00900BAE">
        <w:rPr>
          <w:rFonts w:ascii="Calibri" w:hAnsi="Calibri"/>
          <w:b/>
        </w:rPr>
        <w:t>ym</w:t>
      </w:r>
      <w:r>
        <w:rPr>
          <w:rFonts w:ascii="Calibri" w:hAnsi="Calibri"/>
          <w:b/>
        </w:rPr>
        <w:t xml:space="preserve"> narzędzie</w:t>
      </w:r>
      <w:r w:rsidR="00900BAE">
        <w:rPr>
          <w:rFonts w:ascii="Calibri" w:hAnsi="Calibri"/>
          <w:b/>
        </w:rPr>
        <w:t>m</w:t>
      </w:r>
      <w:r>
        <w:rPr>
          <w:rFonts w:ascii="Calibri" w:hAnsi="Calibri"/>
          <w:b/>
        </w:rPr>
        <w:t xml:space="preserve"> pracy zespołu ratowniczego.</w:t>
      </w:r>
    </w:p>
    <w:p w:rsidR="00C16E37" w:rsidRDefault="00000000" w14:paraId="75701ADF" w14:textId="77777777">
      <w:pPr>
        <w:spacing w:after="120" w:line="254" w:lineRule="auto"/>
      </w:pPr>
      <w:r>
        <w:rPr>
          <w:rFonts w:ascii="Calibri" w:hAnsi="Calibri"/>
        </w:rPr>
        <w:t>Pilotaż prowadzony jest obecnie w jednej wybranej lokalizacji. Takie założenie pozwala skupić się na rzeczywistym użytkowaniu pojazdu, zbieraniu doświadczeń z pracy zespołu oraz dopracowywaniu rozwiązań, które w przyszłości mogą być rozwijane pod kątem potrzeb ratownictwa wodnego. Plaża i pas nadmorski są dla samochodu wymagającym środowiskiem pracy: piasek, ograniczona możliwość dojazdu, konieczność przewożenia specjalistycznego wyposażenia oraz szybkie przemieszczanie ratowników pomiędzy rejonami działania stawiają przed pojazdem konkretne wymagania operacyjne.</w:t>
      </w:r>
    </w:p>
    <w:p w:rsidR="00C16E37" w:rsidRDefault="00000000" w14:paraId="68C3DD36" w14:textId="5A44724D">
      <w:pPr>
        <w:spacing w:before="40" w:after="140" w:line="254" w:lineRule="auto"/>
      </w:pPr>
      <w:r w:rsidRPr="7074258E">
        <w:rPr>
          <w:rFonts w:ascii="Calibri" w:hAnsi="Calibri"/>
          <w:b w:val="1"/>
          <w:bCs w:val="1"/>
        </w:rPr>
        <w:t xml:space="preserve">– </w:t>
      </w:r>
      <w:r w:rsidRPr="7074258E">
        <w:rPr>
          <w:rFonts w:ascii="Calibri" w:hAnsi="Calibri"/>
          <w:i w:val="1"/>
          <w:iCs w:val="1"/>
        </w:rPr>
        <w:t>Zależało nam, aby ta współpraca miała przede wszystkim praktyczny wymiar. JAC T8 jest pick-upem stworzonym do pracy, dlatego chcemy sprawdzić jego możliwości tam, gdzie samochód rzeczywiście może wspierać ludzi wykonujących odpowiedzialne zadania. Ratownictwo wodne to środowisko, w którym liczą się mobilność, funkcjonalność i możliwość sprawnego przewożenia ludzi oraz wyposażenia. Pilotaż pozwoli nam zebrać doświadczenia wynikające z jego rzeczywistego użytkowania</w:t>
      </w:r>
      <w:r w:rsidRPr="7074258E" w:rsidR="00492359">
        <w:rPr>
          <w:rFonts w:ascii="Calibri" w:hAnsi="Calibri"/>
          <w:i w:val="1"/>
          <w:iCs w:val="1"/>
        </w:rPr>
        <w:t xml:space="preserve"> </w:t>
      </w:r>
      <w:r w:rsidRPr="7074258E">
        <w:rPr>
          <w:rFonts w:ascii="Calibri" w:hAnsi="Calibri"/>
        </w:rPr>
        <w:t xml:space="preserve">– mówi Maciej Michalak, </w:t>
      </w:r>
      <w:r w:rsidRPr="7074258E" w:rsidR="4B85261D">
        <w:rPr>
          <w:rFonts w:ascii="Calibri" w:hAnsi="Calibri"/>
        </w:rPr>
        <w:t>Dyrektor</w:t>
      </w:r>
      <w:r w:rsidRPr="7074258E">
        <w:rPr>
          <w:rFonts w:ascii="Calibri" w:hAnsi="Calibri"/>
        </w:rPr>
        <w:t xml:space="preserve"> Sprzedaży JAC Polska.</w:t>
      </w:r>
    </w:p>
    <w:p w:rsidR="00C16E37" w:rsidRDefault="00000000" w14:paraId="3D0A58BA" w14:textId="77777777">
      <w:pPr>
        <w:pStyle w:val="Nagwek2"/>
        <w:spacing w:before="140" w:after="80" w:line="240" w:lineRule="auto"/>
        <w:jc w:val="left"/>
      </w:pPr>
      <w:r>
        <w:rPr>
          <w:rFonts w:ascii="Calibri" w:hAnsi="Calibri"/>
          <w:sz w:val="22"/>
        </w:rPr>
        <w:t>Pick-up przygotowany do realnych działań</w:t>
      </w:r>
    </w:p>
    <w:p w:rsidR="00C16E37" w:rsidRDefault="00000000" w14:paraId="50FAB7ED" w14:textId="77777777">
      <w:pPr>
        <w:spacing w:after="120" w:line="254" w:lineRule="auto"/>
      </w:pPr>
      <w:r>
        <w:rPr>
          <w:rFonts w:ascii="Calibri" w:hAnsi="Calibri"/>
        </w:rPr>
        <w:t>JAC T8 został przygotowany jako mobilne zaplecze operacyjne zespołu Ratownictwa Wodnego. Pojazd przewozi podstawowe wyposażenie ratownika wodnego, w tym m.in. pasy ratownicze typu Węgorz i sprzęt wykorzystywany podczas bezpośrednich interwencji na akwenie. Wyposażenie medyczne obejmuje zestaw ratowniczy PSP R1 z tlenoterapią, automatyczny defibrylator zewnętrzny AED, deskę ortopedyczną, nosze płachtowe oraz sprzęt służący do zabezpieczenia i transportu osób poszkodowanych.</w:t>
      </w:r>
    </w:p>
    <w:p w:rsidR="00C16E37" w:rsidRDefault="00000000" w14:paraId="3D6EEF91" w14:textId="77777777">
      <w:pPr>
        <w:spacing w:after="120" w:line="254" w:lineRule="auto"/>
      </w:pPr>
      <w:r>
        <w:rPr>
          <w:rFonts w:ascii="Calibri" w:hAnsi="Calibri"/>
        </w:rPr>
        <w:t>Na wyposażeniu znajduje się również specjalistyczny zestaw linowy firmy KONG przeznaczony do asekuracji i ewakuacji w trudno dostępnym terenie oraz do wsparcia działań prowadzonych w warunkach morskich. Pozwala on rozszerzyć możliwości zespołu m.in. podczas działań na stromych odcinkach wybrzeża, w rejonie infrastruktury hydrotechnicznej i wszędzie tam, gdzie dostęp do poszkodowanego wymaga wykorzystania technik linowych. Pojazd przewozi także bezzałogowy statek powietrzny - drona - wykorzystywanego do rozpoznania z powietrza, oceny rozległego obszaru i wsparcia działań poszukiwawczych.</w:t>
      </w:r>
    </w:p>
    <w:p w:rsidR="00C16E37" w:rsidRDefault="00000000" w14:paraId="63E959CD" w14:textId="77777777">
      <w:pPr>
        <w:spacing w:after="120" w:line="254" w:lineRule="auto"/>
      </w:pPr>
      <w:r>
        <w:rPr>
          <w:rFonts w:ascii="Calibri" w:hAnsi="Calibri"/>
        </w:rPr>
        <w:t>Zaplecze do działań po zmroku tworzą szperacze, dodatkowe oświetlenie robocze oraz mobilna najaśnica, umożliwiające oświetlenie miejsca zdarzenia, stanowiska pracy zespołu lub sektora poszukiwań. Niezależność energetyczną zwiększa mobilny magazyn energii firmy Stotech, pozwalający zasilać i ładować wyposażenie podczas działań prowadzonych poza dostępem do infrastruktury energetycznej.</w:t>
      </w:r>
    </w:p>
    <w:p w:rsidR="00C16E37" w:rsidRDefault="00000000" w14:paraId="0A26FC4C" w14:textId="77777777">
      <w:pPr>
        <w:spacing w:after="120" w:line="254" w:lineRule="auto"/>
      </w:pPr>
      <w:r>
        <w:rPr>
          <w:rFonts w:ascii="Calibri" w:hAnsi="Calibri"/>
        </w:rPr>
        <w:t xml:space="preserve">Stałe wyposażenie pojazdu obejmuje również sprzęt przeznaczony dla operatorów jednostek i urządzeń wykorzystywanych podczas działań na wodzie. W zależności od charakteru zadania JAC T8 może pracować w zestawie z łodzią ratowniczą IRB, jednostką typu RIB albo skuterem ratowniczym, </w:t>
      </w:r>
      <w:r>
        <w:rPr>
          <w:rFonts w:ascii="Calibri" w:hAnsi="Calibri"/>
        </w:rPr>
        <w:t>wraz z wyposażeniem potrzebnym ich operatorom i zespołowi ratowniczemu. Dzięki temu ten sam pojazd może wspierać zarówno codzienne interwencje w strefie przybrzeżnej, jak i bardziej złożone działania na wodzie, w trudnym terenie, po zmroku czy podczas akcji poszukiwawczych.</w:t>
      </w:r>
    </w:p>
    <w:p w:rsidR="00C16E37" w:rsidRDefault="00000000" w14:paraId="14A99587" w14:textId="1BE54FA5">
      <w:pPr>
        <w:spacing w:before="40" w:after="140" w:line="254" w:lineRule="auto"/>
      </w:pPr>
      <w:r>
        <w:rPr>
          <w:rFonts w:ascii="Calibri" w:hAnsi="Calibri"/>
          <w:b/>
        </w:rPr>
        <w:t xml:space="preserve">– </w:t>
      </w:r>
      <w:r>
        <w:rPr>
          <w:rFonts w:ascii="Calibri" w:hAnsi="Calibri"/>
          <w:i/>
        </w:rPr>
        <w:t>Z punktu widzenia ratownictwa wodnego samochód tej klasy jest elementem mobilności i zabezpieczenia operacyjnego zespołu. Musi umożliwiać szybkie przemieszczenie ratowników wraz z wyposażeniem, dotarcie do trudno dostępnych odcinków wybrzeża oraz transport sprzętu potrzebnego do rozpoczęcia działań bezpośrednio po przybyciu na miejsce. JAC T8 przewozi wyposażenie do ratownictwa wodnego, kwalifikowanej pierwszej pomocy, działań poszukiwawczych, linowych i nocnych, a zależnie od zadania może współpracować z IRB, RIB lub skuterem ratowniczym. Dron, niezależne źródło zasilania i dodatkowe oświetlenie zwiększają możliwości zespołu podczas długotrwałych działań, poszukiwań i pracy po zmroku. W praktyce chodzi o to, żeby pojazd zwiększał mobilność, zasięg działania i samodzielność zespołu ratowniczego</w:t>
      </w:r>
      <w:r>
        <w:rPr>
          <w:rFonts w:ascii="Calibri" w:hAnsi="Calibri"/>
        </w:rPr>
        <w:t xml:space="preserve"> – mówi Adam Wąsik, instruktor ratownictwa i wieloletni koordynator ratownictwa wodnego, doświadczony w prowadzeniu działań operacyjnych na polskim wybrzeżu.</w:t>
      </w:r>
    </w:p>
    <w:p w:rsidR="00C16E37" w:rsidRDefault="00000000" w14:paraId="48DA0C12" w14:textId="77777777">
      <w:pPr>
        <w:pStyle w:val="Nagwek2"/>
        <w:spacing w:before="140" w:after="80" w:line="240" w:lineRule="auto"/>
        <w:jc w:val="left"/>
      </w:pPr>
      <w:r>
        <w:rPr>
          <w:rFonts w:ascii="Calibri" w:hAnsi="Calibri"/>
          <w:sz w:val="22"/>
        </w:rPr>
        <w:t>JAC T8 w rzeczywistym środowisku pracy</w:t>
      </w:r>
    </w:p>
    <w:p w:rsidR="00C16E37" w:rsidRDefault="00000000" w14:paraId="700DF8EF" w14:textId="77777777">
      <w:pPr>
        <w:spacing w:after="120" w:line="254" w:lineRule="auto"/>
      </w:pPr>
      <w:r>
        <w:rPr>
          <w:rFonts w:ascii="Calibri" w:hAnsi="Calibri"/>
        </w:rPr>
        <w:t>Współpraca została zaplanowana tak, aby samochód był wykorzystywany przede wszystkim podczas rzeczywistych działań Ratownictwa Wodnego. Test w jednej lokalizacji pozwala dokładnie obserwować jego pracę, oceniać zastosowane rozwiązania i zbierać informacje zwrotne od ratowników, zanim projekt zostanie rozwinięty na większą skalę. W sierpniu planowane są również specjalne ćwiczenia ratownicze i prezentacja możliwości pojazdu w praktyce, obejmujące m.in. działania poszukiwawcze, pracę po zmroku, zastosowanie technik linowych oraz współpracę ze sprzętem pływającym.</w:t>
      </w:r>
    </w:p>
    <w:p w:rsidR="00C16E37" w:rsidRDefault="00000000" w14:paraId="6313E654" w14:textId="472D20B7">
      <w:pPr>
        <w:spacing w:before="40" w:after="140" w:line="254" w:lineRule="auto"/>
      </w:pPr>
      <w:r>
        <w:rPr>
          <w:rFonts w:ascii="Calibri" w:hAnsi="Calibri"/>
          <w:b/>
        </w:rPr>
        <w:t xml:space="preserve">– </w:t>
      </w:r>
      <w:r>
        <w:rPr>
          <w:rFonts w:ascii="Calibri" w:hAnsi="Calibri"/>
          <w:i/>
        </w:rPr>
        <w:t>Największą wartością tego projektu jest możliwość sprawdzenia samochodu w codziennej pracy: podczas transportu sprzętu, przejazdów po wymagającym terenie, szkoleń i zabezpieczania działań. Chcemy zebrać doświadczenia bezpośrednio od osób, które korzystają z pojazdu operacyjnie, i na tej podstawie ocenić, które rozwiązania warto dalej rozwijać. Dzięki temu po sezonie będziemy dysponować nie tylko materiałami pokazującymi auto w nietypowym otoczeniu, ale przede wszystkim konkretnymi wnioskami z jego rzeczywistego użytkowania</w:t>
      </w:r>
      <w:r>
        <w:rPr>
          <w:rFonts w:ascii="Calibri" w:hAnsi="Calibri"/>
        </w:rPr>
        <w:t xml:space="preserve"> – dodaje Maciej Michalak z zespołu JAC Polska.</w:t>
      </w:r>
    </w:p>
    <w:p w:rsidR="00C16E37" w:rsidRDefault="00000000" w14:paraId="0D7807F3" w14:textId="77777777">
      <w:pPr>
        <w:pStyle w:val="Nagwek2"/>
        <w:spacing w:before="140" w:after="80" w:line="240" w:lineRule="auto"/>
        <w:jc w:val="left"/>
      </w:pPr>
      <w:r>
        <w:rPr>
          <w:rFonts w:ascii="Calibri" w:hAnsi="Calibri"/>
          <w:sz w:val="22"/>
        </w:rPr>
        <w:t>Pilotaż i dalszy rozwój współpracy</w:t>
      </w:r>
    </w:p>
    <w:p w:rsidR="00C16E37" w:rsidRDefault="00000000" w14:paraId="50D5AA2D" w14:textId="77777777">
      <w:pPr>
        <w:spacing w:after="120" w:line="254" w:lineRule="auto"/>
      </w:pPr>
      <w:r>
        <w:rPr>
          <w:rFonts w:ascii="Calibri" w:hAnsi="Calibri"/>
        </w:rPr>
        <w:t>Tegoroczny projekt ma charakter pilotażowy. JAC Polska i Ratownictwo Wodne chcą wykorzystać doświadczenia zebrane podczas sezonu do wspólnego wypracowywania rozwiązań jak najlepiej odpowiadających realnym potrzebom ratownictwa - zarówno pod kątem wykorzystania pojazdu i jego wyposażenia, jak i współpracy ze sprzętem ratowniczym w zróżnicowanych warunkach terenowych. Ratownictwo Wodne wnosi do projektu doświadczenie operacyjne i szkoleniowe, a bieżąca praca z pojazdem pozwala weryfikować rozwiązania bezpośrednio w praktyce.</w:t>
      </w:r>
    </w:p>
    <w:p w:rsidR="00C16E37" w:rsidRDefault="00000000" w14:paraId="2FEE6354" w14:textId="77777777">
      <w:pPr>
        <w:spacing w:after="120" w:line="254" w:lineRule="auto"/>
      </w:pPr>
      <w:r>
        <w:rPr>
          <w:rFonts w:ascii="Calibri" w:hAnsi="Calibri"/>
        </w:rPr>
        <w:t>Jednym z planowanych kierunków rozwoju są również wspólne projekty szkoleniowe i specjalistyczne ćwiczenia praktyczne dotyczące wykorzystania samochodów użytkowych i terenowych w ratownictwie. Po zakończeniu sezonu obie strony podsumują doświadczenia z pilotażu i wspólnie określą dalsze kierunki współpracy. W perspektywie możliwe jest rozwijanie przedsięwzięć szkoleniowych i operacyjnych, a także wykorzystanie kolejnych pojazdów w projektach związanych z ratownictwem.</w:t>
      </w:r>
    </w:p>
    <w:p w:rsidR="00C16E37" w:rsidRDefault="00000000" w14:paraId="67656554" w14:textId="77777777">
      <w:pPr>
        <w:spacing w:before="80" w:after="80"/>
        <w:rPr>
          <w:sz w:val="20"/>
          <w:szCs w:val="20"/>
        </w:rPr>
      </w:pPr>
      <w:r>
        <w:rPr>
          <w:sz w:val="20"/>
          <w:szCs w:val="20"/>
        </w:rPr>
        <w:t>***</w:t>
      </w:r>
    </w:p>
    <w:p w:rsidR="00C16E37" w:rsidRDefault="00000000" w14:paraId="37ED4339" w14:textId="77777777">
      <w:pPr>
        <w:spacing w:before="240" w:after="240"/>
        <w:rPr>
          <w:b/>
          <w:bCs/>
          <w:sz w:val="18"/>
          <w:szCs w:val="18"/>
        </w:rPr>
      </w:pPr>
      <w:r>
        <w:rPr>
          <w:b/>
          <w:bCs/>
          <w:sz w:val="18"/>
          <w:szCs w:val="18"/>
        </w:rPr>
        <w:t>JAC MOTORS</w:t>
      </w:r>
    </w:p>
    <w:p w:rsidR="00C16E37" w:rsidRDefault="00000000" w14:paraId="2438B747" w14:textId="77777777">
      <w:pPr>
        <w:spacing w:before="240" w:after="240"/>
        <w:rPr>
          <w:sz w:val="18"/>
          <w:szCs w:val="18"/>
        </w:rPr>
      </w:pPr>
      <w:r>
        <w:rPr>
          <w:sz w:val="18"/>
          <w:szCs w:val="18"/>
        </w:rPr>
        <w:t>Założona w 1964 roku firma JAC Motors (Anhui Jianghuai Automobile Group Co., Ltd.) to jeden z czołowych chińskich producentów motoryzacyjnych, oferujący samochody osobowe, dostawcze, elektryczne i ciężarowe. Obecna w ponad 130 krajach, firma kładzie nacisk na innowacje technologiczne, inteligentne systemy bezpieczeństwa oraz elektryczne układy napędowe. JAC Motors posiada blisko 5000 specjalistów w działach badawczo-rozwojowych i centra R&amp;D m.in. w Chinach oraz we Włoszech. W segmencie lekkich ciężarówek firma zajmuje pierwsze miejsce wśród chińskich producentów pod względem eksportu. Firma współpracuje z globalnymi markami, takimi jak Volkswagen i Cummins, oraz rozwija technologię autonomicznej jazdy i nowoczesne układy napędowe.</w:t>
      </w:r>
    </w:p>
    <w:p w:rsidR="00C16E37" w:rsidRDefault="00000000" w14:paraId="2EDBE2E7" w14:textId="77777777">
      <w:pPr>
        <w:spacing w:before="240" w:after="240"/>
        <w:rPr>
          <w:b/>
          <w:bCs/>
          <w:sz w:val="18"/>
          <w:szCs w:val="18"/>
        </w:rPr>
      </w:pPr>
      <w:r>
        <w:rPr>
          <w:b/>
          <w:bCs/>
          <w:sz w:val="18"/>
          <w:szCs w:val="18"/>
        </w:rPr>
        <w:t>GB DISTRIBUTION</w:t>
      </w:r>
    </w:p>
    <w:p w:rsidR="00C16E37" w:rsidRDefault="00000000" w14:paraId="449C9607" w14:textId="77777777">
      <w:pPr>
        <w:spacing w:before="240" w:after="240"/>
        <w:rPr>
          <w:sz w:val="18"/>
          <w:szCs w:val="18"/>
        </w:rPr>
      </w:pPr>
      <w:r>
        <w:rPr>
          <w:sz w:val="18"/>
          <w:szCs w:val="18"/>
        </w:rPr>
        <w:t>GB Distribution, należące do Grupy Bemo, jest wyłącznym importerem marki JAC w Polsce. Spółka korzysta z wieloletniego doświadczenia oraz silnego zaplecza jednej z największych grup dealerskich w kraju.</w:t>
      </w:r>
    </w:p>
    <w:p w:rsidR="00C16E37" w:rsidRDefault="00000000" w14:paraId="463469C7" w14:textId="77777777">
      <w:pPr>
        <w:spacing w:before="240" w:after="240"/>
        <w:rPr>
          <w:sz w:val="18"/>
          <w:szCs w:val="18"/>
        </w:rPr>
      </w:pPr>
      <w:r>
        <w:rPr>
          <w:sz w:val="18"/>
          <w:szCs w:val="18"/>
        </w:rPr>
        <w:t>Grupa Bemo, założona w 1993 roku, posiada blisko 50 autoryzowanych salonów sprzedaży oraz serwisów mechanicznych i blacharsko-lakierniczych w miastach takich jak Poznań, Warszawa, Łódź, Rzeszów, Szczecin, Koszalin i Gorzów Wielkopolski. Firma reprezentuje 20 renomowanych marek, w tym Ford, Mazda, Hyundai, Opel, Peugeot, Citroën, DS, Volvo, Mercedes, MG, Omoda oraz Jaecoo.</w:t>
      </w:r>
    </w:p>
    <w:p w:rsidR="00C16E37" w:rsidRDefault="00000000" w14:paraId="63CACBF6" w14:textId="77777777">
      <w:pPr>
        <w:spacing w:before="240" w:after="240"/>
        <w:rPr>
          <w:sz w:val="18"/>
          <w:szCs w:val="18"/>
        </w:rPr>
      </w:pPr>
      <w:r>
        <w:rPr>
          <w:sz w:val="18"/>
          <w:szCs w:val="18"/>
        </w:rPr>
        <w:t>Grupa Bemo obsługuje zarówno klientów indywidualnych, jak i flotowych, oferując kompleksowe usługi sprzedaży i serwisu. Dzięki nowoczesnym standardom obsługi i dynamicznemu rozwojowi firma stała się jednym z kluczowych graczy na polskim rynku motoryzacyjnym. Grupa rozwija także własne projekty, w tym sprzedaż pojazdów używanych, GB Rent — spółkę specjalizującą się w wynajmie samochodów — oraz Auto Galerię, zajmującą się wykonywaniem i montażem specjalistycznych zabudów do samochodów osobowych i dostawczych.</w:t>
      </w:r>
    </w:p>
    <w:p w:rsidR="00C16E37" w:rsidRDefault="00000000" w14:paraId="75FF7FF2" w14:textId="77777777">
      <w:pPr>
        <w:widowControl w:val="0"/>
        <w:spacing w:line="240" w:lineRule="auto"/>
        <w:rPr>
          <w:rFonts w:ascii="Calibri" w:hAnsi="Calibri" w:eastAsia="Calibri" w:cs="Calibri"/>
          <w:b/>
          <w:bCs/>
          <w:sz w:val="16"/>
          <w:szCs w:val="16"/>
        </w:rPr>
      </w:pPr>
      <w:r>
        <w:rPr>
          <w:rFonts w:ascii="Calibri" w:hAnsi="Calibri" w:eastAsia="Calibri" w:cs="Calibri"/>
          <w:b/>
          <w:bCs/>
          <w:sz w:val="16"/>
          <w:szCs w:val="16"/>
        </w:rPr>
        <w:t>Kontakt dla mediów</w:t>
      </w:r>
    </w:p>
    <w:p w:rsidR="00C16E37" w:rsidRDefault="00C16E37" w14:paraId="65DC501D" w14:textId="77777777">
      <w:pPr>
        <w:widowControl w:val="0"/>
        <w:spacing w:line="240" w:lineRule="auto"/>
        <w:rPr>
          <w:rFonts w:ascii="Calibri" w:hAnsi="Calibri" w:eastAsia="Calibri" w:cs="Calibri"/>
          <w:b/>
          <w:bCs/>
          <w:sz w:val="16"/>
          <w:szCs w:val="16"/>
        </w:rPr>
      </w:pPr>
    </w:p>
    <w:p w:rsidR="00C16E37" w:rsidRDefault="00000000" w14:paraId="4FFA4346" w14:textId="77777777">
      <w:pPr>
        <w:widowControl w:val="0"/>
        <w:spacing w:line="240" w:lineRule="auto"/>
        <w:rPr>
          <w:rFonts w:ascii="Calibri" w:hAnsi="Calibri" w:eastAsia="Calibri" w:cs="Calibri"/>
          <w:sz w:val="16"/>
          <w:szCs w:val="16"/>
        </w:rPr>
      </w:pPr>
      <w:r>
        <w:rPr>
          <w:rFonts w:ascii="Calibri" w:hAnsi="Calibri" w:eastAsia="Calibri" w:cs="Calibri"/>
          <w:sz w:val="16"/>
          <w:szCs w:val="16"/>
        </w:rPr>
        <w:t xml:space="preserve">Marta Wojtaś </w:t>
      </w:r>
    </w:p>
    <w:p w:rsidR="00C16E37" w:rsidRDefault="00000000" w14:paraId="4EF3ACFF" w14:textId="77777777">
      <w:pPr>
        <w:widowControl w:val="0"/>
        <w:spacing w:line="240" w:lineRule="auto"/>
        <w:rPr>
          <w:rFonts w:ascii="Calibri" w:hAnsi="Calibri" w:eastAsia="Calibri" w:cs="Calibri"/>
          <w:sz w:val="16"/>
          <w:szCs w:val="16"/>
        </w:rPr>
      </w:pPr>
      <w:r>
        <w:rPr>
          <w:rFonts w:ascii="Calibri" w:hAnsi="Calibri" w:eastAsia="Calibri" w:cs="Calibri"/>
          <w:sz w:val="16"/>
          <w:szCs w:val="16"/>
        </w:rPr>
        <w:t>+48 796 996 619</w:t>
      </w:r>
    </w:p>
    <w:p w:rsidR="00C16E37" w:rsidRDefault="00C16E37" w14:paraId="754080EF" w14:textId="77777777">
      <w:pPr>
        <w:widowControl w:val="0"/>
        <w:spacing w:line="240" w:lineRule="auto"/>
        <w:rPr>
          <w:rFonts w:ascii="Calibri" w:hAnsi="Calibri" w:eastAsia="Calibri" w:cs="Calibri"/>
          <w:sz w:val="16"/>
          <w:szCs w:val="16"/>
        </w:rPr>
      </w:pPr>
      <w:hyperlink r:id="rId7">
        <w:r>
          <w:rPr>
            <w:rFonts w:ascii="Calibri" w:hAnsi="Calibri" w:eastAsia="Calibri" w:cs="Calibri"/>
            <w:color w:val="1155CC"/>
            <w:sz w:val="16"/>
            <w:szCs w:val="16"/>
            <w:u w:val="single"/>
          </w:rPr>
          <w:t>marta.wojtas@goodonepr.pl</w:t>
        </w:r>
      </w:hyperlink>
    </w:p>
    <w:p w:rsidR="00C16E37" w:rsidRDefault="00C16E37" w14:paraId="469F49E9" w14:textId="77777777">
      <w:pPr>
        <w:widowControl w:val="0"/>
        <w:spacing w:line="240" w:lineRule="auto"/>
        <w:rPr>
          <w:rFonts w:ascii="Calibri" w:hAnsi="Calibri" w:eastAsia="Calibri" w:cs="Calibri"/>
          <w:sz w:val="16"/>
          <w:szCs w:val="16"/>
        </w:rPr>
      </w:pPr>
    </w:p>
    <w:p w:rsidR="00C16E37" w:rsidRDefault="00000000" w14:paraId="67E33780" w14:textId="77777777">
      <w:pPr>
        <w:widowControl w:val="0"/>
        <w:spacing w:line="240" w:lineRule="auto"/>
        <w:rPr>
          <w:rFonts w:ascii="Calibri" w:hAnsi="Calibri" w:eastAsia="Calibri" w:cs="Calibri"/>
          <w:sz w:val="16"/>
          <w:szCs w:val="16"/>
        </w:rPr>
      </w:pPr>
      <w:r>
        <w:rPr>
          <w:rFonts w:ascii="Calibri" w:hAnsi="Calibri" w:eastAsia="Calibri" w:cs="Calibri"/>
          <w:sz w:val="16"/>
          <w:szCs w:val="16"/>
        </w:rPr>
        <w:t xml:space="preserve">Kacper Ciok </w:t>
      </w:r>
    </w:p>
    <w:p w:rsidR="00C16E37" w:rsidRDefault="00000000" w14:paraId="12D50AC3" w14:textId="77777777">
      <w:pPr>
        <w:widowControl w:val="0"/>
        <w:spacing w:line="240" w:lineRule="auto"/>
        <w:rPr>
          <w:rFonts w:ascii="Calibri" w:hAnsi="Calibri" w:eastAsia="Calibri" w:cs="Calibri"/>
          <w:sz w:val="16"/>
          <w:szCs w:val="16"/>
        </w:rPr>
      </w:pPr>
      <w:r>
        <w:rPr>
          <w:rFonts w:ascii="Calibri" w:hAnsi="Calibri" w:eastAsia="Calibri" w:cs="Calibri"/>
          <w:sz w:val="16"/>
          <w:szCs w:val="16"/>
        </w:rPr>
        <w:t>+48 796 996 918</w:t>
      </w:r>
    </w:p>
    <w:p w:rsidR="00C16E37" w:rsidRDefault="00C16E37" w14:paraId="120A857A" w14:textId="77777777">
      <w:pPr>
        <w:widowControl w:val="0"/>
        <w:spacing w:line="240" w:lineRule="auto"/>
        <w:rPr>
          <w:sz w:val="18"/>
          <w:szCs w:val="18"/>
        </w:rPr>
      </w:pPr>
      <w:hyperlink r:id="rId8">
        <w:r>
          <w:rPr>
            <w:rFonts w:ascii="Calibri" w:hAnsi="Calibri" w:eastAsia="Calibri" w:cs="Calibri"/>
            <w:color w:val="1155CC"/>
            <w:sz w:val="16"/>
            <w:szCs w:val="16"/>
            <w:u w:val="single"/>
          </w:rPr>
          <w:t>kacper.ciok@goodonepr.pl</w:t>
        </w:r>
      </w:hyperlink>
    </w:p>
    <w:sectPr w:rsidR="00C16E37">
      <w:headerReference w:type="default" r:id="rId9"/>
      <w:footerReference w:type="default" r:id="rId10"/>
      <w:pgSz w:w="11909" w:h="16834" w:orient="portrait"/>
      <w:pgMar w:top="1440" w:right="1440" w:bottom="1701" w:left="1440" w:header="567" w:footer="17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EF77E7" w:rsidRDefault="00EF77E7" w14:paraId="398C4FD4" w14:textId="77777777">
      <w:pPr>
        <w:spacing w:line="240" w:lineRule="auto"/>
      </w:pPr>
      <w:r>
        <w:separator/>
      </w:r>
    </w:p>
  </w:endnote>
  <w:endnote w:type="continuationSeparator" w:id="0">
    <w:p w:rsidR="00EF77E7" w:rsidRDefault="00EF77E7" w14:paraId="4E9F23E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Roboto">
    <w:panose1 w:val="02000000000000000000"/>
    <w:charset w:val="00"/>
    <w:family w:val="auto"/>
    <w:pitch w:val="variable"/>
    <w:sig w:usb0="E0000AFF" w:usb1="5000217F" w:usb2="00000021" w:usb3="00000000" w:csb0="0000019F" w:csb1="00000000"/>
    <w:embedRegular w:fontKey="{106A4954-51D9-DF40-A551-0DA4E69A394B}" r:id="rId1"/>
    <w:embedBold w:fontKey="{74967716-E315-5A42-B95A-CA07E30CE332}" r:id="rId2"/>
    <w:embedItalic w:fontKey="{A03D5BF8-DF61-CA45-969C-0257A58F75AB}" r:id="rId3"/>
  </w:font>
  <w:font w:name="Times New Roman">
    <w:panose1 w:val="02020603050405020304"/>
    <w:charset w:val="00"/>
    <w:family w:val="roman"/>
    <w:pitch w:val="variable"/>
    <w:sig w:usb0="E0002EFF" w:usb1="C000785B" w:usb2="00000009" w:usb3="00000000" w:csb0="000001FF" w:csb1="00000000"/>
    <w:embedRegular w:fontKey="{FE7B0316-4D0C-6143-B273-E53D939793D3}" r:id="rId4"/>
    <w:embedBold w:fontKey="{64AD8A55-E161-404E-B1C5-230C31341E16}" r:id="rId5"/>
  </w:font>
  <w:font w:name="Arial">
    <w:panose1 w:val="020B0604020202020204"/>
    <w:charset w:val="00"/>
    <w:family w:val="swiss"/>
    <w:pitch w:val="variable"/>
    <w:sig w:usb0="E0002AFF" w:usb1="C0007843" w:usb2="00000009" w:usb3="00000000" w:csb0="000001FF" w:csb1="00000000"/>
    <w:embedRegular w:fontKey="{73BC2C1E-AA12-CA4D-8E21-005419EF409D}" r:id="rId6"/>
  </w:font>
  <w:font w:name="Calibri">
    <w:panose1 w:val="020F0502020204030204"/>
    <w:charset w:val="EE"/>
    <w:family w:val="swiss"/>
    <w:pitch w:val="variable"/>
    <w:sig w:usb0="E4002EFF" w:usb1="C200247B" w:usb2="00000009" w:usb3="00000000" w:csb0="000001FF" w:csb1="00000000"/>
    <w:embedRegular w:fontKey="{12D78172-7E75-BF4E-9185-6CB103E83DE1}" r:id="rId7"/>
    <w:embedBold w:fontKey="{4425CF12-281F-9948-B327-AF2D0F284C40}" r:id="rId8"/>
    <w:embedItalic w:fontKey="{F5C6C228-E5C1-2645-9D27-0C0542A6F40B}" r:id="rId9"/>
  </w:font>
  <w:font w:name="Cambria">
    <w:panose1 w:val="02040503050406030204"/>
    <w:charset w:val="00"/>
    <w:family w:val="roman"/>
    <w:pitch w:val="variable"/>
    <w:sig w:usb0="E00002FF" w:usb1="400004FF" w:usb2="00000000" w:usb3="00000000" w:csb0="0000019F" w:csb1="00000000"/>
    <w:embedRegular w:fontKey="{D96D540C-9966-8A48-9AFB-CADC42B97693}" r:id="rId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p w:rsidR="00C16E37" w:rsidRDefault="00C16E37" w14:paraId="1D5FE892" w14:textId="77777777">
    <w:pPr>
      <w:rPr>
        <w:sz w:val="14"/>
        <w:szCs w:val="14"/>
      </w:rPr>
    </w:pPr>
  </w:p>
  <w:tbl>
    <w:tblPr>
      <w:tblStyle w:val="a0"/>
      <w:tblW w:w="9613" w:type="dxa"/>
      <w:tblInd w:w="-1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135"/>
      <w:gridCol w:w="7478"/>
    </w:tblGrid>
    <w:tr w:rsidR="00C16E37" w14:paraId="7C1DDFBE" w14:textId="77777777">
      <w:trPr>
        <w:trHeight w:val="516"/>
      </w:trPr>
      <w:tc>
        <w:tcPr>
          <w:tcW w:w="2135" w:type="dxa"/>
          <w:tcBorders>
            <w:top w:val="nil"/>
            <w:left w:val="nil"/>
            <w:bottom w:val="nil"/>
            <w:right w:val="nil"/>
          </w:tcBorders>
          <w:tcMar>
            <w:top w:w="100" w:type="dxa"/>
            <w:left w:w="100" w:type="dxa"/>
            <w:bottom w:w="100" w:type="dxa"/>
            <w:right w:w="100" w:type="dxa"/>
          </w:tcMar>
        </w:tcPr>
        <w:p w:rsidR="00C16E37" w:rsidRDefault="00000000" w14:paraId="0369FC23" w14:textId="77777777">
          <w:pPr>
            <w:spacing w:line="240" w:lineRule="auto"/>
            <w:rPr>
              <w:sz w:val="14"/>
              <w:szCs w:val="14"/>
            </w:rPr>
          </w:pPr>
          <w:r>
            <w:rPr>
              <w:noProof/>
              <w:sz w:val="14"/>
              <w:szCs w:val="14"/>
            </w:rPr>
            <w:drawing>
              <wp:inline distT="114300" distB="114300" distL="114300" distR="114300" wp14:anchorId="1ACFC16C" wp14:editId="2F3C00E9">
                <wp:extent cx="1102569" cy="230537"/>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2569" cy="230537"/>
                        </a:xfrm>
                        <a:prstGeom prst="rect">
                          <a:avLst/>
                        </a:prstGeom>
                        <a:ln/>
                      </pic:spPr>
                    </pic:pic>
                  </a:graphicData>
                </a:graphic>
              </wp:inline>
            </w:drawing>
          </w:r>
        </w:p>
      </w:tc>
      <w:tc>
        <w:tcPr>
          <w:tcW w:w="7478" w:type="dxa"/>
          <w:tcBorders>
            <w:top w:val="nil"/>
            <w:left w:val="nil"/>
            <w:bottom w:val="nil"/>
            <w:right w:val="nil"/>
          </w:tcBorders>
          <w:tcMar>
            <w:top w:w="100" w:type="dxa"/>
            <w:left w:w="100" w:type="dxa"/>
            <w:bottom w:w="100" w:type="dxa"/>
            <w:right w:w="100" w:type="dxa"/>
          </w:tcMar>
        </w:tcPr>
        <w:p w:rsidR="00C16E37" w:rsidRDefault="00000000" w14:paraId="13FA8F0D" w14:textId="77777777">
          <w:pPr>
            <w:spacing w:line="240" w:lineRule="auto"/>
            <w:rPr>
              <w:sz w:val="14"/>
              <w:szCs w:val="14"/>
            </w:rPr>
          </w:pPr>
          <w:r>
            <w:rPr>
              <w:sz w:val="14"/>
              <w:szCs w:val="14"/>
            </w:rPr>
            <w:t>GB DISTRIBUTION SPÓŁKA Z OGRANICZONĄ ODPOWIEDZIALNOŚCIĄ</w:t>
          </w:r>
        </w:p>
        <w:p w:rsidR="00C16E37" w:rsidRDefault="00000000" w14:paraId="0E4EB261" w14:textId="77777777">
          <w:pPr>
            <w:spacing w:line="240" w:lineRule="auto"/>
            <w:rPr>
              <w:sz w:val="14"/>
              <w:szCs w:val="14"/>
            </w:rPr>
          </w:pPr>
          <w:r>
            <w:rPr>
              <w:sz w:val="14"/>
              <w:szCs w:val="14"/>
            </w:rPr>
            <w:t xml:space="preserve">UL. WYBIEG 35, 61-315 POZNAŃ </w:t>
          </w:r>
          <w:r>
            <w:rPr>
              <w:b/>
              <w:bCs/>
              <w:sz w:val="14"/>
              <w:szCs w:val="14"/>
            </w:rPr>
            <w:t xml:space="preserve">NIP </w:t>
          </w:r>
          <w:r>
            <w:rPr>
              <w:sz w:val="14"/>
              <w:szCs w:val="14"/>
            </w:rPr>
            <w:t xml:space="preserve">5273143712 </w:t>
          </w:r>
          <w:r>
            <w:rPr>
              <w:b/>
              <w:bCs/>
              <w:sz w:val="14"/>
              <w:szCs w:val="14"/>
            </w:rPr>
            <w:t xml:space="preserve">REGON </w:t>
          </w:r>
          <w:r>
            <w:rPr>
              <w:sz w:val="14"/>
              <w:szCs w:val="14"/>
            </w:rPr>
            <w:t xml:space="preserve">540433117 </w:t>
          </w:r>
          <w:r>
            <w:rPr>
              <w:b/>
              <w:bCs/>
              <w:sz w:val="14"/>
              <w:szCs w:val="14"/>
            </w:rPr>
            <w:t xml:space="preserve">KRS </w:t>
          </w:r>
          <w:r>
            <w:rPr>
              <w:sz w:val="14"/>
              <w:szCs w:val="14"/>
            </w:rPr>
            <w:t>0001144860</w:t>
          </w:r>
        </w:p>
      </w:tc>
    </w:tr>
  </w:tbl>
  <w:p w:rsidR="00C16E37" w:rsidRDefault="00C16E37" w14:paraId="211D782F" w14:textId="77777777">
    <w:pPr>
      <w:spacing w:line="240"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EF77E7" w:rsidRDefault="00EF77E7" w14:paraId="2733C23A" w14:textId="77777777">
      <w:pPr>
        <w:spacing w:line="240" w:lineRule="auto"/>
      </w:pPr>
      <w:r>
        <w:separator/>
      </w:r>
    </w:p>
  </w:footnote>
  <w:footnote w:type="continuationSeparator" w:id="0">
    <w:p w:rsidR="00EF77E7" w:rsidRDefault="00EF77E7" w14:paraId="4B86BDB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C16E37" w:rsidRDefault="00EF77E7" w14:paraId="105DCCB2" w14:textId="77777777">
    <w:r>
      <w:pict w14:anchorId="346EFC4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 style="position:absolute;left:0;text-align:left;margin-left:-71.65pt;margin-top:-71.3pt;width:600.75pt;height:849.7pt;z-index:-251658752;mso-wrap-edited:f;mso-width-percent:0;mso-height-percent:0;mso-position-horizontal:absolute;mso-position-horizontal-relative:margin;mso-position-vertical:absolute;mso-position-vertical-relative:margin;mso-width-percent:0;mso-height-percent:0" alt="" o:spid="_x0000_s1025" type="#_x0000_t75">
          <v:imagedata o:title="image2" r:id="rId1"/>
          <w10:wrap anchorx="margin" anchory="margin"/>
        </v:shape>
      </w:pict>
    </w:r>
    <w:r w:rsidR="009B4EF9">
      <w:t xml:space="preserve">   </w:t>
    </w:r>
  </w:p>
</w:hdr>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73"/>
  <w:embedTrueTypeFonts/>
  <w:trackRevisions w:val="fals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37"/>
    <w:rsid w:val="00000000"/>
    <w:rsid w:val="003870DC"/>
    <w:rsid w:val="00492359"/>
    <w:rsid w:val="00900BAE"/>
    <w:rsid w:val="009B4EF9"/>
    <w:rsid w:val="00B930E8"/>
    <w:rsid w:val="00C16E37"/>
    <w:rsid w:val="00EF77E7"/>
    <w:rsid w:val="00F568D7"/>
    <w:rsid w:val="0B270035"/>
    <w:rsid w:val="4B85261D"/>
    <w:rsid w:val="527D273A"/>
    <w:rsid w:val="7074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A4F05"/>
  <w15:docId w15:val="{62CE25FF-2285-414E-BEFF-A0853EA141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Roboto" w:hAnsi="Roboto" w:eastAsia="Roboto" w:cs="Roboto"/>
        <w:sz w:val="22"/>
        <w:szCs w:val="22"/>
        <w:lang w:val="pl" w:eastAsia="pl-PL"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paragraph" w:styleId="Nagwek1">
    <w:name w:val="heading 1"/>
    <w:basedOn w:val="Normalny"/>
    <w:next w:val="Normalny"/>
    <w:uiPriority w:val="9"/>
    <w:qFormat/>
    <w:pPr>
      <w:keepNext/>
      <w:keepLines/>
      <w:spacing w:before="400" w:after="120"/>
      <w:outlineLvl w:val="0"/>
    </w:pPr>
    <w:rPr>
      <w:b/>
      <w:bCs/>
      <w:color w:val="055D7E"/>
      <w:sz w:val="40"/>
      <w:szCs w:val="40"/>
    </w:rPr>
  </w:style>
  <w:style w:type="paragraph" w:styleId="Nagwek2">
    <w:name w:val="heading 2"/>
    <w:basedOn w:val="Normalny"/>
    <w:next w:val="Normalny"/>
    <w:uiPriority w:val="9"/>
    <w:unhideWhenUsed/>
    <w:qFormat/>
    <w:pPr>
      <w:keepNext/>
      <w:keepLines/>
      <w:spacing w:before="360" w:after="120"/>
      <w:outlineLvl w:val="1"/>
    </w:pPr>
    <w:rPr>
      <w:b/>
      <w:bCs/>
      <w:sz w:val="24"/>
      <w:szCs w:val="24"/>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styleId="TableNormal0" w:customStyle="1">
    <w:name w:val="TableNormal0"/>
    <w:tblPr>
      <w:tblCellMar>
        <w:top w:w="100" w:type="dxa"/>
        <w:left w:w="100" w:type="dxa"/>
        <w:bottom w:w="100" w:type="dxa"/>
        <w:right w:w="100" w:type="dxa"/>
      </w:tblCellMar>
    </w:tblPr>
  </w:style>
  <w:style w:type="table" w:styleId="a" w:customStyle="1">
    <w:basedOn w:val="TableNormal0"/>
    <w:tblPr>
      <w:tblStyleRowBandSize w:val="1"/>
      <w:tblStyleColBandSize w:val="1"/>
    </w:tblPr>
  </w:style>
  <w:style w:type="paragraph" w:styleId="Poprawka">
    <w:name w:val="Revision"/>
    <w:hidden/>
    <w:uiPriority w:val="99"/>
    <w:semiHidden/>
    <w:rsid w:val="00E42018"/>
    <w:pPr>
      <w:spacing w:line="240" w:lineRule="auto"/>
      <w:jc w:val="left"/>
    </w:pPr>
  </w:style>
  <w:style w:type="character" w:styleId="Odwoaniedokomentarza">
    <w:name w:val="annotation reference"/>
    <w:basedOn w:val="Domylnaczcionkaakapitu"/>
    <w:uiPriority w:val="99"/>
    <w:semiHidden/>
    <w:unhideWhenUsed/>
    <w:rsid w:val="00311428"/>
    <w:rPr>
      <w:sz w:val="16"/>
      <w:szCs w:val="16"/>
    </w:rPr>
  </w:style>
  <w:style w:type="paragraph" w:styleId="Tekstkomentarza">
    <w:name w:val="annotation text"/>
    <w:link w:val="TekstkomentarzaZnak"/>
    <w:uiPriority w:val="99"/>
    <w:semiHidden/>
    <w:unhideWhenUsed/>
    <w:rsid w:val="00311428"/>
    <w:pPr>
      <w:spacing w:line="240" w:lineRule="auto"/>
    </w:pPr>
    <w:rPr>
      <w:sz w:val="20"/>
      <w:szCs w:val="20"/>
    </w:rPr>
  </w:style>
  <w:style w:type="character" w:styleId="TekstkomentarzaZnak" w:customStyle="1">
    <w:name w:val="Tekst komentarza Znak"/>
    <w:basedOn w:val="Domylnaczcionkaakapitu"/>
    <w:link w:val="Tekstkomentarza"/>
    <w:uiPriority w:val="99"/>
    <w:semiHidden/>
    <w:rsid w:val="00311428"/>
    <w:rPr>
      <w:sz w:val="20"/>
      <w:szCs w:val="20"/>
    </w:rPr>
  </w:style>
  <w:style w:type="paragraph" w:styleId="Tematkomentarza">
    <w:name w:val="annotation subject"/>
    <w:basedOn w:val="Tekstkomentarza"/>
    <w:next w:val="Tekstkomentarza"/>
    <w:link w:val="TematkomentarzaZnak"/>
    <w:uiPriority w:val="99"/>
    <w:semiHidden/>
    <w:unhideWhenUsed/>
    <w:rsid w:val="00311428"/>
    <w:rPr>
      <w:b/>
      <w:bCs/>
    </w:rPr>
  </w:style>
  <w:style w:type="character" w:styleId="TematkomentarzaZnak" w:customStyle="1">
    <w:name w:val="Temat komentarza Znak"/>
    <w:basedOn w:val="TekstkomentarzaZnak"/>
    <w:link w:val="Tematkomentarza"/>
    <w:uiPriority w:val="99"/>
    <w:semiHidden/>
    <w:rsid w:val="00311428"/>
    <w:rPr>
      <w:b/>
      <w:bCs/>
      <w:sz w:val="20"/>
      <w:szCs w:val="20"/>
    </w:rPr>
  </w:style>
  <w:style w:type="paragraph" w:styleId="NormalnyWeb">
    <w:name w:val="Normal (Web)"/>
    <w:uiPriority w:val="99"/>
    <w:unhideWhenUsed/>
    <w:rsid w:val="005F441C"/>
    <w:rPr>
      <w:rFonts w:ascii="Times New Roman" w:hAnsi="Times New Roman" w:cs="Times New Roman"/>
      <w:sz w:val="24"/>
      <w:szCs w:val="24"/>
    </w:rPr>
  </w:style>
  <w:style w:type="paragraph" w:styleId="isselectedend" w:customStyle="1">
    <w:name w:val="isselectedend"/>
    <w:rsid w:val="009537FF"/>
    <w:pPr>
      <w:spacing w:before="100" w:beforeAutospacing="1" w:after="100" w:afterAutospacing="1" w:line="240" w:lineRule="auto"/>
      <w:jc w:val="left"/>
    </w:pPr>
    <w:rPr>
      <w:rFonts w:ascii="Times New Roman" w:hAnsi="Times New Roman" w:eastAsia="Times New Roman" w:cs="Times New Roman"/>
      <w:sz w:val="24"/>
      <w:szCs w:val="24"/>
      <w:lang w:val="pl-PL"/>
    </w:rPr>
  </w:style>
  <w:style w:type="character" w:styleId="Pogrubienie">
    <w:name w:val="Strong"/>
    <w:basedOn w:val="Domylnaczcionkaakapitu"/>
    <w:uiPriority w:val="22"/>
    <w:qFormat/>
    <w:rsid w:val="009537FF"/>
    <w:rPr>
      <w:b/>
      <w:bCs/>
    </w:rPr>
  </w:style>
  <w:style w:type="paragraph" w:styleId="Tekstprzypisudolnego">
    <w:name w:val="footnote text"/>
    <w:link w:val="TekstprzypisudolnegoZnak"/>
    <w:uiPriority w:val="99"/>
    <w:semiHidden/>
    <w:unhideWhenUsed/>
    <w:rsid w:val="009F07D2"/>
    <w:pPr>
      <w:spacing w:line="240" w:lineRule="auto"/>
    </w:pPr>
    <w:rPr>
      <w:sz w:val="20"/>
      <w:szCs w:val="20"/>
    </w:rPr>
  </w:style>
  <w:style w:type="character" w:styleId="TekstprzypisudolnegoZnak" w:customStyle="1">
    <w:name w:val="Tekst przypisu dolnego Znak"/>
    <w:basedOn w:val="Domylnaczcionkaakapitu"/>
    <w:link w:val="Tekstprzypisudolnego"/>
    <w:uiPriority w:val="99"/>
    <w:semiHidden/>
    <w:rsid w:val="009F07D2"/>
    <w:rPr>
      <w:sz w:val="20"/>
      <w:szCs w:val="20"/>
    </w:rPr>
  </w:style>
  <w:style w:type="character" w:styleId="Odwoanieprzypisudolnego">
    <w:name w:val="footnote reference"/>
    <w:basedOn w:val="Domylnaczcionkaakapitu"/>
    <w:uiPriority w:val="99"/>
    <w:semiHidden/>
    <w:unhideWhenUsed/>
    <w:rsid w:val="009F07D2"/>
    <w:rPr>
      <w:vertAlign w:val="superscript"/>
    </w:rPr>
  </w:style>
  <w:style w:type="character" w:styleId="text-token-text-primary" w:customStyle="1">
    <w:name w:val="text-token-text-primary"/>
    <w:basedOn w:val="Domylnaczcionkaakapitu"/>
    <w:rsid w:val="00136270"/>
  </w:style>
  <w:style w:type="paragraph" w:styleId="Podtytu">
    <w:name w:val="Subtitle"/>
    <w:basedOn w:val="Normalny"/>
    <w:next w:val="Normalny"/>
    <w:uiPriority w:val="11"/>
    <w:qFormat/>
    <w:pPr>
      <w:keepNext/>
      <w:keepLines/>
      <w:spacing w:after="320"/>
    </w:pPr>
    <w:rPr>
      <w:rFonts w:ascii="Arial" w:hAnsi="Arial" w:eastAsia="Arial" w:cs="Arial"/>
      <w:color w:val="666666"/>
      <w:sz w:val="30"/>
      <w:szCs w:val="30"/>
    </w:rPr>
  </w:style>
  <w:style w:type="table" w:styleId="a0" w:customStyle="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kacper.ciok@goodonepr.pl"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marta.wojtas@goodonepr.pl"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m410/60swE/Y6WoBEMQD3//Hg==">CgMxLjA4AHIhMXVIV3puVDN6c3VaQjE2WUwwaEtmTHotNUFzN3d3eURN</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FB4C711B9C62C74EB878FC6999F3448C" ma:contentTypeVersion="12" ma:contentTypeDescription="Utwórz nowy dokument." ma:contentTypeScope="" ma:versionID="7616cb7bd95549c895d0b59b0ecdc3fe">
  <xsd:schema xmlns:xsd="http://www.w3.org/2001/XMLSchema" xmlns:xs="http://www.w3.org/2001/XMLSchema" xmlns:p="http://schemas.microsoft.com/office/2006/metadata/properties" xmlns:ns2="e86a0d09-df98-432d-9a46-62540baeec6c" xmlns:ns3="3e0dcdfc-e77c-4721-8d88-92e1336644e1" targetNamespace="http://schemas.microsoft.com/office/2006/metadata/properties" ma:root="true" ma:fieldsID="6e5f041636b3d86b81e16c8ebc00244d" ns2:_="" ns3:_="">
    <xsd:import namespace="e86a0d09-df98-432d-9a46-62540baeec6c"/>
    <xsd:import namespace="3e0dcdfc-e77c-4721-8d88-92e1336644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a0d09-df98-432d-9a46-62540baee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fab4bf35-6c15-4b91-9881-e6c1cd7cd8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dcdfc-e77c-4721-8d88-92e1336644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d19ef1-0929-44b4-9d59-c8a61c4e0bc7}" ma:internalName="TaxCatchAll" ma:showField="CatchAllData" ma:web="3e0dcdfc-e77c-4721-8d88-92e13366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dcdfc-e77c-4721-8d88-92e1336644e1" xsi:nil="true"/>
    <lcf76f155ced4ddcb4097134ff3c332f xmlns="e86a0d09-df98-432d-9a46-62540baeec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5E3DB3-F7D9-4242-B7FF-96CC504CF8B6}"/>
</file>

<file path=customXml/itemProps3.xml><?xml version="1.0" encoding="utf-8"?>
<ds:datastoreItem xmlns:ds="http://schemas.openxmlformats.org/officeDocument/2006/customXml" ds:itemID="{6808DE72-843C-4E50-BADA-CDCD41943E21}"/>
</file>

<file path=customXml/itemProps4.xml><?xml version="1.0" encoding="utf-8"?>
<ds:datastoreItem xmlns:ds="http://schemas.openxmlformats.org/officeDocument/2006/customXml" ds:itemID="{72678F6E-6275-4CDF-B5F9-B0F0CDA88B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GoodOne</dc:creator>
  <lastModifiedBy>kacper.ciok</lastModifiedBy>
  <revision>6</revision>
  <dcterms:created xsi:type="dcterms:W3CDTF">2026-07-10T12:29:00.0000000Z</dcterms:created>
  <dcterms:modified xsi:type="dcterms:W3CDTF">2026-08-20T06:02:31.9857819Z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0x010100FB4C711B9C62C74EB878FC6999F3448C</vt:lpwstr>
  </property>
  <property fmtid="{D5CDD505-2E9C-101B-9397-08002B2CF9AE}" pid="3" name="MediaServiceImageTags">
    <vt:lpwstr>MediaServiceImageTags</vt:lpwstr>
  </property>
</Properties>
</file>