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A4E65" w14:textId="77777777" w:rsidR="004500E2" w:rsidRPr="00F444C9" w:rsidRDefault="004500E2" w:rsidP="004500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after="0" w:line="276" w:lineRule="auto"/>
        <w:jc w:val="both"/>
        <w:rPr>
          <w:color w:val="auto"/>
        </w:rPr>
      </w:pPr>
    </w:p>
    <w:p w14:paraId="683E2A84" w14:textId="77777777" w:rsidR="004500E2" w:rsidRPr="00F444C9" w:rsidRDefault="004500E2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jc w:val="both"/>
        <w:rPr>
          <w:noProof/>
          <w:color w:val="auto"/>
          <w:sz w:val="22"/>
        </w:rPr>
      </w:pPr>
    </w:p>
    <w:p w14:paraId="33F20224" w14:textId="20C420C1" w:rsidR="004500E2" w:rsidRPr="00F444C9" w:rsidRDefault="004500E2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 w:rsidRPr="00F444C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Katowice,</w:t>
      </w: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</w:t>
      </w:r>
      <w:r w:rsidR="004F38A7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1</w:t>
      </w:r>
      <w:r w:rsidR="00EE6F6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8</w:t>
      </w:r>
      <w:r w:rsidR="00562D56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.08</w:t>
      </w:r>
      <w:r w:rsidRPr="00F444C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.2026 r.</w:t>
      </w:r>
    </w:p>
    <w:p w14:paraId="6648E00A" w14:textId="77777777" w:rsidR="004500E2" w:rsidRPr="00F444C9" w:rsidRDefault="004500E2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eastAsia="Calibri" w:cs="Times New Roman"/>
          <w:b/>
          <w:bCs/>
          <w:color w:val="auto"/>
          <w:szCs w:val="24"/>
          <w:bdr w:val="none" w:sz="0" w:space="0" w:color="auto"/>
          <w:lang w:eastAsia="en-US"/>
        </w:rPr>
      </w:pPr>
    </w:p>
    <w:p w14:paraId="0786E921" w14:textId="041A3CF0" w:rsidR="00D923E8" w:rsidRDefault="00D923E8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center"/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Sklep Agata w Nowym Sączu wyposażony </w:t>
      </w:r>
      <w:r w:rsidR="004215D3"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br/>
      </w:r>
      <w:r>
        <w:rPr>
          <w:rFonts w:eastAsia="Calibri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w szybki hub do ładowania pojazdów elektrycznych</w:t>
      </w:r>
    </w:p>
    <w:p w14:paraId="6DB5A592" w14:textId="04C44577" w:rsidR="00E825D9" w:rsidRDefault="00D923E8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Kilka tygodni temu </w:t>
      </w:r>
      <w:r w:rsidR="008A1F0E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popularna w regionie wnętrzarska marka Agata poinformowała o rozpoczęciu współpracy </w:t>
      </w:r>
      <w:r w:rsidR="002E3EBC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z </w:t>
      </w:r>
      <w:r w:rsidR="004500E2" w:rsidRPr="00F444C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E.ON Drive Infrastructure (EDRI) Poland</w:t>
      </w:r>
      <w:r w:rsidR="002E3EBC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,</w:t>
      </w:r>
      <w:r w:rsidR="004500E2" w:rsidRPr="00F444C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operatorem ogólnodostępnej infrastruktury ładowania pojazdów elektrycznych.</w:t>
      </w:r>
      <w:r w:rsidR="00AD6D8E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</w:t>
      </w:r>
      <w:r w:rsidR="004F38A7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W ramach tej współpracy p</w:t>
      </w:r>
      <w:r w:rsidR="00AD6D8E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rzy sklepie </w:t>
      </w:r>
      <w:r w:rsidR="00EE6F6C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Agat</w:t>
      </w:r>
      <w:r w:rsidR="00EE6F6C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a</w:t>
      </w:r>
      <w:r w:rsidR="00EE6F6C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</w:t>
      </w:r>
      <w:r w:rsidR="00AD6D8E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w Nowym Sączu, zlokalizowanym przy ul. Jeremiego Wiśniowieckiego, </w:t>
      </w:r>
      <w:r w:rsidR="00A027D2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powstał właśnie </w:t>
      </w:r>
      <w:r w:rsidR="00250966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pierwszy</w:t>
      </w:r>
      <w:r w:rsidR="004F38A7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,</w:t>
      </w:r>
      <w:r w:rsidR="00EE6F6C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</w:t>
      </w:r>
      <w:r w:rsidR="005A3FDA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ultraszybki hub ładowania poja</w:t>
      </w:r>
      <w:r w:rsidR="0050150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zd</w:t>
      </w:r>
      <w:r w:rsidR="00E825D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ów</w:t>
      </w:r>
      <w:r w:rsidR="004F38A7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z</w:t>
      </w:r>
      <w:r w:rsidR="00E825D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mocą nawet </w:t>
      </w:r>
      <w:r w:rsidR="004F38A7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do </w:t>
      </w:r>
      <w:r w:rsidR="00E825D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400 </w:t>
      </w:r>
      <w:proofErr w:type="spellStart"/>
      <w:r w:rsidR="00E825D9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>kW.</w:t>
      </w:r>
      <w:proofErr w:type="spellEnd"/>
      <w:r w:rsidR="004F38A7">
        <w:rPr>
          <w:rFonts w:eastAsia="Calibri" w:cs="Times New Roman"/>
          <w:b/>
          <w:bCs/>
          <w:color w:val="auto"/>
          <w:sz w:val="22"/>
          <w:bdr w:val="none" w:sz="0" w:space="0" w:color="auto"/>
          <w:lang w:eastAsia="en-US"/>
        </w:rPr>
        <w:t xml:space="preserve"> Dostępnych na miejscu jest aż 6 punktów ładowania.</w:t>
      </w:r>
    </w:p>
    <w:p w14:paraId="09858DEF" w14:textId="77777777" w:rsidR="00250966" w:rsidRDefault="002D5762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Nowa stacja ładowania pojazdów elektrycznych to ukłon w stronę Klientów sklepu Agata</w:t>
      </w:r>
      <w:r w:rsidR="007E5EF3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, którzy poszukują mebli i dekoracji do urządzenia swoich domów, ale także spore udogodnienie dla wszystkich kierowców, podróżujących m.in. </w:t>
      </w:r>
      <w:r w:rsidR="00D576F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zlokalizowaną w sąsiedztwie </w:t>
      </w:r>
      <w:r w:rsidR="00712E6E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Drogą Krajową nr 75.</w:t>
      </w:r>
      <w:r w:rsidR="00BA6344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</w:t>
      </w:r>
    </w:p>
    <w:p w14:paraId="65AF8EB3" w14:textId="77777777" w:rsidR="008C2D1F" w:rsidRDefault="00BA6344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Hub, który został uruchomiony przez EDRI, dysponuje aż 6 punktami ładowania, o mocy w przedziale 200-400 </w:t>
      </w:r>
      <w:proofErr w:type="spellStart"/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kW.</w:t>
      </w:r>
      <w:proofErr w:type="spellEnd"/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Co </w:t>
      </w:r>
      <w:r w:rsidR="007907C5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więc </w:t>
      </w: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istotne, </w:t>
      </w:r>
      <w:r w:rsidR="007907C5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stacja funkcjonuje w trybie HPC – tzw. </w:t>
      </w:r>
      <w:r w:rsidR="007907C5" w:rsidRPr="008C2D1F">
        <w:rPr>
          <w:rFonts w:eastAsia="Calibri" w:cs="Times New Roman"/>
          <w:i/>
          <w:iCs/>
          <w:color w:val="auto"/>
          <w:sz w:val="22"/>
          <w:bdr w:val="none" w:sz="0" w:space="0" w:color="auto"/>
          <w:lang w:eastAsia="en-US"/>
        </w:rPr>
        <w:t xml:space="preserve">High Power </w:t>
      </w:r>
      <w:proofErr w:type="spellStart"/>
      <w:r w:rsidR="007907C5" w:rsidRPr="008C2D1F">
        <w:rPr>
          <w:rFonts w:eastAsia="Calibri" w:cs="Times New Roman"/>
          <w:i/>
          <w:iCs/>
          <w:color w:val="auto"/>
          <w:sz w:val="22"/>
          <w:bdr w:val="none" w:sz="0" w:space="0" w:color="auto"/>
          <w:lang w:eastAsia="en-US"/>
        </w:rPr>
        <w:t>Charging</w:t>
      </w:r>
      <w:proofErr w:type="spellEnd"/>
      <w:r w:rsidR="007907C5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, charakterystycznego </w:t>
      </w:r>
      <w:r w:rsidR="007060CF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dla autostrad i dróg szybkiego ruchu. Jak przekonują przedstawiciele Agaty i EDRI, to odpowiedź na współczesne potrzeby mieszkańców miast, którzy oczekują </w:t>
      </w:r>
      <w:r w:rsidR="005E01B8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najszybszych, komfortowych rozwiązań, służących </w:t>
      </w:r>
      <w:r w:rsidR="00177FDD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możliwie najwygodniejszemu korzystaniu z pojazdów elektrycznych. </w:t>
      </w:r>
    </w:p>
    <w:p w14:paraId="790B3AB8" w14:textId="2A7886A4" w:rsidR="00E825D9" w:rsidRDefault="0078704E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Małopolska, która znajduje się w czołówce </w:t>
      </w:r>
      <w:r w:rsidR="008F48CC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województw pod względem zarejestrowanych pojazdów w pełni elektrycznych, była naturalnym wyborem dla </w:t>
      </w:r>
      <w:r w:rsidR="00CC042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przedsięwzięcia inicjującego długofalową współpracę dwóch firm. Niebawem</w:t>
      </w:r>
      <w:r w:rsidR="008C2D1F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,</w:t>
      </w:r>
      <w:r w:rsidR="00CC042B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 w ramach partnerstwa Agaty i EDRI, przy wolnostojących salonach marki </w:t>
      </w:r>
      <w:r w:rsidR="000A406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wyposażenia wnętrz </w:t>
      </w:r>
      <w:r w:rsidR="008C2D1F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 xml:space="preserve">w całej Polsce, </w:t>
      </w:r>
      <w:r w:rsidR="000A406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powstan</w:t>
      </w:r>
      <w:r w:rsidR="008C2D1F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ą kolejne stacje ładowania.</w:t>
      </w:r>
    </w:p>
    <w:p w14:paraId="65131820" w14:textId="77777777" w:rsidR="004500E2" w:rsidRPr="00F444C9" w:rsidRDefault="004500E2" w:rsidP="004500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jc w:val="both"/>
        <w:rPr>
          <w:rFonts w:eastAsia="Calibri" w:cs="Times New Roman"/>
          <w:color w:val="auto"/>
          <w:sz w:val="22"/>
          <w:bdr w:val="none" w:sz="0" w:space="0" w:color="auto"/>
          <w:lang w:eastAsia="en-US"/>
        </w:rPr>
      </w:pPr>
      <w:r w:rsidRPr="00F444C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EDRI Poland to operator ogólnodostępnej infrastruktury ładowania pojazdów elektrycznych, stanowiący część paneuropejskiego lidera elektromobilności E.ON Drive Infrastructure (EDRI).</w:t>
      </w:r>
      <w:r w:rsidRPr="00F444C9">
        <w:rPr>
          <w:color w:val="auto"/>
        </w:rPr>
        <w:t xml:space="preserve"> </w:t>
      </w:r>
      <w:r w:rsidRPr="00F444C9">
        <w:rPr>
          <w:rFonts w:eastAsia="Calibri" w:cs="Times New Roman"/>
          <w:color w:val="auto"/>
          <w:sz w:val="22"/>
          <w:bdr w:val="none" w:sz="0" w:space="0" w:color="auto"/>
          <w:lang w:eastAsia="en-US"/>
        </w:rPr>
        <w:t>Więcej informacji: https://www.edri.com/pl-pl.</w:t>
      </w:r>
    </w:p>
    <w:p w14:paraId="28916CAD" w14:textId="77777777" w:rsidR="004500E2" w:rsidRPr="00F444C9" w:rsidRDefault="004500E2" w:rsidP="004500E2">
      <w:pPr>
        <w:jc w:val="both"/>
        <w:rPr>
          <w:color w:val="auto"/>
          <w:sz w:val="21"/>
          <w:szCs w:val="21"/>
        </w:rPr>
      </w:pPr>
      <w:r w:rsidRPr="00F444C9">
        <w:rPr>
          <w:rStyle w:val="Pogrubienie"/>
          <w:color w:val="auto"/>
          <w:sz w:val="21"/>
          <w:szCs w:val="21"/>
          <w:shd w:val="clear" w:color="auto" w:fill="FFFFFF"/>
        </w:rPr>
        <w:t>O Agata S.A.</w:t>
      </w:r>
      <w:r w:rsidRPr="00F444C9">
        <w:rPr>
          <w:color w:val="auto"/>
          <w:sz w:val="21"/>
          <w:szCs w:val="21"/>
          <w:shd w:val="clear" w:color="auto" w:fill="FFFFFF"/>
        </w:rPr>
        <w:t>:</w:t>
      </w:r>
    </w:p>
    <w:p w14:paraId="6E030382" w14:textId="77777777" w:rsidR="004500E2" w:rsidRPr="00F444C9" w:rsidRDefault="004500E2" w:rsidP="004500E2">
      <w:pPr>
        <w:jc w:val="both"/>
        <w:rPr>
          <w:color w:val="auto"/>
          <w:sz w:val="18"/>
          <w:szCs w:val="18"/>
        </w:rPr>
      </w:pPr>
      <w:r w:rsidRPr="00F444C9">
        <w:rPr>
          <w:color w:val="auto"/>
          <w:sz w:val="18"/>
          <w:szCs w:val="18"/>
          <w:shd w:val="clear" w:color="auto" w:fill="FFFFFF"/>
        </w:rPr>
        <w:t>Agata S.A. to ogólnopolska sieć sklepów z meblami oraz artykułami wyposażenia wnętrz; obejmująca 38 wielkopowierzchniowych salonów zlokalizowanych zarówno w dużych, jak i średnich miastach w całym kraju oraz 6 sklepów małego formatu w galeriach i parkach handlowych. Agata S.A. poprzez punkty sprzedaży detalicznej i e-commerce oferuje kolekcje mebli do pokoju dziennego, dziecięcego, sypialni, jadalni i kuchni, a także szeroką gamę dekoracji i akcesoriów do aranżacji wnętrz. Marka zapewnia dostęp do artykułów ponad 250 krajowych i zagranicznych producentów, kilkudziesięciu marek własnych oraz szerokiego grona doradców, projektantów i ekspertów. Więcej o Agata S.A: </w:t>
      </w:r>
      <w:hyperlink r:id="rId7" w:history="1">
        <w:r w:rsidRPr="00F444C9">
          <w:rPr>
            <w:rStyle w:val="Hipercze"/>
            <w:color w:val="auto"/>
            <w:sz w:val="18"/>
            <w:szCs w:val="18"/>
            <w:bdr w:val="none" w:sz="0" w:space="0" w:color="auto" w:frame="1"/>
            <w:shd w:val="clear" w:color="auto" w:fill="FFFFFF"/>
          </w:rPr>
          <w:t>www.agatameble.pl</w:t>
        </w:r>
      </w:hyperlink>
      <w:r w:rsidRPr="00F444C9">
        <w:rPr>
          <w:color w:val="auto"/>
          <w:sz w:val="18"/>
          <w:szCs w:val="18"/>
          <w:shd w:val="clear" w:color="auto" w:fill="FFFFFF"/>
        </w:rPr>
        <w:t>.</w:t>
      </w:r>
    </w:p>
    <w:p w14:paraId="5EB4CA75" w14:textId="77777777" w:rsidR="00BB42FA" w:rsidRPr="00F439CC" w:rsidRDefault="00BB42FA" w:rsidP="00F439CC">
      <w:pPr>
        <w:jc w:val="both"/>
        <w:rPr>
          <w:sz w:val="18"/>
          <w:szCs w:val="18"/>
        </w:rPr>
      </w:pPr>
    </w:p>
    <w:sectPr w:rsidR="00BB42FA" w:rsidRPr="00F439CC">
      <w:headerReference w:type="default" r:id="rId8"/>
      <w:footerReference w:type="default" r:id="rId9"/>
      <w:pgSz w:w="11900" w:h="16840"/>
      <w:pgMar w:top="1417" w:right="1417" w:bottom="1417" w:left="141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B18A" w14:textId="77777777" w:rsidR="00FF4317" w:rsidRDefault="00FF4317">
      <w:pPr>
        <w:spacing w:after="0" w:line="240" w:lineRule="auto"/>
      </w:pPr>
      <w:r>
        <w:separator/>
      </w:r>
    </w:p>
  </w:endnote>
  <w:endnote w:type="continuationSeparator" w:id="0">
    <w:p w14:paraId="3016DFAA" w14:textId="77777777" w:rsidR="00FF4317" w:rsidRDefault="00FF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83EE" w14:textId="77777777" w:rsidR="00607FCA" w:rsidRDefault="00607FCA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07A29" w14:textId="77777777" w:rsidR="00FF4317" w:rsidRDefault="00FF4317">
      <w:pPr>
        <w:spacing w:after="0" w:line="240" w:lineRule="auto"/>
      </w:pPr>
      <w:r>
        <w:separator/>
      </w:r>
    </w:p>
  </w:footnote>
  <w:footnote w:type="continuationSeparator" w:id="0">
    <w:p w14:paraId="00FBC85F" w14:textId="77777777" w:rsidR="00FF4317" w:rsidRDefault="00FF4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02E2" w14:textId="77777777" w:rsidR="00607FCA" w:rsidRDefault="00B7632C">
    <w:pPr>
      <w:pStyle w:val="Nagwek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8E0052C" wp14:editId="153330D8">
          <wp:simplePos x="0" y="0"/>
          <wp:positionH relativeFrom="page">
            <wp:posOffset>81887</wp:posOffset>
          </wp:positionH>
          <wp:positionV relativeFrom="page">
            <wp:posOffset>218364</wp:posOffset>
          </wp:positionV>
          <wp:extent cx="7381831" cy="10433306"/>
          <wp:effectExtent l="0" t="0" r="0" b="0"/>
          <wp:wrapNone/>
          <wp:docPr id="1073741825" name="officeArt object" descr="AGATA_papier firmowy_20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GATA_papier firmowy_2015.png" descr="AGATA_papier firmowy_2015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81831" cy="104333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CA"/>
    <w:rsid w:val="0000114D"/>
    <w:rsid w:val="000113B5"/>
    <w:rsid w:val="00015335"/>
    <w:rsid w:val="00034215"/>
    <w:rsid w:val="00036013"/>
    <w:rsid w:val="00042916"/>
    <w:rsid w:val="00043605"/>
    <w:rsid w:val="000466AD"/>
    <w:rsid w:val="00052705"/>
    <w:rsid w:val="00053893"/>
    <w:rsid w:val="00054DD3"/>
    <w:rsid w:val="00065838"/>
    <w:rsid w:val="000837BB"/>
    <w:rsid w:val="00090927"/>
    <w:rsid w:val="000A4069"/>
    <w:rsid w:val="000B5D56"/>
    <w:rsid w:val="000C128A"/>
    <w:rsid w:val="000D6DA9"/>
    <w:rsid w:val="000E262E"/>
    <w:rsid w:val="000F4785"/>
    <w:rsid w:val="00102405"/>
    <w:rsid w:val="0010590B"/>
    <w:rsid w:val="00114F52"/>
    <w:rsid w:val="00117CE7"/>
    <w:rsid w:val="00117D3F"/>
    <w:rsid w:val="00121B21"/>
    <w:rsid w:val="001240A5"/>
    <w:rsid w:val="00136A24"/>
    <w:rsid w:val="001473A4"/>
    <w:rsid w:val="00147F76"/>
    <w:rsid w:val="00157133"/>
    <w:rsid w:val="00161DD1"/>
    <w:rsid w:val="001640E8"/>
    <w:rsid w:val="0016493B"/>
    <w:rsid w:val="00171CDA"/>
    <w:rsid w:val="00177FDD"/>
    <w:rsid w:val="00192BD3"/>
    <w:rsid w:val="00193596"/>
    <w:rsid w:val="00193E0B"/>
    <w:rsid w:val="00197067"/>
    <w:rsid w:val="001A76FD"/>
    <w:rsid w:val="001B000A"/>
    <w:rsid w:val="001B5286"/>
    <w:rsid w:val="001B5FBB"/>
    <w:rsid w:val="001B6C81"/>
    <w:rsid w:val="001D630F"/>
    <w:rsid w:val="001E5EBD"/>
    <w:rsid w:val="001E7717"/>
    <w:rsid w:val="001E7A5D"/>
    <w:rsid w:val="001F7725"/>
    <w:rsid w:val="00202D92"/>
    <w:rsid w:val="00204780"/>
    <w:rsid w:val="00205960"/>
    <w:rsid w:val="00215880"/>
    <w:rsid w:val="00217FB9"/>
    <w:rsid w:val="002202EC"/>
    <w:rsid w:val="00226FD3"/>
    <w:rsid w:val="00235558"/>
    <w:rsid w:val="0024391E"/>
    <w:rsid w:val="00250966"/>
    <w:rsid w:val="00253A47"/>
    <w:rsid w:val="00272590"/>
    <w:rsid w:val="0027479D"/>
    <w:rsid w:val="00280B66"/>
    <w:rsid w:val="00280ED9"/>
    <w:rsid w:val="00283890"/>
    <w:rsid w:val="00287C6B"/>
    <w:rsid w:val="00296D50"/>
    <w:rsid w:val="002A5ECE"/>
    <w:rsid w:val="002A6C7E"/>
    <w:rsid w:val="002B53CD"/>
    <w:rsid w:val="002B7C65"/>
    <w:rsid w:val="002C7394"/>
    <w:rsid w:val="002D5762"/>
    <w:rsid w:val="002E3EBC"/>
    <w:rsid w:val="002E67C5"/>
    <w:rsid w:val="002E6C42"/>
    <w:rsid w:val="002F2436"/>
    <w:rsid w:val="003001E2"/>
    <w:rsid w:val="00300D1A"/>
    <w:rsid w:val="00301076"/>
    <w:rsid w:val="003045B8"/>
    <w:rsid w:val="003117E3"/>
    <w:rsid w:val="003131A4"/>
    <w:rsid w:val="003168A4"/>
    <w:rsid w:val="00316C74"/>
    <w:rsid w:val="00323FA2"/>
    <w:rsid w:val="00341315"/>
    <w:rsid w:val="003424C6"/>
    <w:rsid w:val="00347C88"/>
    <w:rsid w:val="00351C70"/>
    <w:rsid w:val="00361CD3"/>
    <w:rsid w:val="0037031D"/>
    <w:rsid w:val="003842B9"/>
    <w:rsid w:val="00392994"/>
    <w:rsid w:val="00395C20"/>
    <w:rsid w:val="003A0489"/>
    <w:rsid w:val="003B0F01"/>
    <w:rsid w:val="003C2FC7"/>
    <w:rsid w:val="003C386F"/>
    <w:rsid w:val="003D03D0"/>
    <w:rsid w:val="003D4B6A"/>
    <w:rsid w:val="003D5439"/>
    <w:rsid w:val="003E1466"/>
    <w:rsid w:val="003E671A"/>
    <w:rsid w:val="003E73B6"/>
    <w:rsid w:val="003E7C1D"/>
    <w:rsid w:val="00413AC5"/>
    <w:rsid w:val="00416A75"/>
    <w:rsid w:val="00420651"/>
    <w:rsid w:val="004210C7"/>
    <w:rsid w:val="004215D3"/>
    <w:rsid w:val="00423C1D"/>
    <w:rsid w:val="004253D9"/>
    <w:rsid w:val="004301FB"/>
    <w:rsid w:val="004404F9"/>
    <w:rsid w:val="0044394D"/>
    <w:rsid w:val="004500E2"/>
    <w:rsid w:val="00456AA6"/>
    <w:rsid w:val="00456E2D"/>
    <w:rsid w:val="004769B9"/>
    <w:rsid w:val="00480615"/>
    <w:rsid w:val="0048369B"/>
    <w:rsid w:val="00486A97"/>
    <w:rsid w:val="004961AE"/>
    <w:rsid w:val="004A0CFC"/>
    <w:rsid w:val="004A0F77"/>
    <w:rsid w:val="004A237D"/>
    <w:rsid w:val="004A3C7B"/>
    <w:rsid w:val="004B102B"/>
    <w:rsid w:val="004B4A80"/>
    <w:rsid w:val="004C3588"/>
    <w:rsid w:val="004F38A7"/>
    <w:rsid w:val="004F6E0B"/>
    <w:rsid w:val="00501509"/>
    <w:rsid w:val="005019C9"/>
    <w:rsid w:val="005019FB"/>
    <w:rsid w:val="005047CB"/>
    <w:rsid w:val="00522799"/>
    <w:rsid w:val="005253CC"/>
    <w:rsid w:val="00554534"/>
    <w:rsid w:val="00562D56"/>
    <w:rsid w:val="00577E99"/>
    <w:rsid w:val="0058114A"/>
    <w:rsid w:val="005822E0"/>
    <w:rsid w:val="0058407E"/>
    <w:rsid w:val="00586F63"/>
    <w:rsid w:val="0059528F"/>
    <w:rsid w:val="00597A92"/>
    <w:rsid w:val="005A3FDA"/>
    <w:rsid w:val="005C14D9"/>
    <w:rsid w:val="005C2476"/>
    <w:rsid w:val="005C4E49"/>
    <w:rsid w:val="005C7417"/>
    <w:rsid w:val="005C7AE4"/>
    <w:rsid w:val="005D0996"/>
    <w:rsid w:val="005D7DB2"/>
    <w:rsid w:val="005E01B8"/>
    <w:rsid w:val="005F5ABD"/>
    <w:rsid w:val="005F730F"/>
    <w:rsid w:val="00607FCA"/>
    <w:rsid w:val="00612A2D"/>
    <w:rsid w:val="00621F5C"/>
    <w:rsid w:val="00652254"/>
    <w:rsid w:val="006529C1"/>
    <w:rsid w:val="00656BDB"/>
    <w:rsid w:val="00663F13"/>
    <w:rsid w:val="00670368"/>
    <w:rsid w:val="00675237"/>
    <w:rsid w:val="0069546D"/>
    <w:rsid w:val="006A15B6"/>
    <w:rsid w:val="006A5122"/>
    <w:rsid w:val="006A7921"/>
    <w:rsid w:val="006B5E99"/>
    <w:rsid w:val="006C1CBC"/>
    <w:rsid w:val="006C6C67"/>
    <w:rsid w:val="006D2500"/>
    <w:rsid w:val="006E4C13"/>
    <w:rsid w:val="006F353A"/>
    <w:rsid w:val="007046AB"/>
    <w:rsid w:val="007060CF"/>
    <w:rsid w:val="00712E6E"/>
    <w:rsid w:val="0071373F"/>
    <w:rsid w:val="0072527A"/>
    <w:rsid w:val="00733F92"/>
    <w:rsid w:val="0075464B"/>
    <w:rsid w:val="007616CF"/>
    <w:rsid w:val="0078704E"/>
    <w:rsid w:val="007907C5"/>
    <w:rsid w:val="007D0CE9"/>
    <w:rsid w:val="007E5EF3"/>
    <w:rsid w:val="007F4970"/>
    <w:rsid w:val="008029FF"/>
    <w:rsid w:val="00803E4A"/>
    <w:rsid w:val="00806399"/>
    <w:rsid w:val="00806A74"/>
    <w:rsid w:val="00812DAD"/>
    <w:rsid w:val="00817801"/>
    <w:rsid w:val="008209AA"/>
    <w:rsid w:val="00830FEA"/>
    <w:rsid w:val="008330A6"/>
    <w:rsid w:val="008357BC"/>
    <w:rsid w:val="00840B3B"/>
    <w:rsid w:val="00841662"/>
    <w:rsid w:val="00844CA6"/>
    <w:rsid w:val="00850B33"/>
    <w:rsid w:val="00860E50"/>
    <w:rsid w:val="00867A46"/>
    <w:rsid w:val="00870828"/>
    <w:rsid w:val="00876561"/>
    <w:rsid w:val="00882414"/>
    <w:rsid w:val="0088516F"/>
    <w:rsid w:val="008854A6"/>
    <w:rsid w:val="00891CCA"/>
    <w:rsid w:val="008945D1"/>
    <w:rsid w:val="008A145C"/>
    <w:rsid w:val="008A1F0E"/>
    <w:rsid w:val="008A4625"/>
    <w:rsid w:val="008A49A8"/>
    <w:rsid w:val="008B15D0"/>
    <w:rsid w:val="008C176F"/>
    <w:rsid w:val="008C2D1F"/>
    <w:rsid w:val="008C36B4"/>
    <w:rsid w:val="008F4584"/>
    <w:rsid w:val="008F48CC"/>
    <w:rsid w:val="00903E71"/>
    <w:rsid w:val="00904F85"/>
    <w:rsid w:val="009054FB"/>
    <w:rsid w:val="00915DFA"/>
    <w:rsid w:val="00922832"/>
    <w:rsid w:val="00925D7B"/>
    <w:rsid w:val="009539D5"/>
    <w:rsid w:val="00954383"/>
    <w:rsid w:val="00955B5A"/>
    <w:rsid w:val="009609B0"/>
    <w:rsid w:val="00964B1D"/>
    <w:rsid w:val="009925CD"/>
    <w:rsid w:val="00996102"/>
    <w:rsid w:val="0099789B"/>
    <w:rsid w:val="009A4BF5"/>
    <w:rsid w:val="009A6520"/>
    <w:rsid w:val="009B3849"/>
    <w:rsid w:val="009D3C43"/>
    <w:rsid w:val="009F1D2C"/>
    <w:rsid w:val="009F5900"/>
    <w:rsid w:val="00A00755"/>
    <w:rsid w:val="00A02753"/>
    <w:rsid w:val="00A027D2"/>
    <w:rsid w:val="00A34C8F"/>
    <w:rsid w:val="00A3621B"/>
    <w:rsid w:val="00A3772E"/>
    <w:rsid w:val="00A433C1"/>
    <w:rsid w:val="00A57A44"/>
    <w:rsid w:val="00A83DAB"/>
    <w:rsid w:val="00A83FC1"/>
    <w:rsid w:val="00A91125"/>
    <w:rsid w:val="00A94D88"/>
    <w:rsid w:val="00AA1A77"/>
    <w:rsid w:val="00AA4419"/>
    <w:rsid w:val="00AB435E"/>
    <w:rsid w:val="00AC3B00"/>
    <w:rsid w:val="00AC4FA5"/>
    <w:rsid w:val="00AD5E35"/>
    <w:rsid w:val="00AD5FF9"/>
    <w:rsid w:val="00AD6D8E"/>
    <w:rsid w:val="00AE10BD"/>
    <w:rsid w:val="00AE37BF"/>
    <w:rsid w:val="00AE7383"/>
    <w:rsid w:val="00B016AC"/>
    <w:rsid w:val="00B05C0D"/>
    <w:rsid w:val="00B12C4D"/>
    <w:rsid w:val="00B14F2F"/>
    <w:rsid w:val="00B21500"/>
    <w:rsid w:val="00B21CE9"/>
    <w:rsid w:val="00B23B12"/>
    <w:rsid w:val="00B26F20"/>
    <w:rsid w:val="00B3164D"/>
    <w:rsid w:val="00B424ED"/>
    <w:rsid w:val="00B436B1"/>
    <w:rsid w:val="00B519C6"/>
    <w:rsid w:val="00B716DC"/>
    <w:rsid w:val="00B7632C"/>
    <w:rsid w:val="00B9195B"/>
    <w:rsid w:val="00BA0AC5"/>
    <w:rsid w:val="00BA0AFE"/>
    <w:rsid w:val="00BA0DBF"/>
    <w:rsid w:val="00BA6344"/>
    <w:rsid w:val="00BA6783"/>
    <w:rsid w:val="00BB42FA"/>
    <w:rsid w:val="00BC02D8"/>
    <w:rsid w:val="00BC27DD"/>
    <w:rsid w:val="00BE1DAD"/>
    <w:rsid w:val="00BE2458"/>
    <w:rsid w:val="00BE6187"/>
    <w:rsid w:val="00BE72AC"/>
    <w:rsid w:val="00BE7603"/>
    <w:rsid w:val="00BF145A"/>
    <w:rsid w:val="00C048F4"/>
    <w:rsid w:val="00C13F58"/>
    <w:rsid w:val="00C16611"/>
    <w:rsid w:val="00C17A0E"/>
    <w:rsid w:val="00C27435"/>
    <w:rsid w:val="00C33A68"/>
    <w:rsid w:val="00C462EF"/>
    <w:rsid w:val="00C50979"/>
    <w:rsid w:val="00C54C5B"/>
    <w:rsid w:val="00C56D9D"/>
    <w:rsid w:val="00C63D36"/>
    <w:rsid w:val="00C65E96"/>
    <w:rsid w:val="00C74B7D"/>
    <w:rsid w:val="00C77F86"/>
    <w:rsid w:val="00C94E1E"/>
    <w:rsid w:val="00CB2AC1"/>
    <w:rsid w:val="00CB6818"/>
    <w:rsid w:val="00CC042B"/>
    <w:rsid w:val="00CC0CF9"/>
    <w:rsid w:val="00CC2061"/>
    <w:rsid w:val="00CC2081"/>
    <w:rsid w:val="00CC4930"/>
    <w:rsid w:val="00CD1F0C"/>
    <w:rsid w:val="00CF1F05"/>
    <w:rsid w:val="00CF21F0"/>
    <w:rsid w:val="00D075A1"/>
    <w:rsid w:val="00D20ADA"/>
    <w:rsid w:val="00D2352D"/>
    <w:rsid w:val="00D31EB1"/>
    <w:rsid w:val="00D44E4A"/>
    <w:rsid w:val="00D570CA"/>
    <w:rsid w:val="00D576F8"/>
    <w:rsid w:val="00D60DB9"/>
    <w:rsid w:val="00D61A8F"/>
    <w:rsid w:val="00D620A1"/>
    <w:rsid w:val="00D66D71"/>
    <w:rsid w:val="00D75922"/>
    <w:rsid w:val="00D923E8"/>
    <w:rsid w:val="00D97290"/>
    <w:rsid w:val="00D97376"/>
    <w:rsid w:val="00D97CFD"/>
    <w:rsid w:val="00DA26AD"/>
    <w:rsid w:val="00DB7A38"/>
    <w:rsid w:val="00DC2914"/>
    <w:rsid w:val="00DD3747"/>
    <w:rsid w:val="00DE442A"/>
    <w:rsid w:val="00DF3807"/>
    <w:rsid w:val="00E03331"/>
    <w:rsid w:val="00E03AEE"/>
    <w:rsid w:val="00E130DB"/>
    <w:rsid w:val="00E1713D"/>
    <w:rsid w:val="00E23148"/>
    <w:rsid w:val="00E43091"/>
    <w:rsid w:val="00E43399"/>
    <w:rsid w:val="00E462D3"/>
    <w:rsid w:val="00E718D9"/>
    <w:rsid w:val="00E71DFB"/>
    <w:rsid w:val="00E729BD"/>
    <w:rsid w:val="00E80793"/>
    <w:rsid w:val="00E816E3"/>
    <w:rsid w:val="00E825D9"/>
    <w:rsid w:val="00E82C55"/>
    <w:rsid w:val="00E91A20"/>
    <w:rsid w:val="00E968E3"/>
    <w:rsid w:val="00E9699D"/>
    <w:rsid w:val="00EA610F"/>
    <w:rsid w:val="00EB2FAC"/>
    <w:rsid w:val="00EB4A83"/>
    <w:rsid w:val="00EB5CF7"/>
    <w:rsid w:val="00EC0ADD"/>
    <w:rsid w:val="00EC7553"/>
    <w:rsid w:val="00ED0627"/>
    <w:rsid w:val="00ED641A"/>
    <w:rsid w:val="00EE2CAE"/>
    <w:rsid w:val="00EE6F6C"/>
    <w:rsid w:val="00EF026A"/>
    <w:rsid w:val="00EF15B6"/>
    <w:rsid w:val="00EF4753"/>
    <w:rsid w:val="00EF59C1"/>
    <w:rsid w:val="00F01B59"/>
    <w:rsid w:val="00F17FA9"/>
    <w:rsid w:val="00F25294"/>
    <w:rsid w:val="00F269CE"/>
    <w:rsid w:val="00F27CB1"/>
    <w:rsid w:val="00F40707"/>
    <w:rsid w:val="00F439CC"/>
    <w:rsid w:val="00F4453B"/>
    <w:rsid w:val="00F53724"/>
    <w:rsid w:val="00F67B9C"/>
    <w:rsid w:val="00F77789"/>
    <w:rsid w:val="00F82120"/>
    <w:rsid w:val="00F82430"/>
    <w:rsid w:val="00F878F2"/>
    <w:rsid w:val="00F95718"/>
    <w:rsid w:val="00FA0BE7"/>
    <w:rsid w:val="00FA4F1D"/>
    <w:rsid w:val="00FA71E5"/>
    <w:rsid w:val="00FB0BBB"/>
    <w:rsid w:val="00FB1079"/>
    <w:rsid w:val="00FB1EED"/>
    <w:rsid w:val="00FB39CA"/>
    <w:rsid w:val="00FB5582"/>
    <w:rsid w:val="00FD7075"/>
    <w:rsid w:val="00FE1A81"/>
    <w:rsid w:val="00FE7F8B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85C8"/>
  <w15:docId w15:val="{77459C7A-14E7-4A09-B99A-AAA5BE3C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F58"/>
    <w:pPr>
      <w:spacing w:after="160" w:line="259" w:lineRule="auto"/>
    </w:pPr>
    <w:rPr>
      <w:rFonts w:ascii="Calibri" w:hAnsi="Calibri" w:cs="Arial Unicode MS"/>
      <w:color w:val="000000"/>
      <w:sz w:val="24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927"/>
    <w:pPr>
      <w:keepNext/>
      <w:keepLines/>
      <w:spacing w:before="240" w:after="0"/>
      <w:outlineLvl w:val="0"/>
    </w:pPr>
    <w:rPr>
      <w:rFonts w:eastAsiaTheme="majorEastAsia" w:cstheme="majorBidi"/>
      <w:color w:val="auto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2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auto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02B"/>
    <w:rPr>
      <w:rFonts w:ascii="Segoe UI" w:hAnsi="Segoe UI" w:cs="Segoe UI"/>
      <w:color w:val="000000"/>
      <w:sz w:val="18"/>
      <w:szCs w:val="18"/>
      <w:u w:color="000000"/>
    </w:rPr>
  </w:style>
  <w:style w:type="paragraph" w:styleId="Tytu">
    <w:name w:val="Title"/>
    <w:basedOn w:val="Normalny"/>
    <w:next w:val="Normalny"/>
    <w:link w:val="TytuZnak"/>
    <w:uiPriority w:val="10"/>
    <w:qFormat/>
    <w:rsid w:val="00090927"/>
    <w:pPr>
      <w:spacing w:after="0" w:line="240" w:lineRule="auto"/>
      <w:contextualSpacing/>
    </w:pPr>
    <w:rPr>
      <w:rFonts w:eastAsiaTheme="majorEastAsia" w:cstheme="majorBidi"/>
      <w:b/>
      <w:color w:val="auto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927"/>
    <w:rPr>
      <w:rFonts w:ascii="Calibri" w:eastAsiaTheme="majorEastAsia" w:hAnsi="Calibri" w:cstheme="majorBidi"/>
      <w:b/>
      <w:spacing w:val="-10"/>
      <w:kern w:val="28"/>
      <w:sz w:val="36"/>
      <w:szCs w:val="56"/>
      <w:u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90927"/>
    <w:rPr>
      <w:rFonts w:ascii="Calibri" w:eastAsiaTheme="majorEastAsia" w:hAnsi="Calibri" w:cstheme="majorBidi"/>
      <w:sz w:val="32"/>
      <w:szCs w:val="3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1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1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14A"/>
    <w:rPr>
      <w:rFonts w:ascii="Calibri" w:hAnsi="Calibri"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1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14A"/>
    <w:rPr>
      <w:rFonts w:ascii="Calibri" w:hAnsi="Calibri" w:cs="Arial Unicode MS"/>
      <w:b/>
      <w:bCs/>
      <w:color w:val="000000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2202EC"/>
    <w:rPr>
      <w:rFonts w:asciiTheme="majorHAnsi" w:eastAsiaTheme="majorEastAsia" w:hAnsiTheme="majorHAnsi" w:cstheme="majorBidi"/>
      <w:b/>
      <w:sz w:val="28"/>
      <w:szCs w:val="26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1A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1A20"/>
    <w:rPr>
      <w:rFonts w:ascii="Calibri" w:hAnsi="Calibri"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1A2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D3747"/>
    <w:rPr>
      <w:b/>
      <w:bCs/>
    </w:rPr>
  </w:style>
  <w:style w:type="paragraph" w:styleId="Poprawka">
    <w:name w:val="Revision"/>
    <w:hidden/>
    <w:uiPriority w:val="99"/>
    <w:semiHidden/>
    <w:rsid w:val="004F38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gatameble.pl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85DF-2F20-4D9D-8B85-69F0A7FA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aleksandra.potoczna@agatameble.pl</dc:creator>
  <cp:keywords/>
  <dc:description/>
  <cp:lastModifiedBy>Anna Wilczak-Kawecka</cp:lastModifiedBy>
  <cp:revision>2</cp:revision>
  <cp:lastPrinted>2025-11-13T11:05:00Z</cp:lastPrinted>
  <dcterms:created xsi:type="dcterms:W3CDTF">2026-08-17T13:07:00Z</dcterms:created>
  <dcterms:modified xsi:type="dcterms:W3CDTF">2026-08-17T13:07:00Z</dcterms:modified>
</cp:coreProperties>
</file>