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F7B19" w14:textId="77777777" w:rsidR="00D27774" w:rsidRPr="0010528D" w:rsidRDefault="00D27774" w:rsidP="00D27774">
      <w:pPr>
        <w:spacing w:line="240" w:lineRule="auto"/>
        <w:jc w:val="center"/>
        <w:rPr>
          <w:sz w:val="20"/>
          <w:szCs w:val="20"/>
          <w:lang w:val="en-PL"/>
        </w:rPr>
      </w:pPr>
      <w:r w:rsidRPr="0010528D">
        <w:rPr>
          <w:b/>
          <w:bCs/>
          <w:sz w:val="20"/>
          <w:szCs w:val="20"/>
          <w:lang w:val="en-PL"/>
        </w:rPr>
        <w:t>Bezpieczeństwo transakcyjne i optymalizacja kosztów w centrum uwagi inwestorów – Cushman &amp; Wakefield w Polsce wzmacnia zespół Technical Advisory</w:t>
      </w:r>
    </w:p>
    <w:p w14:paraId="7C92345D" w14:textId="77777777" w:rsidR="00D27774" w:rsidRPr="0010528D" w:rsidRDefault="00D27774" w:rsidP="00D27774">
      <w:pPr>
        <w:spacing w:line="240" w:lineRule="auto"/>
        <w:jc w:val="both"/>
        <w:rPr>
          <w:b/>
          <w:bCs/>
          <w:sz w:val="20"/>
          <w:szCs w:val="20"/>
          <w:lang w:val="en-PL"/>
        </w:rPr>
      </w:pPr>
      <w:r w:rsidRPr="0010528D">
        <w:rPr>
          <w:b/>
          <w:bCs/>
          <w:sz w:val="20"/>
          <w:szCs w:val="20"/>
          <w:lang w:val="en-PL"/>
        </w:rPr>
        <w:t>W obliczu rosnącej presji kosztowej oraz konieczności modernizacji starszych zasobów budowlanych, doradztwo techniczne przestało być jedynie usługą wspierającą. Obecnie to kluczowy element zarządzania ryzykiem i maksymalizacji wartości nieruchomości. Odpowiadając na te rynkowe wyzwania oraz rosnące zapotrzebowanie funduszy inwestycyjnych i najemców, polski oddział międzynarodowej firmy doradczej Cushman &amp; Wakefield powołał Piotra Rusinka na stanowisko Head of Technical Advisory Poland w dziale Project &amp; Development Services (PDS).</w:t>
      </w:r>
    </w:p>
    <w:p w14:paraId="0FEFBC2A" w14:textId="77777777" w:rsidR="00D27774" w:rsidRPr="0010528D" w:rsidRDefault="00D27774" w:rsidP="00D27774">
      <w:pPr>
        <w:spacing w:line="240" w:lineRule="auto"/>
        <w:jc w:val="both"/>
        <w:rPr>
          <w:sz w:val="20"/>
          <w:szCs w:val="20"/>
          <w:lang w:val="en-PL"/>
        </w:rPr>
      </w:pPr>
      <w:r w:rsidRPr="0010528D">
        <w:rPr>
          <w:b/>
          <w:bCs/>
          <w:sz w:val="20"/>
          <w:szCs w:val="20"/>
          <w:lang w:val="en-PL"/>
        </w:rPr>
        <w:t>Nowa rola doradztwa technicznego na zmieniającym się rynku</w:t>
      </w:r>
    </w:p>
    <w:p w14:paraId="7B124BC7" w14:textId="77777777" w:rsidR="00D27774" w:rsidRPr="0010528D" w:rsidRDefault="00D27774" w:rsidP="00D27774">
      <w:pPr>
        <w:spacing w:line="240" w:lineRule="auto"/>
        <w:jc w:val="both"/>
        <w:rPr>
          <w:sz w:val="20"/>
          <w:szCs w:val="20"/>
          <w:lang w:val="en-PL"/>
        </w:rPr>
      </w:pPr>
      <w:r w:rsidRPr="0010528D">
        <w:rPr>
          <w:sz w:val="20"/>
          <w:szCs w:val="20"/>
          <w:lang w:val="en-PL"/>
        </w:rPr>
        <w:t>Dzisiejszy rynek nieruchomości komercyjnych wymaga od inwestorów i najemców niespotykanej dotąd precyzji w planowaniu i zarządzaniu kapitałem. Profesjonalne doradztwo inżynieryjne pozwala bezpiecznie przechodzić przez skomplikowane procesy inwestycyjne, bez konieczności budowania wewnętrznych struktur, odpowiadając na najważniejsze wyzwania rynku:</w:t>
      </w:r>
    </w:p>
    <w:p w14:paraId="07F21E29" w14:textId="77777777" w:rsidR="00D27774" w:rsidRPr="0010528D" w:rsidRDefault="00D27774" w:rsidP="00D27774">
      <w:pPr>
        <w:pStyle w:val="ListParagraph"/>
        <w:numPr>
          <w:ilvl w:val="0"/>
          <w:numId w:val="6"/>
        </w:numPr>
        <w:spacing w:after="200"/>
        <w:contextualSpacing/>
        <w:jc w:val="both"/>
        <w:rPr>
          <w:rFonts w:ascii="Arial" w:hAnsi="Arial" w:cs="Arial"/>
          <w:sz w:val="20"/>
          <w:szCs w:val="20"/>
          <w:lang w:val="en-PL"/>
        </w:rPr>
      </w:pPr>
      <w:r w:rsidRPr="0010528D">
        <w:rPr>
          <w:rFonts w:ascii="Arial" w:hAnsi="Arial" w:cs="Arial"/>
          <w:b/>
          <w:bCs/>
          <w:sz w:val="20"/>
          <w:szCs w:val="20"/>
          <w:lang w:val="en-PL"/>
        </w:rPr>
        <w:t>Zarządzanie ryzykiem transakcyjnym –</w:t>
      </w:r>
      <w:r w:rsidRPr="0010528D">
        <w:rPr>
          <w:rFonts w:ascii="Arial" w:hAnsi="Arial" w:cs="Arial"/>
          <w:sz w:val="20"/>
          <w:szCs w:val="20"/>
          <w:lang w:val="en-PL"/>
        </w:rPr>
        <w:t xml:space="preserve"> techniczne badania due diligence (TDD) przy zakupie i sprzedaży aktywów są dziś niezbędne do identyfikacji i unikania ukrytych kosztów. </w:t>
      </w:r>
    </w:p>
    <w:p w14:paraId="6E7BD0F3" w14:textId="77777777" w:rsidR="00D27774" w:rsidRPr="0010528D" w:rsidRDefault="00D27774" w:rsidP="00D27774">
      <w:pPr>
        <w:pStyle w:val="ListParagraph"/>
        <w:numPr>
          <w:ilvl w:val="0"/>
          <w:numId w:val="6"/>
        </w:numPr>
        <w:spacing w:after="200"/>
        <w:contextualSpacing/>
        <w:jc w:val="both"/>
        <w:rPr>
          <w:rFonts w:ascii="Arial" w:hAnsi="Arial" w:cs="Arial"/>
          <w:sz w:val="20"/>
          <w:szCs w:val="20"/>
          <w:lang w:val="en-PL"/>
        </w:rPr>
      </w:pPr>
      <w:r w:rsidRPr="0010528D">
        <w:rPr>
          <w:rFonts w:ascii="Arial" w:hAnsi="Arial" w:cs="Arial"/>
          <w:b/>
          <w:bCs/>
          <w:sz w:val="20"/>
          <w:szCs w:val="20"/>
          <w:lang w:val="en-PL"/>
        </w:rPr>
        <w:t>Modernizacje i adaptacje (Refurbishment)</w:t>
      </w:r>
      <w:r w:rsidRPr="0010528D">
        <w:rPr>
          <w:rFonts w:ascii="Arial" w:hAnsi="Arial" w:cs="Arial"/>
          <w:sz w:val="20"/>
          <w:szCs w:val="20"/>
          <w:lang w:val="en-PL"/>
        </w:rPr>
        <w:t xml:space="preserve"> wymagają wnikliwych analiz wykonalności przebudowy i rozbudowy starszych budynków pod kątem spełniania nowych standardów i celów, w tym wymogów ESG. </w:t>
      </w:r>
    </w:p>
    <w:p w14:paraId="1F0BF41D" w14:textId="77777777" w:rsidR="00D27774" w:rsidRPr="0010528D" w:rsidRDefault="00D27774" w:rsidP="00D27774">
      <w:pPr>
        <w:pStyle w:val="ListParagraph"/>
        <w:numPr>
          <w:ilvl w:val="0"/>
          <w:numId w:val="6"/>
        </w:numPr>
        <w:spacing w:after="200"/>
        <w:contextualSpacing/>
        <w:jc w:val="both"/>
        <w:rPr>
          <w:rFonts w:ascii="Arial" w:hAnsi="Arial" w:cs="Arial"/>
          <w:sz w:val="20"/>
          <w:szCs w:val="20"/>
          <w:lang w:val="en-PL"/>
        </w:rPr>
      </w:pPr>
      <w:r w:rsidRPr="0010528D">
        <w:rPr>
          <w:rFonts w:ascii="Arial" w:hAnsi="Arial" w:cs="Arial"/>
          <w:b/>
          <w:bCs/>
          <w:sz w:val="20"/>
          <w:szCs w:val="20"/>
          <w:lang w:val="en-PL"/>
        </w:rPr>
        <w:t xml:space="preserve">Kontrola kosztów – </w:t>
      </w:r>
      <w:r w:rsidRPr="0010528D">
        <w:rPr>
          <w:rFonts w:ascii="Arial" w:hAnsi="Arial" w:cs="Arial"/>
          <w:sz w:val="20"/>
          <w:szCs w:val="20"/>
          <w:lang w:val="en-PL"/>
        </w:rPr>
        <w:t xml:space="preserve">rygorystyczne zarządzanie budżetem i analiza kosztów dla nowych inwestycji (new build) oraz prac aranżacyjnych (fit-out) są odpowiedzią na wahania na rynku budowlanym. </w:t>
      </w:r>
    </w:p>
    <w:p w14:paraId="28A0BD80" w14:textId="77777777" w:rsidR="00D27774" w:rsidRPr="0010528D" w:rsidRDefault="00D27774" w:rsidP="00D27774">
      <w:pPr>
        <w:pStyle w:val="ListParagraph"/>
        <w:numPr>
          <w:ilvl w:val="0"/>
          <w:numId w:val="6"/>
        </w:numPr>
        <w:spacing w:after="200"/>
        <w:contextualSpacing/>
        <w:jc w:val="both"/>
        <w:rPr>
          <w:rFonts w:ascii="Arial" w:hAnsi="Arial" w:cs="Arial"/>
          <w:sz w:val="20"/>
          <w:szCs w:val="20"/>
          <w:lang w:val="en-PL"/>
        </w:rPr>
      </w:pPr>
      <w:r w:rsidRPr="0010528D">
        <w:rPr>
          <w:rFonts w:ascii="Arial" w:hAnsi="Arial" w:cs="Arial"/>
          <w:b/>
          <w:bCs/>
          <w:sz w:val="20"/>
          <w:szCs w:val="20"/>
          <w:lang w:val="en-PL"/>
        </w:rPr>
        <w:t xml:space="preserve">Standaryzacja </w:t>
      </w:r>
      <w:r w:rsidRPr="0010528D">
        <w:rPr>
          <w:rFonts w:ascii="Arial" w:hAnsi="Arial" w:cs="Arial"/>
          <w:sz w:val="20"/>
          <w:szCs w:val="20"/>
          <w:lang w:val="en-PL"/>
        </w:rPr>
        <w:t xml:space="preserve">– precyzyjne pomiary powierzchni najmu według międzynarodowych standardów, takich jak BOMA, TEGOVA, RICS czy IPMS, są kluczowe, ponieważ bezpośrednio determinują realne przychody z najmu dla właścicieli obiektów. </w:t>
      </w:r>
    </w:p>
    <w:p w14:paraId="39929D7C" w14:textId="77777777" w:rsidR="00D27774" w:rsidRPr="0010528D" w:rsidRDefault="00D27774" w:rsidP="00D27774">
      <w:pPr>
        <w:spacing w:line="240" w:lineRule="auto"/>
        <w:jc w:val="both"/>
        <w:rPr>
          <w:sz w:val="20"/>
          <w:szCs w:val="20"/>
          <w:lang w:val="en-PL"/>
        </w:rPr>
      </w:pPr>
      <w:r w:rsidRPr="0010528D">
        <w:rPr>
          <w:i/>
          <w:iCs/>
          <w:sz w:val="20"/>
          <w:szCs w:val="20"/>
          <w:lang w:val="en-PL"/>
        </w:rPr>
        <w:t>„Doradztwo techniczne to dziś fundament każdej rzetelnej decyzji inwestycyjnej na rynku nieruchomości. W środowisku, w którym inwestorzy ważą każdą złotówkę, a marże są pod ogromną presją, nie ma miejsca na błędy w ocenie stanu technicznego czy budżetowaniu. Dołączenie do naszego zespołu eksperta z takim autorytetem jak Piotr Rusinek pozwoli nam na dalsze skalowanie oferty Cushman &amp; Wakefield. Dzięki jego doświadczeniu będziemy dostarczać klientom niezrównaną precyzję w ocenie ryzyka i optymalizacji kosztów”</w:t>
      </w:r>
      <w:r w:rsidRPr="0010528D">
        <w:rPr>
          <w:sz w:val="20"/>
          <w:szCs w:val="20"/>
          <w:lang w:val="en-PL"/>
        </w:rPr>
        <w:t xml:space="preserve"> – mówi </w:t>
      </w:r>
      <w:r w:rsidRPr="0010528D">
        <w:rPr>
          <w:b/>
          <w:bCs/>
          <w:sz w:val="20"/>
          <w:szCs w:val="20"/>
          <w:lang w:val="en-PL"/>
        </w:rPr>
        <w:t>Andrew Frizell, MRICS, International Partner, Head of Project &amp; Development Services Poland w Cushman &amp; Wakefield</w:t>
      </w:r>
      <w:r w:rsidRPr="0010528D">
        <w:rPr>
          <w:sz w:val="20"/>
          <w:szCs w:val="20"/>
          <w:lang w:val="en-PL"/>
        </w:rPr>
        <w:t>.</w:t>
      </w:r>
    </w:p>
    <w:p w14:paraId="3A4897D9" w14:textId="77777777" w:rsidR="0010528D" w:rsidRDefault="0010528D" w:rsidP="00D27774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Jak podkreśla </w:t>
      </w:r>
      <w:r w:rsidRPr="0010528D">
        <w:rPr>
          <w:b/>
          <w:bCs/>
          <w:sz w:val="20"/>
          <w:szCs w:val="20"/>
        </w:rPr>
        <w:t xml:space="preserve">Paweł Partyka, </w:t>
      </w:r>
      <w:proofErr w:type="spellStart"/>
      <w:r w:rsidRPr="0010528D">
        <w:rPr>
          <w:b/>
          <w:bCs/>
          <w:sz w:val="20"/>
          <w:szCs w:val="20"/>
        </w:rPr>
        <w:t>Head</w:t>
      </w:r>
      <w:proofErr w:type="spellEnd"/>
      <w:r w:rsidRPr="0010528D">
        <w:rPr>
          <w:b/>
          <w:bCs/>
          <w:sz w:val="20"/>
          <w:szCs w:val="20"/>
        </w:rPr>
        <w:t xml:space="preserve"> of Capital </w:t>
      </w:r>
      <w:proofErr w:type="spellStart"/>
      <w:r w:rsidRPr="0010528D">
        <w:rPr>
          <w:b/>
          <w:bCs/>
          <w:sz w:val="20"/>
          <w:szCs w:val="20"/>
        </w:rPr>
        <w:t>Markets</w:t>
      </w:r>
      <w:proofErr w:type="spellEnd"/>
      <w:r w:rsidRPr="0010528D">
        <w:rPr>
          <w:b/>
          <w:bCs/>
          <w:sz w:val="20"/>
          <w:szCs w:val="20"/>
        </w:rPr>
        <w:t xml:space="preserve"> Poland, </w:t>
      </w:r>
      <w:proofErr w:type="spellStart"/>
      <w:r w:rsidRPr="0010528D">
        <w:rPr>
          <w:b/>
          <w:bCs/>
          <w:sz w:val="20"/>
          <w:szCs w:val="20"/>
        </w:rPr>
        <w:t>Cuchman</w:t>
      </w:r>
      <w:proofErr w:type="spellEnd"/>
      <w:r w:rsidRPr="0010528D">
        <w:rPr>
          <w:b/>
          <w:bCs/>
          <w:sz w:val="20"/>
          <w:szCs w:val="20"/>
        </w:rPr>
        <w:t xml:space="preserve"> &amp; Wakefield</w:t>
      </w:r>
      <w:r>
        <w:rPr>
          <w:sz w:val="20"/>
          <w:szCs w:val="20"/>
        </w:rPr>
        <w:t>, d</w:t>
      </w:r>
      <w:r w:rsidRPr="0010528D">
        <w:rPr>
          <w:sz w:val="20"/>
          <w:szCs w:val="20"/>
        </w:rPr>
        <w:t xml:space="preserve">ołączenie Piotra Rusinka istotnie wzmacnia </w:t>
      </w:r>
      <w:r>
        <w:rPr>
          <w:sz w:val="20"/>
          <w:szCs w:val="20"/>
        </w:rPr>
        <w:t xml:space="preserve">także </w:t>
      </w:r>
      <w:r w:rsidRPr="0010528D">
        <w:rPr>
          <w:sz w:val="20"/>
          <w:szCs w:val="20"/>
        </w:rPr>
        <w:t xml:space="preserve">kompetencje doradcze na rynku inwestycyjnym. </w:t>
      </w:r>
    </w:p>
    <w:p w14:paraId="29D29C11" w14:textId="782F8F34" w:rsidR="0010528D" w:rsidRPr="0010528D" w:rsidRDefault="0010528D" w:rsidP="00D27774">
      <w:pPr>
        <w:spacing w:line="240" w:lineRule="auto"/>
        <w:jc w:val="both"/>
        <w:rPr>
          <w:sz w:val="20"/>
          <w:szCs w:val="20"/>
          <w:lang w:val="en-PL"/>
        </w:rPr>
      </w:pPr>
      <w:r>
        <w:rPr>
          <w:sz w:val="20"/>
          <w:szCs w:val="20"/>
        </w:rPr>
        <w:t>„</w:t>
      </w:r>
      <w:r w:rsidRPr="0010528D">
        <w:rPr>
          <w:i/>
          <w:iCs/>
          <w:sz w:val="20"/>
          <w:szCs w:val="20"/>
        </w:rPr>
        <w:t xml:space="preserve">Chociaż Capital </w:t>
      </w:r>
      <w:proofErr w:type="spellStart"/>
      <w:r w:rsidRPr="0010528D">
        <w:rPr>
          <w:i/>
          <w:iCs/>
          <w:sz w:val="20"/>
          <w:szCs w:val="20"/>
        </w:rPr>
        <w:t>Markets</w:t>
      </w:r>
      <w:proofErr w:type="spellEnd"/>
      <w:r w:rsidRPr="0010528D">
        <w:rPr>
          <w:i/>
          <w:iCs/>
          <w:sz w:val="20"/>
          <w:szCs w:val="20"/>
        </w:rPr>
        <w:t xml:space="preserve"> i Project &amp; Development Services funkcjonują jako odrębne zespoły i mogą świadczyć swoje usługi niezależnie, największą wartość dla klientów przynosi ich ścisła współpraca. W procesach transakcyjnych aspekty techniczne coraz częściej wpływają na wycenę aktywów, identyfikację </w:t>
      </w:r>
      <w:proofErr w:type="spellStart"/>
      <w:r w:rsidRPr="0010528D">
        <w:rPr>
          <w:i/>
          <w:iCs/>
          <w:sz w:val="20"/>
          <w:szCs w:val="20"/>
        </w:rPr>
        <w:t>ryzyk</w:t>
      </w:r>
      <w:proofErr w:type="spellEnd"/>
      <w:r w:rsidRPr="0010528D">
        <w:rPr>
          <w:i/>
          <w:iCs/>
          <w:sz w:val="20"/>
          <w:szCs w:val="20"/>
        </w:rPr>
        <w:t xml:space="preserve"> i potencjału oraz przebieg negocjacji. Dzięki doświadczeniu Piotra i jego zespołu możemy jeszcze lepiej integrować perspektywę techniczną i komercyjną, dostarczając klientom bardziej kompleksowe doradztwo </w:t>
      </w:r>
      <w:r w:rsidRPr="0010528D">
        <w:rPr>
          <w:i/>
          <w:iCs/>
          <w:sz w:val="20"/>
          <w:szCs w:val="20"/>
        </w:rPr>
        <w:lastRenderedPageBreak/>
        <w:t>oraz wnioski, które przekładają się na lepsze decyzje inwestycyjne. Wierzymy, że takie połączenie kompetencji będzie wyróżniającą wartością dodaną, którą klienci realnie docenią</w:t>
      </w:r>
      <w:r>
        <w:rPr>
          <w:i/>
          <w:iCs/>
          <w:sz w:val="20"/>
          <w:szCs w:val="20"/>
        </w:rPr>
        <w:t xml:space="preserve">” </w:t>
      </w:r>
      <w:r>
        <w:rPr>
          <w:sz w:val="20"/>
          <w:szCs w:val="20"/>
        </w:rPr>
        <w:t xml:space="preserve">– dodaje </w:t>
      </w:r>
      <w:r w:rsidRPr="0010528D">
        <w:rPr>
          <w:b/>
          <w:bCs/>
          <w:sz w:val="20"/>
          <w:szCs w:val="20"/>
        </w:rPr>
        <w:t>Paweł Partyka</w:t>
      </w:r>
      <w:r>
        <w:rPr>
          <w:sz w:val="20"/>
          <w:szCs w:val="20"/>
        </w:rPr>
        <w:t>.</w:t>
      </w:r>
    </w:p>
    <w:p w14:paraId="48B06A8C" w14:textId="11E56EA6" w:rsidR="00D27774" w:rsidRPr="0010528D" w:rsidRDefault="00D27774" w:rsidP="00D27774">
      <w:pPr>
        <w:spacing w:line="240" w:lineRule="auto"/>
        <w:jc w:val="both"/>
        <w:rPr>
          <w:sz w:val="20"/>
          <w:szCs w:val="20"/>
          <w:lang w:val="en-PL"/>
        </w:rPr>
      </w:pPr>
      <w:r w:rsidRPr="0010528D">
        <w:rPr>
          <w:sz w:val="20"/>
          <w:szCs w:val="20"/>
          <w:lang w:val="en-PL"/>
        </w:rPr>
        <w:t>Piotr Rusinek, MRICS, to uznany ekspert posiadający ponad 40 lat doświadczenia zawodowego w obszarach zarządzania projektami i kosztami, a także w doradztwie strategicznym i transakcyjnym, które zdobywał na rynkach w Wielkiej Brytanii, Polsce i Europie Środkowo-Wschodniej (CEE). Od ponad 30 lat jest aktywny na polskim rynku budowlanym i deweloperskim, mając bogate portfolio projektów w sektorach: biurowym, handlowym, magazynowo-przemysłowym oraz farmaceutycznym.</w:t>
      </w:r>
    </w:p>
    <w:p w14:paraId="32F46828" w14:textId="2710E070" w:rsidR="00D27774" w:rsidRPr="0010528D" w:rsidRDefault="00D27774" w:rsidP="00D27774">
      <w:pPr>
        <w:spacing w:line="240" w:lineRule="auto"/>
        <w:jc w:val="both"/>
        <w:rPr>
          <w:sz w:val="20"/>
          <w:szCs w:val="20"/>
          <w:lang w:val="en-PL"/>
        </w:rPr>
      </w:pPr>
      <w:r w:rsidRPr="0010528D">
        <w:rPr>
          <w:sz w:val="20"/>
          <w:szCs w:val="20"/>
          <w:lang w:val="en-PL"/>
        </w:rPr>
        <w:t>Przed dołączeniem do Cushman &amp; Wakefield, w latach 2019-2026 kierował działem Project and Development Consultancy na Polskę i CEE w BNP Paribas Real Estate. Wcześniej przez blisko 20 lat (1999–2019) związany był z Arcadis (pełniąc m.in. role Director Buildings Division oraz Project Director), a swoje wcześniejsze kroki na polskim rynku stawiał w Capita Beard Dove. Piotr jest licencjonowanym członkiem RICS oraz absolwentem University of Portsmouth.</w:t>
      </w:r>
    </w:p>
    <w:p w14:paraId="654CA490" w14:textId="459F78AD" w:rsidR="00D27774" w:rsidRDefault="00D27774" w:rsidP="00D27774">
      <w:pPr>
        <w:spacing w:line="240" w:lineRule="auto"/>
        <w:jc w:val="both"/>
        <w:rPr>
          <w:sz w:val="20"/>
          <w:szCs w:val="20"/>
          <w:lang w:val="en-PL"/>
        </w:rPr>
      </w:pPr>
      <w:r w:rsidRPr="0010528D">
        <w:rPr>
          <w:i/>
          <w:iCs/>
          <w:sz w:val="20"/>
          <w:szCs w:val="20"/>
          <w:lang w:val="en-PL"/>
        </w:rPr>
        <w:t>„</w:t>
      </w:r>
      <w:r w:rsidR="0010528D" w:rsidRPr="0010528D">
        <w:rPr>
          <w:i/>
          <w:iCs/>
          <w:sz w:val="20"/>
          <w:szCs w:val="20"/>
        </w:rPr>
        <w:t xml:space="preserve">Obecna sytuacja rynkowa wymaga od inwestorów i właścicieli nieruchomości szczególnego skupienia na kosztach operacyjnych budynków oraz ich dostosowaniu do nowych realiów rynkowych poprzez </w:t>
      </w:r>
      <w:r w:rsidR="0010528D">
        <w:rPr>
          <w:i/>
          <w:iCs/>
          <w:sz w:val="20"/>
          <w:szCs w:val="20"/>
        </w:rPr>
        <w:t>repozycjonowanie</w:t>
      </w:r>
      <w:r w:rsidR="0010528D" w:rsidRPr="0010528D">
        <w:rPr>
          <w:i/>
          <w:iCs/>
          <w:sz w:val="20"/>
          <w:szCs w:val="20"/>
        </w:rPr>
        <w:t xml:space="preserve">. W tym kontekście, profesjonalne doradztwo techniczne przestaje być tylko audytem, a staje się narzędziem strategicznym. Nasza rola polega na wczesnej identyfikacji </w:t>
      </w:r>
      <w:proofErr w:type="spellStart"/>
      <w:r w:rsidR="0010528D" w:rsidRPr="0010528D">
        <w:rPr>
          <w:i/>
          <w:iCs/>
          <w:sz w:val="20"/>
          <w:szCs w:val="20"/>
        </w:rPr>
        <w:t>ryzyk</w:t>
      </w:r>
      <w:proofErr w:type="spellEnd"/>
      <w:r w:rsidR="0010528D" w:rsidRPr="0010528D">
        <w:rPr>
          <w:i/>
          <w:iCs/>
          <w:sz w:val="20"/>
          <w:szCs w:val="20"/>
        </w:rPr>
        <w:t xml:space="preserve"> i </w:t>
      </w:r>
      <w:r w:rsidR="0010528D">
        <w:rPr>
          <w:i/>
          <w:iCs/>
          <w:sz w:val="20"/>
          <w:szCs w:val="20"/>
        </w:rPr>
        <w:t>dodatkowych szans</w:t>
      </w:r>
      <w:r w:rsidR="0010528D" w:rsidRPr="0010528D">
        <w:rPr>
          <w:i/>
          <w:iCs/>
          <w:sz w:val="20"/>
          <w:szCs w:val="20"/>
        </w:rPr>
        <w:t xml:space="preserve">, co gwarantuje płynny przebieg procesów zakupowych i sprzedażowych. Cieszę się, że dołączając do </w:t>
      </w:r>
      <w:proofErr w:type="spellStart"/>
      <w:r w:rsidR="0010528D" w:rsidRPr="0010528D">
        <w:rPr>
          <w:i/>
          <w:iCs/>
          <w:sz w:val="20"/>
          <w:szCs w:val="20"/>
        </w:rPr>
        <w:t>Cushman</w:t>
      </w:r>
      <w:proofErr w:type="spellEnd"/>
      <w:r w:rsidR="0010528D" w:rsidRPr="0010528D">
        <w:rPr>
          <w:i/>
          <w:iCs/>
          <w:sz w:val="20"/>
          <w:szCs w:val="20"/>
        </w:rPr>
        <w:t xml:space="preserve"> &amp; Wakefield, będę mógł wspierać naszych partnerów wiedzą, która buduje realną wartość ich portfeli</w:t>
      </w:r>
      <w:r w:rsidRPr="0010528D">
        <w:rPr>
          <w:i/>
          <w:iCs/>
          <w:sz w:val="20"/>
          <w:szCs w:val="20"/>
          <w:lang w:val="en-PL"/>
        </w:rPr>
        <w:t>”</w:t>
      </w:r>
      <w:r w:rsidRPr="0010528D">
        <w:rPr>
          <w:sz w:val="20"/>
          <w:szCs w:val="20"/>
          <w:lang w:val="en-PL"/>
        </w:rPr>
        <w:t xml:space="preserve"> – komentuje </w:t>
      </w:r>
      <w:r w:rsidRPr="0010528D">
        <w:rPr>
          <w:b/>
          <w:bCs/>
          <w:sz w:val="20"/>
          <w:szCs w:val="20"/>
          <w:lang w:val="en-PL"/>
        </w:rPr>
        <w:t>Piotr Rusinek, Partner, Head of Technical Advisory Poland w Cushman &amp; Wakefield</w:t>
      </w:r>
      <w:r w:rsidRPr="0010528D">
        <w:rPr>
          <w:sz w:val="20"/>
          <w:szCs w:val="20"/>
          <w:lang w:val="en-PL"/>
        </w:rPr>
        <w:t>.</w:t>
      </w:r>
    </w:p>
    <w:p w14:paraId="485226F1" w14:textId="77777777" w:rsidR="00D27774" w:rsidRPr="0010528D" w:rsidRDefault="00D27774" w:rsidP="00D27774">
      <w:pPr>
        <w:spacing w:line="240" w:lineRule="auto"/>
        <w:jc w:val="both"/>
        <w:rPr>
          <w:sz w:val="20"/>
          <w:szCs w:val="20"/>
          <w:lang w:val="en-PL"/>
        </w:rPr>
      </w:pPr>
      <w:r w:rsidRPr="0010528D">
        <w:rPr>
          <w:sz w:val="20"/>
          <w:szCs w:val="20"/>
          <w:lang w:val="en-PL"/>
        </w:rPr>
        <w:t xml:space="preserve">Zespół Project &amp; Development Services w Cushman &amp; Wakefield posiada ugruntowaną pozycję na rynku, oferując pełne spektrum usług świadczonych przez doświadczonych rzeczoznawców budowlanych, kosztorysantów oraz licencjonowanych inżynierów. Działania te obejmują m.in. przedzakupowe i przedsprzedażowe due diligence, analizy kosztów ubezpieczeniowych (reinstatement cost assessments) oraz rygorystyczny monitoring budowlany i deweloperski na rzecz instytucji finansujących. </w:t>
      </w:r>
    </w:p>
    <w:p w14:paraId="12ACC458" w14:textId="77777777" w:rsidR="00D27774" w:rsidRPr="0010528D" w:rsidRDefault="00D27774" w:rsidP="00D27774">
      <w:pPr>
        <w:spacing w:line="240" w:lineRule="auto"/>
        <w:jc w:val="both"/>
        <w:rPr>
          <w:sz w:val="20"/>
          <w:szCs w:val="20"/>
          <w:lang w:val="en-PL"/>
        </w:rPr>
      </w:pPr>
      <w:r w:rsidRPr="0010528D">
        <w:rPr>
          <w:sz w:val="20"/>
          <w:szCs w:val="20"/>
          <w:lang w:val="en-PL"/>
        </w:rPr>
        <w:t xml:space="preserve">Najlepszym dowodem rynkowego zaufania do kompetencji zespołu Cushman &amp; Wakefield są zrealizowane z sukcesem projekty doradcze, obejmujące różnorodne klasy aktywów na terenie całej Polski. Wieloletnie partnerstwo z inwestorami w sektorze handlowym doskonale obrazuje przygotowanie kompleksowego Vendor Technical Due Diligence dla funduszu Pradera. Proces ten objął parki handlowe Home Park zlokalizowane w Warszawie, Katowicach i Poznaniu, których łączna powierzchnia wyniosła aż 140 000 mkw. Podobną usługę C&amp;W zrealizował również dla sieci Tesco, badając pod kątem technicznym i kosztowym obiekt na warszawskim Bemowie o powierzchni 31 000 mkw. </w:t>
      </w:r>
    </w:p>
    <w:p w14:paraId="08F520D0" w14:textId="77777777" w:rsidR="00D27774" w:rsidRPr="0010528D" w:rsidRDefault="00D27774" w:rsidP="00D27774">
      <w:pPr>
        <w:spacing w:line="240" w:lineRule="auto"/>
        <w:jc w:val="both"/>
        <w:rPr>
          <w:sz w:val="20"/>
          <w:szCs w:val="20"/>
          <w:lang w:val="en-PL"/>
        </w:rPr>
      </w:pPr>
      <w:r w:rsidRPr="0010528D">
        <w:rPr>
          <w:sz w:val="20"/>
          <w:szCs w:val="20"/>
          <w:lang w:val="en-PL"/>
        </w:rPr>
        <w:t xml:space="preserve">Jeżeli zaś chodzi o współpracę z inwestorami instytucjonalnymi w obszarze segmentu biurowego, to zespół Cushman &amp; Wakefield np. na zlecenie VIG Fund przeprowadził szczegółowe przedzakupowe due diligence (Pre-acquisition TDD) budynków: Nowogrodzka 21, Chmielna 25 oraz Norway House, o łącznej powierzchni 20 000 mkw. </w:t>
      </w:r>
    </w:p>
    <w:p w14:paraId="3EF891EC" w14:textId="77777777" w:rsidR="00D27774" w:rsidRPr="0010528D" w:rsidRDefault="00D27774" w:rsidP="00D27774">
      <w:pPr>
        <w:spacing w:line="240" w:lineRule="auto"/>
        <w:jc w:val="both"/>
        <w:rPr>
          <w:sz w:val="20"/>
          <w:szCs w:val="20"/>
          <w:lang w:val="en-PL"/>
        </w:rPr>
      </w:pPr>
      <w:r w:rsidRPr="0010528D">
        <w:rPr>
          <w:sz w:val="20"/>
          <w:szCs w:val="20"/>
          <w:lang w:val="en-PL"/>
        </w:rPr>
        <w:t>Powołanie Piotra Rusinka to kolejny krok Cushman &amp; Wakefield w realizacji strategii wzmacniania kluczowych kompetencji w ramach kompleksowej oferty dla wszystkich sektorów, której celem jest dostarczanie klientom rozwiązań wyprzedzających rynkowe standardy.</w:t>
      </w:r>
    </w:p>
    <w:p w14:paraId="6C7874CE" w14:textId="56E09239" w:rsidR="00AC62A5" w:rsidRPr="00AF11EE" w:rsidRDefault="00AC62A5" w:rsidP="00AC62A5">
      <w:pPr>
        <w:jc w:val="center"/>
        <w:rPr>
          <w:sz w:val="16"/>
          <w:szCs w:val="16"/>
        </w:rPr>
      </w:pPr>
      <w:r>
        <w:rPr>
          <w:rFonts w:eastAsia="Times New Roman"/>
          <w:sz w:val="16"/>
          <w:szCs w:val="16"/>
          <w:lang w:eastAsia="en-US"/>
        </w:rPr>
        <w:lastRenderedPageBreak/>
        <w:t xml:space="preserve">- </w:t>
      </w:r>
      <w:r w:rsidRPr="004E5A7E">
        <w:rPr>
          <w:rFonts w:eastAsia="Times New Roman"/>
          <w:b/>
          <w:bCs/>
          <w:sz w:val="16"/>
          <w:szCs w:val="16"/>
          <w:lang w:eastAsia="en-US"/>
        </w:rPr>
        <w:t xml:space="preserve">KONIEC </w:t>
      </w:r>
      <w:r>
        <w:rPr>
          <w:rFonts w:eastAsia="Times New Roman"/>
          <w:b/>
          <w:bCs/>
          <w:sz w:val="16"/>
          <w:szCs w:val="16"/>
          <w:lang w:eastAsia="en-US"/>
        </w:rPr>
        <w:t>-</w:t>
      </w:r>
    </w:p>
    <w:p w14:paraId="330F4936" w14:textId="77777777" w:rsidR="00AC62A5" w:rsidRPr="00CE1EF8" w:rsidRDefault="00AC62A5" w:rsidP="008C6651">
      <w:pPr>
        <w:spacing w:line="240" w:lineRule="auto"/>
        <w:jc w:val="both"/>
        <w:rPr>
          <w:rFonts w:eastAsia="Times New Roman"/>
          <w:b/>
          <w:bCs/>
          <w:sz w:val="20"/>
          <w:szCs w:val="20"/>
          <w:lang w:eastAsia="en-US"/>
        </w:rPr>
      </w:pPr>
    </w:p>
    <w:p w14:paraId="482909FA" w14:textId="239325B7" w:rsidR="004B3D1A" w:rsidRPr="00AC62A5" w:rsidRDefault="004B3D1A" w:rsidP="00AC62A5">
      <w:pPr>
        <w:spacing w:line="240" w:lineRule="auto"/>
        <w:jc w:val="both"/>
        <w:rPr>
          <w:rFonts w:eastAsia="Times New Roman"/>
          <w:b/>
          <w:bCs/>
          <w:sz w:val="20"/>
          <w:szCs w:val="20"/>
          <w:lang w:eastAsia="en-US"/>
        </w:rPr>
      </w:pPr>
      <w:r w:rsidRPr="007E6CDD">
        <w:rPr>
          <w:b/>
          <w:sz w:val="16"/>
          <w:szCs w:val="16"/>
        </w:rPr>
        <w:t xml:space="preserve">O </w:t>
      </w:r>
      <w:proofErr w:type="spellStart"/>
      <w:r w:rsidRPr="007E6CDD">
        <w:rPr>
          <w:b/>
          <w:sz w:val="16"/>
          <w:szCs w:val="16"/>
        </w:rPr>
        <w:t>Cushman</w:t>
      </w:r>
      <w:proofErr w:type="spellEnd"/>
      <w:r w:rsidRPr="007E6CDD">
        <w:rPr>
          <w:b/>
          <w:sz w:val="16"/>
          <w:szCs w:val="16"/>
        </w:rPr>
        <w:t xml:space="preserve"> &amp; Wakefiel</w:t>
      </w:r>
      <w:r w:rsidR="00AC6DF8" w:rsidRPr="007E6CDD">
        <w:rPr>
          <w:b/>
          <w:sz w:val="16"/>
          <w:szCs w:val="16"/>
        </w:rPr>
        <w:t>d</w:t>
      </w:r>
    </w:p>
    <w:p w14:paraId="09B0680F" w14:textId="77777777" w:rsidR="00A00486" w:rsidRDefault="00A00486" w:rsidP="00A004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en-GB"/>
        </w:rPr>
      </w:pPr>
      <w:proofErr w:type="spellStart"/>
      <w:r w:rsidRPr="00367FE7">
        <w:rPr>
          <w:rFonts w:ascii="Arial" w:hAnsi="Arial" w:cs="Arial"/>
          <w:sz w:val="18"/>
          <w:szCs w:val="18"/>
          <w:lang w:val="pl-PL"/>
        </w:rPr>
        <w:t>Cushman</w:t>
      </w:r>
      <w:proofErr w:type="spellEnd"/>
      <w:r w:rsidRPr="00367FE7">
        <w:rPr>
          <w:rFonts w:ascii="Arial" w:hAnsi="Arial" w:cs="Arial"/>
          <w:sz w:val="18"/>
          <w:szCs w:val="18"/>
          <w:lang w:val="pl-PL"/>
        </w:rPr>
        <w:t xml:space="preserve"> &amp; Wakefield (NYSE: CWK) jest wiodącą na świecie firmą świadczącą usługi na rynku nieruchomości komercyjnych na rzecz najemców i inwestorów. Zatrudnia ok. 53 tys. pracowników w ponad 350 biurach i niemal 60 krajach na całym świecie. W 2025 roku jej przychody wyniosły 10,3 mld USD. Do najważniejszych usług świadczonych przez firmę należą m.in. zarządzanie nieruchomościami, obiektami i projektami, pośrednictwo w wynajmie powierzchni, obsługa transakcji na rynkach kapitałowych oraz wyceny. Za nieustanne dążenie do doskonałości zgodnie z zasadą</w:t>
      </w:r>
      <w:r w:rsidRPr="00367FE7">
        <w:rPr>
          <w:rFonts w:ascii="Arial" w:hAnsi="Arial" w:cs="Arial"/>
          <w:i/>
          <w:iCs/>
          <w:sz w:val="18"/>
          <w:szCs w:val="18"/>
          <w:lang w:val="pl-PL"/>
        </w:rPr>
        <w:t> </w:t>
      </w:r>
      <w:proofErr w:type="spellStart"/>
      <w:r w:rsidRPr="00367FE7">
        <w:rPr>
          <w:rFonts w:ascii="Arial" w:hAnsi="Arial" w:cs="Arial"/>
          <w:i/>
          <w:iCs/>
          <w:sz w:val="18"/>
          <w:szCs w:val="18"/>
          <w:lang w:val="pl-PL"/>
        </w:rPr>
        <w:t>Better</w:t>
      </w:r>
      <w:proofErr w:type="spellEnd"/>
      <w:r w:rsidRPr="00367FE7">
        <w:rPr>
          <w:rFonts w:ascii="Arial" w:hAnsi="Arial" w:cs="Arial"/>
          <w:i/>
          <w:iCs/>
          <w:sz w:val="18"/>
          <w:szCs w:val="18"/>
          <w:lang w:val="pl-PL"/>
        </w:rPr>
        <w:t xml:space="preserve"> </w:t>
      </w:r>
      <w:proofErr w:type="spellStart"/>
      <w:r w:rsidRPr="00367FE7">
        <w:rPr>
          <w:rFonts w:ascii="Arial" w:hAnsi="Arial" w:cs="Arial"/>
          <w:i/>
          <w:iCs/>
          <w:sz w:val="18"/>
          <w:szCs w:val="18"/>
          <w:lang w:val="pl-PL"/>
        </w:rPr>
        <w:t>never</w:t>
      </w:r>
      <w:proofErr w:type="spellEnd"/>
      <w:r w:rsidRPr="00367FE7">
        <w:rPr>
          <w:rFonts w:ascii="Arial" w:hAnsi="Arial" w:cs="Arial"/>
          <w:i/>
          <w:iCs/>
          <w:sz w:val="18"/>
          <w:szCs w:val="18"/>
          <w:lang w:val="pl-PL"/>
        </w:rPr>
        <w:t xml:space="preserve"> </w:t>
      </w:r>
      <w:proofErr w:type="spellStart"/>
      <w:r w:rsidRPr="00367FE7">
        <w:rPr>
          <w:rFonts w:ascii="Arial" w:hAnsi="Arial" w:cs="Arial"/>
          <w:i/>
          <w:iCs/>
          <w:sz w:val="18"/>
          <w:szCs w:val="18"/>
          <w:lang w:val="pl-PL"/>
        </w:rPr>
        <w:t>settles</w:t>
      </w:r>
      <w:proofErr w:type="spellEnd"/>
      <w:r w:rsidRPr="00367FE7">
        <w:rPr>
          <w:rFonts w:ascii="Arial" w:hAnsi="Arial" w:cs="Arial"/>
          <w:sz w:val="18"/>
          <w:szCs w:val="18"/>
          <w:lang w:val="pl-PL"/>
        </w:rPr>
        <w:t> </w:t>
      </w:r>
      <w:proofErr w:type="spellStart"/>
      <w:r w:rsidRPr="00367FE7">
        <w:rPr>
          <w:rFonts w:ascii="Arial" w:hAnsi="Arial" w:cs="Arial"/>
          <w:sz w:val="18"/>
          <w:szCs w:val="18"/>
          <w:lang w:val="pl-PL"/>
        </w:rPr>
        <w:t>Cushman</w:t>
      </w:r>
      <w:proofErr w:type="spellEnd"/>
      <w:r w:rsidRPr="00367FE7">
        <w:rPr>
          <w:rFonts w:ascii="Arial" w:hAnsi="Arial" w:cs="Arial"/>
          <w:sz w:val="18"/>
          <w:szCs w:val="18"/>
          <w:lang w:val="pl-PL"/>
        </w:rPr>
        <w:t xml:space="preserve"> &amp; Wakefield otrzymuje wiele wyróżnień oraz nagród w konkursach branżowych i biznesowych. </w:t>
      </w:r>
      <w:proofErr w:type="spellStart"/>
      <w:r w:rsidRPr="00367FE7">
        <w:rPr>
          <w:rFonts w:ascii="Arial" w:hAnsi="Arial" w:cs="Arial"/>
          <w:sz w:val="18"/>
          <w:szCs w:val="18"/>
          <w:lang w:val="en-GB"/>
        </w:rPr>
        <w:t>Dodatkowe</w:t>
      </w:r>
      <w:proofErr w:type="spellEnd"/>
      <w:r w:rsidRPr="00367FE7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367FE7">
        <w:rPr>
          <w:rFonts w:ascii="Arial" w:hAnsi="Arial" w:cs="Arial"/>
          <w:sz w:val="18"/>
          <w:szCs w:val="18"/>
          <w:lang w:val="en-GB"/>
        </w:rPr>
        <w:t>informacje</w:t>
      </w:r>
      <w:proofErr w:type="spellEnd"/>
      <w:r w:rsidRPr="00367FE7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367FE7">
        <w:rPr>
          <w:rFonts w:ascii="Arial" w:hAnsi="Arial" w:cs="Arial"/>
          <w:sz w:val="18"/>
          <w:szCs w:val="18"/>
          <w:lang w:val="en-GB"/>
        </w:rPr>
        <w:t>na</w:t>
      </w:r>
      <w:proofErr w:type="spellEnd"/>
      <w:r w:rsidRPr="00367FE7">
        <w:rPr>
          <w:rFonts w:ascii="Arial" w:hAnsi="Arial" w:cs="Arial"/>
          <w:sz w:val="18"/>
          <w:szCs w:val="18"/>
          <w:lang w:val="en-GB"/>
        </w:rPr>
        <w:t xml:space="preserve"> </w:t>
      </w:r>
      <w:proofErr w:type="spellStart"/>
      <w:r w:rsidRPr="00367FE7">
        <w:rPr>
          <w:rFonts w:ascii="Arial" w:hAnsi="Arial" w:cs="Arial"/>
          <w:sz w:val="18"/>
          <w:szCs w:val="18"/>
          <w:lang w:val="en-GB"/>
        </w:rPr>
        <w:t>stronie</w:t>
      </w:r>
      <w:proofErr w:type="spellEnd"/>
      <w:r w:rsidRPr="00367FE7">
        <w:rPr>
          <w:rFonts w:ascii="Arial" w:hAnsi="Arial" w:cs="Arial"/>
          <w:sz w:val="18"/>
          <w:szCs w:val="18"/>
          <w:lang w:val="en-GB"/>
        </w:rPr>
        <w:t> </w:t>
      </w:r>
      <w:hyperlink r:id="rId11" w:tgtFrame="_blank" w:history="1">
        <w:r w:rsidRPr="00367FE7">
          <w:rPr>
            <w:rStyle w:val="Hyperlink"/>
            <w:rFonts w:eastAsia="Arial"/>
            <w:sz w:val="18"/>
            <w:szCs w:val="18"/>
            <w:lang w:val="en-GB"/>
          </w:rPr>
          <w:t>www.cushmanwakefield.com</w:t>
        </w:r>
      </w:hyperlink>
      <w:r w:rsidRPr="00367FE7">
        <w:rPr>
          <w:rFonts w:ascii="Arial" w:hAnsi="Arial" w:cs="Arial"/>
          <w:sz w:val="18"/>
          <w:szCs w:val="18"/>
          <w:lang w:val="en-GB"/>
        </w:rPr>
        <w:t>.</w:t>
      </w:r>
    </w:p>
    <w:p w14:paraId="64A83442" w14:textId="5CD6CB13" w:rsidR="00BC2537" w:rsidRPr="00AF11EE" w:rsidRDefault="00BC2537" w:rsidP="0017521E">
      <w:pPr>
        <w:jc w:val="center"/>
        <w:rPr>
          <w:sz w:val="16"/>
          <w:szCs w:val="16"/>
        </w:rPr>
      </w:pPr>
    </w:p>
    <w:sectPr w:rsidR="00BC2537" w:rsidRPr="00AF11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3600" w:right="1008" w:bottom="2880" w:left="1224" w:header="1800" w:footer="43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181A5" w14:textId="77777777" w:rsidR="007E6FAD" w:rsidRDefault="007E6FAD">
      <w:pPr>
        <w:spacing w:after="0" w:line="240" w:lineRule="auto"/>
      </w:pPr>
      <w:r>
        <w:separator/>
      </w:r>
    </w:p>
  </w:endnote>
  <w:endnote w:type="continuationSeparator" w:id="0">
    <w:p w14:paraId="69AB2EA1" w14:textId="77777777" w:rsidR="007E6FAD" w:rsidRDefault="007E6FAD">
      <w:pPr>
        <w:spacing w:after="0" w:line="240" w:lineRule="auto"/>
      </w:pPr>
      <w:r>
        <w:continuationSeparator/>
      </w:r>
    </w:p>
  </w:endnote>
  <w:endnote w:type="continuationNotice" w:id="1">
    <w:p w14:paraId="23EC5F8B" w14:textId="77777777" w:rsidR="007E6FAD" w:rsidRDefault="007E6F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F57D9" w14:textId="77777777" w:rsidR="00981820" w:rsidRDefault="009818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0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00"/>
    </w:tblGrid>
    <w:tr w:rsidR="00C8277A" w:rsidRPr="005B2397" w14:paraId="2AD926AD" w14:textId="77777777" w:rsidTr="00B924E3">
      <w:trPr>
        <w:trHeight w:val="630"/>
      </w:trPr>
      <w:tc>
        <w:tcPr>
          <w:tcW w:w="8931" w:type="dxa"/>
          <w:vAlign w:val="bottom"/>
        </w:tcPr>
        <w:p w14:paraId="46F11C58" w14:textId="77777777" w:rsidR="00025C81" w:rsidRPr="00C8277A" w:rsidRDefault="001A4929" w:rsidP="00B924E3">
          <w:pPr>
            <w:pStyle w:val="Heading2"/>
            <w:rPr>
              <w:rFonts w:ascii="Arial" w:hAnsi="Arial" w:cs="Arial"/>
              <w:color w:val="000000" w:themeColor="text1"/>
            </w:rPr>
          </w:pPr>
          <w:r w:rsidRPr="00C8277A">
            <w:rPr>
              <w:rFonts w:ascii="Arial" w:hAnsi="Arial" w:cs="Arial"/>
              <w:color w:val="000000" w:themeColor="text1"/>
            </w:rPr>
            <w:t>Dodatkowe informacje:</w:t>
          </w:r>
        </w:p>
      </w:tc>
    </w:tr>
    <w:tr w:rsidR="00C8277A" w:rsidRPr="00D27774" w14:paraId="2F690183" w14:textId="77777777" w:rsidTr="00B924E3">
      <w:trPr>
        <w:trHeight w:val="1260"/>
      </w:trPr>
      <w:tc>
        <w:tcPr>
          <w:tcW w:w="8931" w:type="dxa"/>
        </w:tcPr>
        <w:tbl>
          <w:tblPr>
            <w:tblStyle w:val="PlainTable41"/>
            <w:tblW w:w="10095" w:type="dxa"/>
            <w:tblLayout w:type="fixed"/>
            <w:tblLook w:val="04A0" w:firstRow="1" w:lastRow="0" w:firstColumn="1" w:lastColumn="0" w:noHBand="0" w:noVBand="1"/>
          </w:tblPr>
          <w:tblGrid>
            <w:gridCol w:w="8564"/>
            <w:gridCol w:w="218"/>
            <w:gridCol w:w="218"/>
          </w:tblGrid>
          <w:tr w:rsidR="00C8277A" w:rsidRPr="00D27774" w14:paraId="73319B5E" w14:textId="77777777" w:rsidTr="00265F1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116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467" w:type="dxa"/>
              </w:tcPr>
              <w:tbl>
                <w:tblPr>
                  <w:tblStyle w:val="TableGrid"/>
                  <w:tblW w:w="22945" w:type="dxa"/>
                  <w:tblInd w:w="2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4687"/>
                  <w:gridCol w:w="6086"/>
                  <w:gridCol w:w="6086"/>
                  <w:gridCol w:w="6086"/>
                </w:tblGrid>
                <w:tr w:rsidR="00C8277A" w:rsidRPr="00D27774" w14:paraId="32B5F073" w14:textId="77777777" w:rsidTr="00981820">
                  <w:trPr>
                    <w:trHeight w:val="738"/>
                  </w:trPr>
                  <w:tc>
                    <w:tcPr>
                      <w:tcW w:w="4687" w:type="dxa"/>
                    </w:tcPr>
                    <w:p w14:paraId="67AD71FE" w14:textId="02F68497" w:rsidR="00025C81" w:rsidRPr="009D1ABC" w:rsidRDefault="00AF11EE" w:rsidP="00B924E3">
                      <w:pPr>
                        <w:pStyle w:val="ContactName"/>
                        <w:spacing w:line="240" w:lineRule="auto"/>
                        <w:rPr>
                          <w:color w:val="696B6B"/>
                          <w:szCs w:val="18"/>
                          <w:u w:color="696B6B"/>
                          <w:lang w:val="en-US"/>
                        </w:rPr>
                      </w:pPr>
                      <w:r>
                        <w:rPr>
                          <w:color w:val="696B6B"/>
                          <w:szCs w:val="18"/>
                          <w:u w:color="696B6B"/>
                          <w:lang w:val="en-US"/>
                        </w:rPr>
                        <w:t xml:space="preserve">Karolina </w:t>
                      </w:r>
                      <w:proofErr w:type="spellStart"/>
                      <w:r>
                        <w:rPr>
                          <w:color w:val="696B6B"/>
                          <w:szCs w:val="18"/>
                          <w:u w:color="696B6B"/>
                          <w:lang w:val="en-US"/>
                        </w:rPr>
                        <w:t>Samczyńska-Fiślak</w:t>
                      </w:r>
                      <w:proofErr w:type="spellEnd"/>
                    </w:p>
                    <w:p w14:paraId="03FB117E" w14:textId="77777777" w:rsidR="00025C81" w:rsidRPr="009D1ABC" w:rsidRDefault="001A4929" w:rsidP="00B924E3">
                      <w:pPr>
                        <w:pStyle w:val="ContactName"/>
                        <w:spacing w:line="240" w:lineRule="auto"/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en-US"/>
                        </w:rPr>
                      </w:pPr>
                      <w:r w:rsidRPr="009D1ABC"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en-US"/>
                        </w:rPr>
                        <w:t xml:space="preserve">Cushman &amp; Wakefield </w:t>
                      </w:r>
                    </w:p>
                    <w:p w14:paraId="51DAB7AF" w14:textId="799868C8" w:rsidR="00025C81" w:rsidRPr="009D1ABC" w:rsidRDefault="001A4929" w:rsidP="00B924E3">
                      <w:pPr>
                        <w:rPr>
                          <w:rFonts w:ascii="Calibri" w:eastAsia="Times New Roman" w:hAnsi="Calibri"/>
                          <w:sz w:val="18"/>
                          <w:szCs w:val="18"/>
                        </w:rPr>
                      </w:pPr>
                      <w:r w:rsidRPr="009D1ABC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 xml:space="preserve">Tel: + 48 22 820 20 20; </w:t>
                      </w:r>
                      <w:r w:rsidR="00AF11EE"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691</w:t>
                      </w:r>
                      <w:r w:rsid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 </w:t>
                      </w:r>
                      <w:r w:rsidR="00AF11EE"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060</w:t>
                      </w:r>
                      <w:r w:rsid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 xml:space="preserve"> </w:t>
                      </w:r>
                      <w:r w:rsidR="00AF11EE" w:rsidRPr="00AF11EE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</w:rPr>
                        <w:t>202</w:t>
                      </w:r>
                    </w:p>
                    <w:p w14:paraId="4EC59528" w14:textId="77777777" w:rsidR="00025C81" w:rsidRPr="009D1ABC" w:rsidRDefault="001A4929" w:rsidP="00B924E3">
                      <w:pPr>
                        <w:pStyle w:val="ContactName"/>
                        <w:tabs>
                          <w:tab w:val="right" w:pos="4688"/>
                        </w:tabs>
                        <w:spacing w:line="240" w:lineRule="auto"/>
                        <w:rPr>
                          <w:color w:val="696B6B"/>
                          <w:u w:color="696B6B"/>
                          <w:lang w:val="de-DE"/>
                        </w:rPr>
                      </w:pPr>
                      <w:proofErr w:type="spellStart"/>
                      <w:r w:rsidRPr="009D1ABC">
                        <w:rPr>
                          <w:color w:val="696B6B"/>
                          <w:u w:color="696B6B"/>
                          <w:lang w:val="de-DE"/>
                        </w:rPr>
                        <w:t>e-mail</w:t>
                      </w:r>
                      <w:proofErr w:type="spellEnd"/>
                      <w:r w:rsidRPr="009D1ABC">
                        <w:rPr>
                          <w:color w:val="696B6B"/>
                          <w:u w:color="696B6B"/>
                          <w:lang w:val="de-DE"/>
                        </w:rPr>
                        <w:t xml:space="preserve">: </w:t>
                      </w:r>
                      <w:hyperlink r:id="rId1" w:history="1">
                        <w:r w:rsidRPr="009D1ABC">
                          <w:rPr>
                            <w:rStyle w:val="Hyperlink0"/>
                            <w:lang w:val="de-AT"/>
                          </w:rPr>
                          <w:t>media.poland@cushwake.pl</w:t>
                        </w:r>
                      </w:hyperlink>
                    </w:p>
                  </w:tc>
                  <w:tc>
                    <w:tcPr>
                      <w:tcW w:w="6086" w:type="dxa"/>
                    </w:tcPr>
                    <w:p w14:paraId="159EA59A" w14:textId="164D2CAF" w:rsidR="00981820" w:rsidRPr="00981820" w:rsidRDefault="00981820" w:rsidP="00981820">
                      <w:pPr>
                        <w:pStyle w:val="ContactName"/>
                        <w:spacing w:line="240" w:lineRule="auto"/>
                        <w:rPr>
                          <w:color w:val="696B6B"/>
                          <w:szCs w:val="18"/>
                          <w:u w:color="696B6B"/>
                          <w:lang w:val="pl-PL"/>
                        </w:rPr>
                      </w:pPr>
                      <w:r w:rsidRPr="00981820">
                        <w:rPr>
                          <w:color w:val="696B6B"/>
                          <w:szCs w:val="18"/>
                          <w:u w:color="696B6B"/>
                          <w:lang w:val="pl-PL"/>
                        </w:rPr>
                        <w:t>Magdalena Znyk-Ossowska</w:t>
                      </w:r>
                    </w:p>
                    <w:p w14:paraId="0243B727" w14:textId="23D52496" w:rsidR="00981820" w:rsidRPr="00981820" w:rsidRDefault="00981820" w:rsidP="00981820">
                      <w:pPr>
                        <w:pStyle w:val="ContactName"/>
                        <w:spacing w:line="240" w:lineRule="auto"/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pl-PL"/>
                        </w:rPr>
                      </w:pPr>
                      <w:proofErr w:type="spellStart"/>
                      <w:r w:rsidRPr="00981820">
                        <w:rPr>
                          <w:b w:val="0"/>
                          <w:bCs w:val="0"/>
                          <w:color w:val="696B6B"/>
                          <w:szCs w:val="18"/>
                          <w:u w:color="696B6B"/>
                          <w:lang w:val="pl-PL"/>
                        </w:rPr>
                        <w:t>Linkleaders</w:t>
                      </w:r>
                      <w:proofErr w:type="spellEnd"/>
                    </w:p>
                    <w:p w14:paraId="7AD5FB1A" w14:textId="5B6AAF02" w:rsidR="00981820" w:rsidRPr="00D27774" w:rsidRDefault="00981820" w:rsidP="00981820">
                      <w:pPr>
                        <w:rPr>
                          <w:rFonts w:ascii="Calibri" w:eastAsia="Times New Roman" w:hAnsi="Calibri"/>
                          <w:sz w:val="18"/>
                          <w:szCs w:val="18"/>
                          <w:lang w:val="pl-PL"/>
                        </w:rPr>
                      </w:pPr>
                      <w:r w:rsidRPr="00D27774">
                        <w:rPr>
                          <w:rFonts w:ascii="Calibri" w:hAnsi="Calibri"/>
                          <w:color w:val="696B6B"/>
                          <w:sz w:val="18"/>
                          <w:szCs w:val="18"/>
                          <w:u w:color="696B6B"/>
                          <w:lang w:val="pl-PL"/>
                        </w:rPr>
                        <w:t>Tel: + 48 502 556 846</w:t>
                      </w:r>
                    </w:p>
                    <w:p w14:paraId="0CF7FE8B" w14:textId="0FF6D58F" w:rsidR="00025C81" w:rsidRPr="009D1ABC" w:rsidRDefault="00981820" w:rsidP="00981820">
                      <w:pPr>
                        <w:pStyle w:val="ContactDetail"/>
                        <w:spacing w:line="240" w:lineRule="auto"/>
                        <w:rPr>
                          <w:color w:val="696B6B"/>
                          <w:u w:color="696B6B"/>
                          <w:lang w:val="de-DE"/>
                        </w:rPr>
                      </w:pPr>
                      <w:proofErr w:type="spellStart"/>
                      <w:r w:rsidRPr="009D1ABC">
                        <w:rPr>
                          <w:color w:val="696B6B"/>
                          <w:u w:color="696B6B"/>
                          <w:lang w:val="de-DE"/>
                        </w:rPr>
                        <w:t>e-mail</w:t>
                      </w:r>
                      <w:proofErr w:type="spellEnd"/>
                      <w:r w:rsidRPr="009D1ABC">
                        <w:rPr>
                          <w:color w:val="696B6B"/>
                          <w:u w:color="696B6B"/>
                          <w:lang w:val="de-DE"/>
                        </w:rPr>
                        <w:t xml:space="preserve">: </w:t>
                      </w:r>
                      <w:r>
                        <w:t>magdalena.ossowska@linkleaders.pl</w:t>
                      </w:r>
                    </w:p>
                  </w:tc>
                  <w:tc>
                    <w:tcPr>
                      <w:tcW w:w="6086" w:type="dxa"/>
                    </w:tcPr>
                    <w:p w14:paraId="20ECDA43" w14:textId="77777777" w:rsidR="00025C81" w:rsidRPr="00167436" w:rsidRDefault="00025C81" w:rsidP="00B924E3">
                      <w:pPr>
                        <w:pStyle w:val="ContactName"/>
                        <w:spacing w:line="240" w:lineRule="auto"/>
                        <w:rPr>
                          <w:rStyle w:val="Brak"/>
                          <w:color w:val="696B6B"/>
                          <w:u w:color="696B6B"/>
                          <w:lang w:val="de-DE"/>
                        </w:rPr>
                      </w:pPr>
                    </w:p>
                  </w:tc>
                  <w:tc>
                    <w:tcPr>
                      <w:tcW w:w="6086" w:type="dxa"/>
                    </w:tcPr>
                    <w:p w14:paraId="397E05EC" w14:textId="77777777" w:rsidR="00025C81" w:rsidRPr="00167436" w:rsidRDefault="00025C81" w:rsidP="00B924E3">
                      <w:pPr>
                        <w:pStyle w:val="ContactName"/>
                        <w:spacing w:line="240" w:lineRule="auto"/>
                        <w:rPr>
                          <w:rStyle w:val="Brak"/>
                          <w:color w:val="696B6B"/>
                          <w:u w:color="696B6B"/>
                          <w:lang w:val="de-DE"/>
                        </w:rPr>
                      </w:pPr>
                    </w:p>
                  </w:tc>
                </w:tr>
              </w:tbl>
              <w:p w14:paraId="08D62AB9" w14:textId="77777777" w:rsidR="00025C81" w:rsidRPr="009D1ABC" w:rsidRDefault="00025C81" w:rsidP="00B924E3">
                <w:pPr>
                  <w:pStyle w:val="ContactDetail"/>
                  <w:rPr>
                    <w:rFonts w:asciiTheme="minorHAnsi" w:hAnsiTheme="minorHAnsi" w:cstheme="minorHAnsi"/>
                    <w:color w:val="000000" w:themeColor="text1"/>
                    <w:lang w:val="es-ES_tradnl"/>
                  </w:rPr>
                </w:pPr>
              </w:p>
            </w:tc>
            <w:tc>
              <w:tcPr>
                <w:tcW w:w="3763" w:type="dxa"/>
              </w:tcPr>
              <w:p w14:paraId="4ED69CDE" w14:textId="77777777" w:rsidR="00025C81" w:rsidRPr="007B2741" w:rsidRDefault="00025C81" w:rsidP="00580984">
                <w:pPr>
                  <w:pStyle w:val="ContactDetail"/>
                  <w:spacing w:line="24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Brak"/>
                    <w:color w:val="696B6B"/>
                    <w:u w:color="696B6B"/>
                    <w:lang w:val="en-US"/>
                  </w:rPr>
                </w:pPr>
              </w:p>
            </w:tc>
            <w:tc>
              <w:tcPr>
                <w:tcW w:w="2865" w:type="dxa"/>
              </w:tcPr>
              <w:p w14:paraId="1A4CBD3A" w14:textId="77777777" w:rsidR="00025C81" w:rsidRPr="007B2741" w:rsidRDefault="00025C81" w:rsidP="00B924E3">
                <w:pPr>
                  <w:pStyle w:val="ContactDetail"/>
                  <w:spacing w:line="240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lang w:val="en-US"/>
                  </w:rPr>
                </w:pPr>
              </w:p>
              <w:p w14:paraId="0D0425FA" w14:textId="77777777" w:rsidR="00025C81" w:rsidRPr="007B2741" w:rsidRDefault="00025C81" w:rsidP="00B924E3">
                <w:pPr>
                  <w:pStyle w:val="ContactDetail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color w:val="000000" w:themeColor="text1"/>
                    <w:lang w:val="en-US"/>
                  </w:rPr>
                </w:pPr>
              </w:p>
            </w:tc>
          </w:tr>
        </w:tbl>
        <w:p w14:paraId="51226427" w14:textId="794B06BC" w:rsidR="00025C81" w:rsidRPr="007B2741" w:rsidRDefault="00025C81" w:rsidP="00B924E3">
          <w:pPr>
            <w:pStyle w:val="ContactDetail"/>
            <w:rPr>
              <w:rFonts w:asciiTheme="minorHAnsi" w:hAnsiTheme="minorHAnsi" w:cstheme="minorHAnsi"/>
              <w:color w:val="000000" w:themeColor="text1"/>
              <w:lang w:val="en-US"/>
            </w:rPr>
          </w:pPr>
        </w:p>
      </w:tc>
    </w:tr>
  </w:tbl>
  <w:p w14:paraId="6A6BD428" w14:textId="77777777" w:rsidR="00025C81" w:rsidRPr="007B2741" w:rsidRDefault="00025C81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44E79" w14:textId="77777777" w:rsidR="00025C81" w:rsidRDefault="00025C81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W w:w="9000" w:type="dxa"/>
      <w:tblLayout w:type="fixed"/>
      <w:tblLook w:val="0400" w:firstRow="0" w:lastRow="0" w:firstColumn="0" w:lastColumn="0" w:noHBand="0" w:noVBand="1"/>
    </w:tblPr>
    <w:tblGrid>
      <w:gridCol w:w="5670"/>
      <w:gridCol w:w="3330"/>
    </w:tblGrid>
    <w:tr w:rsidR="00F67554" w14:paraId="57A23F18" w14:textId="77777777">
      <w:trPr>
        <w:trHeight w:val="630"/>
      </w:trPr>
      <w:tc>
        <w:tcPr>
          <w:tcW w:w="5670" w:type="dxa"/>
          <w:vAlign w:val="bottom"/>
        </w:tcPr>
        <w:p w14:paraId="00233554" w14:textId="77777777" w:rsidR="00025C81" w:rsidRDefault="001A4929">
          <w:pPr>
            <w:pStyle w:val="Heading2"/>
            <w:rPr>
              <w:rFonts w:ascii="Arial" w:eastAsia="Arial" w:hAnsi="Arial" w:cs="Arial"/>
              <w:color w:val="696B6B"/>
            </w:rPr>
          </w:pPr>
          <w:r>
            <w:rPr>
              <w:rFonts w:ascii="Arial" w:eastAsia="Arial" w:hAnsi="Arial" w:cs="Arial"/>
              <w:color w:val="696B6B"/>
            </w:rPr>
            <w:t xml:space="preserve">Media </w:t>
          </w:r>
          <w:proofErr w:type="spellStart"/>
          <w:r>
            <w:rPr>
              <w:rFonts w:ascii="Arial" w:eastAsia="Arial" w:hAnsi="Arial" w:cs="Arial"/>
              <w:color w:val="696B6B"/>
            </w:rPr>
            <w:t>Contact</w:t>
          </w:r>
          <w:proofErr w:type="spellEnd"/>
          <w:r>
            <w:rPr>
              <w:rFonts w:ascii="Arial" w:eastAsia="Arial" w:hAnsi="Arial" w:cs="Arial"/>
              <w:color w:val="696B6B"/>
            </w:rPr>
            <w:t>:</w:t>
          </w:r>
        </w:p>
      </w:tc>
      <w:tc>
        <w:tcPr>
          <w:tcW w:w="3330" w:type="dxa"/>
          <w:vAlign w:val="bottom"/>
        </w:tcPr>
        <w:p w14:paraId="61C181ED" w14:textId="77777777" w:rsidR="00025C81" w:rsidRDefault="00025C81">
          <w:pPr>
            <w:spacing w:after="100" w:line="240" w:lineRule="auto"/>
            <w:rPr>
              <w:b/>
              <w:color w:val="696B6B"/>
              <w:sz w:val="18"/>
              <w:szCs w:val="18"/>
            </w:rPr>
          </w:pPr>
        </w:p>
      </w:tc>
    </w:tr>
    <w:tr w:rsidR="00F67554" w:rsidRPr="00D27774" w14:paraId="17458FA5" w14:textId="77777777">
      <w:trPr>
        <w:trHeight w:val="1260"/>
      </w:trPr>
      <w:tc>
        <w:tcPr>
          <w:tcW w:w="5670" w:type="dxa"/>
          <w:vAlign w:val="bottom"/>
        </w:tcPr>
        <w:p w14:paraId="065B4F91" w14:textId="77777777" w:rsidR="00025C81" w:rsidRPr="00C8277A" w:rsidRDefault="001A4929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b/>
              <w:color w:val="696B6B"/>
              <w:sz w:val="18"/>
              <w:szCs w:val="18"/>
              <w:lang w:val="en-GB"/>
            </w:rPr>
          </w:pPr>
          <w:r w:rsidRPr="00C8277A">
            <w:rPr>
              <w:b/>
              <w:color w:val="696B6B"/>
              <w:sz w:val="18"/>
              <w:szCs w:val="18"/>
              <w:lang w:val="en-GB"/>
            </w:rPr>
            <w:t>Name</w:t>
          </w:r>
        </w:p>
        <w:p w14:paraId="78082AF7" w14:textId="77777777" w:rsidR="00025C81" w:rsidRPr="00C8277A" w:rsidRDefault="001A492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r w:rsidRPr="00C8277A">
            <w:rPr>
              <w:color w:val="696B6B"/>
              <w:sz w:val="18"/>
              <w:szCs w:val="18"/>
              <w:lang w:val="en-GB"/>
            </w:rPr>
            <w:t>Title</w:t>
          </w:r>
        </w:p>
        <w:p w14:paraId="6C6535E5" w14:textId="77777777" w:rsidR="00025C81" w:rsidRPr="00C8277A" w:rsidRDefault="001A4929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r w:rsidRPr="00C8277A">
            <w:rPr>
              <w:color w:val="696B6B"/>
              <w:sz w:val="18"/>
              <w:szCs w:val="18"/>
              <w:lang w:val="en-GB"/>
            </w:rPr>
            <w:t>+1 000 000 0000</w:t>
          </w:r>
        </w:p>
        <w:p w14:paraId="01D18F40" w14:textId="7E1FEC25" w:rsidR="00025C81" w:rsidRPr="00C8277A" w:rsidRDefault="00B77D91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  <w:r>
            <w:fldChar w:fldCharType="begin"/>
          </w:r>
          <w:r w:rsidRPr="00D27774">
            <w:rPr>
              <w:lang w:val="en-US"/>
            </w:rPr>
            <w:instrText>HYPERLINK "mailto:first.last@cushwake.com"</w:instrText>
          </w:r>
          <w:r>
            <w:fldChar w:fldCharType="separate"/>
          </w:r>
          <w:r w:rsidRPr="00D4241D">
            <w:rPr>
              <w:rStyle w:val="Hyperlink"/>
              <w:sz w:val="18"/>
              <w:szCs w:val="18"/>
              <w:lang w:val="en-GB"/>
            </w:rPr>
            <w:t>first.last@cushwake.com</w:t>
          </w:r>
          <w:r>
            <w:rPr>
              <w:rStyle w:val="Hyperlink"/>
              <w:sz w:val="18"/>
              <w:szCs w:val="18"/>
              <w:lang w:val="en-GB"/>
            </w:rPr>
            <w:fldChar w:fldCharType="end"/>
          </w:r>
          <w:r w:rsidR="001A4929" w:rsidRPr="00C8277A">
            <w:rPr>
              <w:color w:val="696B6B"/>
              <w:sz w:val="18"/>
              <w:szCs w:val="18"/>
              <w:lang w:val="en-GB"/>
            </w:rPr>
            <w:t xml:space="preserve"> </w:t>
          </w:r>
        </w:p>
      </w:tc>
      <w:tc>
        <w:tcPr>
          <w:tcW w:w="3330" w:type="dxa"/>
          <w:vAlign w:val="bottom"/>
        </w:tcPr>
        <w:p w14:paraId="5F7143DE" w14:textId="77777777" w:rsidR="00025C81" w:rsidRPr="00C8277A" w:rsidRDefault="00025C81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GB"/>
            </w:rPr>
          </w:pPr>
        </w:p>
      </w:tc>
    </w:tr>
  </w:tbl>
  <w:p w14:paraId="62A457F3" w14:textId="77777777" w:rsidR="00025C81" w:rsidRPr="00C8277A" w:rsidRDefault="00025C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934E9" w14:textId="77777777" w:rsidR="007E6FAD" w:rsidRDefault="007E6FAD">
      <w:pPr>
        <w:spacing w:after="0" w:line="240" w:lineRule="auto"/>
      </w:pPr>
      <w:r>
        <w:separator/>
      </w:r>
    </w:p>
  </w:footnote>
  <w:footnote w:type="continuationSeparator" w:id="0">
    <w:p w14:paraId="6D5F8FD3" w14:textId="77777777" w:rsidR="007E6FAD" w:rsidRDefault="007E6FAD">
      <w:pPr>
        <w:spacing w:after="0" w:line="240" w:lineRule="auto"/>
      </w:pPr>
      <w:r>
        <w:continuationSeparator/>
      </w:r>
    </w:p>
  </w:footnote>
  <w:footnote w:type="continuationNotice" w:id="1">
    <w:p w14:paraId="34803231" w14:textId="77777777" w:rsidR="007E6FAD" w:rsidRDefault="007E6F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387A4" w14:textId="77777777" w:rsidR="00981820" w:rsidRDefault="009818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7E98D" w14:textId="77777777" w:rsidR="00025C81" w:rsidRDefault="001A49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6384EC7" wp14:editId="2933026F">
          <wp:simplePos x="0" y="0"/>
          <wp:positionH relativeFrom="column">
            <wp:posOffset>43133</wp:posOffset>
          </wp:positionH>
          <wp:positionV relativeFrom="paragraph">
            <wp:posOffset>-154975</wp:posOffset>
          </wp:positionV>
          <wp:extent cx="1933575" cy="40767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F1D7A" w14:textId="77777777" w:rsidR="00025C81" w:rsidRDefault="001A492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24F12382" wp14:editId="51EBFB22">
          <wp:simplePos x="0" y="0"/>
          <wp:positionH relativeFrom="column">
            <wp:posOffset>3811</wp:posOffset>
          </wp:positionH>
          <wp:positionV relativeFrom="paragraph">
            <wp:posOffset>-201294</wp:posOffset>
          </wp:positionV>
          <wp:extent cx="1933575" cy="40767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77968"/>
    <w:multiLevelType w:val="hybridMultilevel"/>
    <w:tmpl w:val="C66C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4EDF"/>
    <w:multiLevelType w:val="hybridMultilevel"/>
    <w:tmpl w:val="FA123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2193E"/>
    <w:multiLevelType w:val="multilevel"/>
    <w:tmpl w:val="10C8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7108B"/>
    <w:multiLevelType w:val="hybridMultilevel"/>
    <w:tmpl w:val="9ACC2A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6922B5"/>
    <w:multiLevelType w:val="hybridMultilevel"/>
    <w:tmpl w:val="EEF01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974D6"/>
    <w:multiLevelType w:val="hybridMultilevel"/>
    <w:tmpl w:val="4D4E3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378689">
    <w:abstractNumId w:val="5"/>
  </w:num>
  <w:num w:numId="2" w16cid:durableId="1580141190">
    <w:abstractNumId w:val="0"/>
  </w:num>
  <w:num w:numId="3" w16cid:durableId="2049640316">
    <w:abstractNumId w:val="4"/>
  </w:num>
  <w:num w:numId="4" w16cid:durableId="2116631385">
    <w:abstractNumId w:val="1"/>
  </w:num>
  <w:num w:numId="5" w16cid:durableId="64764835">
    <w:abstractNumId w:val="2"/>
  </w:num>
  <w:num w:numId="6" w16cid:durableId="1987127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A2D"/>
    <w:rsid w:val="00001D62"/>
    <w:rsid w:val="00003988"/>
    <w:rsid w:val="00004DE1"/>
    <w:rsid w:val="00005FD5"/>
    <w:rsid w:val="00007243"/>
    <w:rsid w:val="00013F59"/>
    <w:rsid w:val="00014822"/>
    <w:rsid w:val="00014ACA"/>
    <w:rsid w:val="000163D4"/>
    <w:rsid w:val="000203A2"/>
    <w:rsid w:val="000251E4"/>
    <w:rsid w:val="00025C81"/>
    <w:rsid w:val="00025F48"/>
    <w:rsid w:val="00027F57"/>
    <w:rsid w:val="0003245E"/>
    <w:rsid w:val="00040FBF"/>
    <w:rsid w:val="00041B19"/>
    <w:rsid w:val="00044C5B"/>
    <w:rsid w:val="00051FD7"/>
    <w:rsid w:val="0005438E"/>
    <w:rsid w:val="00060B75"/>
    <w:rsid w:val="0006214A"/>
    <w:rsid w:val="000666EE"/>
    <w:rsid w:val="000669E6"/>
    <w:rsid w:val="00067FD0"/>
    <w:rsid w:val="000700E2"/>
    <w:rsid w:val="000720F5"/>
    <w:rsid w:val="00080504"/>
    <w:rsid w:val="0008371E"/>
    <w:rsid w:val="00083F43"/>
    <w:rsid w:val="00086C80"/>
    <w:rsid w:val="0008772D"/>
    <w:rsid w:val="0009018C"/>
    <w:rsid w:val="00092C27"/>
    <w:rsid w:val="00093540"/>
    <w:rsid w:val="000962DF"/>
    <w:rsid w:val="00096548"/>
    <w:rsid w:val="000A54A7"/>
    <w:rsid w:val="000A622E"/>
    <w:rsid w:val="000B142D"/>
    <w:rsid w:val="000B29DE"/>
    <w:rsid w:val="000B2DCC"/>
    <w:rsid w:val="000B57CB"/>
    <w:rsid w:val="000B76F4"/>
    <w:rsid w:val="000C1BB6"/>
    <w:rsid w:val="000C1FC6"/>
    <w:rsid w:val="000C30AD"/>
    <w:rsid w:val="000C4210"/>
    <w:rsid w:val="000C4280"/>
    <w:rsid w:val="000C4294"/>
    <w:rsid w:val="000C585C"/>
    <w:rsid w:val="000C7645"/>
    <w:rsid w:val="000D4656"/>
    <w:rsid w:val="000D5790"/>
    <w:rsid w:val="000D5FED"/>
    <w:rsid w:val="000D681E"/>
    <w:rsid w:val="000D68FD"/>
    <w:rsid w:val="000D7839"/>
    <w:rsid w:val="000E0EAC"/>
    <w:rsid w:val="000E71D0"/>
    <w:rsid w:val="000F64E0"/>
    <w:rsid w:val="000F7964"/>
    <w:rsid w:val="001013AF"/>
    <w:rsid w:val="0010528D"/>
    <w:rsid w:val="001062D1"/>
    <w:rsid w:val="001100C1"/>
    <w:rsid w:val="00111135"/>
    <w:rsid w:val="001141D8"/>
    <w:rsid w:val="001146DD"/>
    <w:rsid w:val="00114AF8"/>
    <w:rsid w:val="0011559A"/>
    <w:rsid w:val="0012061A"/>
    <w:rsid w:val="00122668"/>
    <w:rsid w:val="00124F62"/>
    <w:rsid w:val="00132CB9"/>
    <w:rsid w:val="00132F07"/>
    <w:rsid w:val="00140D8B"/>
    <w:rsid w:val="00144415"/>
    <w:rsid w:val="00150F3F"/>
    <w:rsid w:val="00156F9C"/>
    <w:rsid w:val="0016097B"/>
    <w:rsid w:val="001635F6"/>
    <w:rsid w:val="00166861"/>
    <w:rsid w:val="00166F71"/>
    <w:rsid w:val="00167436"/>
    <w:rsid w:val="00174EBA"/>
    <w:rsid w:val="0017521E"/>
    <w:rsid w:val="00175FB4"/>
    <w:rsid w:val="00182C4F"/>
    <w:rsid w:val="00185967"/>
    <w:rsid w:val="0018688B"/>
    <w:rsid w:val="00190980"/>
    <w:rsid w:val="00190FB3"/>
    <w:rsid w:val="00196E5B"/>
    <w:rsid w:val="001A4929"/>
    <w:rsid w:val="001A56D9"/>
    <w:rsid w:val="001A70AD"/>
    <w:rsid w:val="001A7905"/>
    <w:rsid w:val="001B3599"/>
    <w:rsid w:val="001B5F5F"/>
    <w:rsid w:val="001B5FA0"/>
    <w:rsid w:val="001B6640"/>
    <w:rsid w:val="001B7AE3"/>
    <w:rsid w:val="001C0591"/>
    <w:rsid w:val="001C7005"/>
    <w:rsid w:val="001D08F3"/>
    <w:rsid w:val="001D401E"/>
    <w:rsid w:val="001D52B7"/>
    <w:rsid w:val="001E06FB"/>
    <w:rsid w:val="001E0E42"/>
    <w:rsid w:val="001E16E8"/>
    <w:rsid w:val="001E3C79"/>
    <w:rsid w:val="001E4E45"/>
    <w:rsid w:val="001E56EB"/>
    <w:rsid w:val="001F406E"/>
    <w:rsid w:val="001F7E37"/>
    <w:rsid w:val="00200368"/>
    <w:rsid w:val="00204C52"/>
    <w:rsid w:val="00206001"/>
    <w:rsid w:val="00206A0C"/>
    <w:rsid w:val="002117B9"/>
    <w:rsid w:val="002125FE"/>
    <w:rsid w:val="00212E0F"/>
    <w:rsid w:val="002145AA"/>
    <w:rsid w:val="00217577"/>
    <w:rsid w:val="00217BD6"/>
    <w:rsid w:val="002230C2"/>
    <w:rsid w:val="002240B1"/>
    <w:rsid w:val="00225B1A"/>
    <w:rsid w:val="00236B04"/>
    <w:rsid w:val="002426EF"/>
    <w:rsid w:val="0024400C"/>
    <w:rsid w:val="00246115"/>
    <w:rsid w:val="00251824"/>
    <w:rsid w:val="00251F00"/>
    <w:rsid w:val="00254581"/>
    <w:rsid w:val="00257ED3"/>
    <w:rsid w:val="0026004F"/>
    <w:rsid w:val="00260179"/>
    <w:rsid w:val="00260C7D"/>
    <w:rsid w:val="00261AA0"/>
    <w:rsid w:val="002633C5"/>
    <w:rsid w:val="00265F1D"/>
    <w:rsid w:val="0026615D"/>
    <w:rsid w:val="00266AA6"/>
    <w:rsid w:val="002730A2"/>
    <w:rsid w:val="0027355F"/>
    <w:rsid w:val="00275982"/>
    <w:rsid w:val="00275F1E"/>
    <w:rsid w:val="00275FDC"/>
    <w:rsid w:val="0028046B"/>
    <w:rsid w:val="00281BFB"/>
    <w:rsid w:val="0028223D"/>
    <w:rsid w:val="00282F09"/>
    <w:rsid w:val="00282FB7"/>
    <w:rsid w:val="00284E92"/>
    <w:rsid w:val="00285282"/>
    <w:rsid w:val="00286DC7"/>
    <w:rsid w:val="002915E5"/>
    <w:rsid w:val="00293086"/>
    <w:rsid w:val="00293E07"/>
    <w:rsid w:val="00293ED2"/>
    <w:rsid w:val="00295599"/>
    <w:rsid w:val="002958EB"/>
    <w:rsid w:val="0029652C"/>
    <w:rsid w:val="002967FF"/>
    <w:rsid w:val="0029787D"/>
    <w:rsid w:val="002A197E"/>
    <w:rsid w:val="002A37FC"/>
    <w:rsid w:val="002A43B7"/>
    <w:rsid w:val="002B212F"/>
    <w:rsid w:val="002B25EB"/>
    <w:rsid w:val="002B381B"/>
    <w:rsid w:val="002B4716"/>
    <w:rsid w:val="002B5E36"/>
    <w:rsid w:val="002B6B39"/>
    <w:rsid w:val="002C06D5"/>
    <w:rsid w:val="002C1DFF"/>
    <w:rsid w:val="002C42A4"/>
    <w:rsid w:val="002C480C"/>
    <w:rsid w:val="002C5887"/>
    <w:rsid w:val="002D0B42"/>
    <w:rsid w:val="002D4EC6"/>
    <w:rsid w:val="002D5829"/>
    <w:rsid w:val="002D7779"/>
    <w:rsid w:val="002E0BB0"/>
    <w:rsid w:val="002E1729"/>
    <w:rsid w:val="002E2D30"/>
    <w:rsid w:val="002E7F16"/>
    <w:rsid w:val="002F0666"/>
    <w:rsid w:val="002F08E1"/>
    <w:rsid w:val="002F0F48"/>
    <w:rsid w:val="002F447F"/>
    <w:rsid w:val="00300BC4"/>
    <w:rsid w:val="00302886"/>
    <w:rsid w:val="00306BFA"/>
    <w:rsid w:val="00310D2A"/>
    <w:rsid w:val="0032157F"/>
    <w:rsid w:val="0032389F"/>
    <w:rsid w:val="00325CF8"/>
    <w:rsid w:val="003278D0"/>
    <w:rsid w:val="0034418D"/>
    <w:rsid w:val="00345D04"/>
    <w:rsid w:val="00345D09"/>
    <w:rsid w:val="00346CB1"/>
    <w:rsid w:val="0035396B"/>
    <w:rsid w:val="00364117"/>
    <w:rsid w:val="00371AFD"/>
    <w:rsid w:val="00374DB8"/>
    <w:rsid w:val="00377E08"/>
    <w:rsid w:val="00385CB8"/>
    <w:rsid w:val="0038604F"/>
    <w:rsid w:val="00387CAF"/>
    <w:rsid w:val="00387E8C"/>
    <w:rsid w:val="003936DF"/>
    <w:rsid w:val="003A24D4"/>
    <w:rsid w:val="003A693E"/>
    <w:rsid w:val="003A70E2"/>
    <w:rsid w:val="003B144F"/>
    <w:rsid w:val="003B2048"/>
    <w:rsid w:val="003B2BE6"/>
    <w:rsid w:val="003B3560"/>
    <w:rsid w:val="003B78C7"/>
    <w:rsid w:val="003B78CD"/>
    <w:rsid w:val="003C1BBA"/>
    <w:rsid w:val="003C1E58"/>
    <w:rsid w:val="003C5AF3"/>
    <w:rsid w:val="003C5B29"/>
    <w:rsid w:val="003C791A"/>
    <w:rsid w:val="003D1556"/>
    <w:rsid w:val="003E003A"/>
    <w:rsid w:val="003E0201"/>
    <w:rsid w:val="003E3F99"/>
    <w:rsid w:val="003E406F"/>
    <w:rsid w:val="003F4AAD"/>
    <w:rsid w:val="003F572E"/>
    <w:rsid w:val="003F60EA"/>
    <w:rsid w:val="003F7D86"/>
    <w:rsid w:val="004001BC"/>
    <w:rsid w:val="00403626"/>
    <w:rsid w:val="00407BFF"/>
    <w:rsid w:val="00410D62"/>
    <w:rsid w:val="004112C0"/>
    <w:rsid w:val="0042183C"/>
    <w:rsid w:val="0042255F"/>
    <w:rsid w:val="004329C4"/>
    <w:rsid w:val="00432ACA"/>
    <w:rsid w:val="00433A40"/>
    <w:rsid w:val="0043767F"/>
    <w:rsid w:val="00440D65"/>
    <w:rsid w:val="00443EFE"/>
    <w:rsid w:val="00451C25"/>
    <w:rsid w:val="00452FD6"/>
    <w:rsid w:val="00454222"/>
    <w:rsid w:val="00454311"/>
    <w:rsid w:val="00455C93"/>
    <w:rsid w:val="00457545"/>
    <w:rsid w:val="00461B2F"/>
    <w:rsid w:val="00461F73"/>
    <w:rsid w:val="00462B62"/>
    <w:rsid w:val="00464434"/>
    <w:rsid w:val="00464B72"/>
    <w:rsid w:val="00466300"/>
    <w:rsid w:val="00466ABC"/>
    <w:rsid w:val="004678CA"/>
    <w:rsid w:val="004702C4"/>
    <w:rsid w:val="00471A22"/>
    <w:rsid w:val="00475534"/>
    <w:rsid w:val="00482366"/>
    <w:rsid w:val="004876E8"/>
    <w:rsid w:val="004900F3"/>
    <w:rsid w:val="00490581"/>
    <w:rsid w:val="00491EA1"/>
    <w:rsid w:val="0049367E"/>
    <w:rsid w:val="00497874"/>
    <w:rsid w:val="00497908"/>
    <w:rsid w:val="004A01E8"/>
    <w:rsid w:val="004A5B66"/>
    <w:rsid w:val="004B0979"/>
    <w:rsid w:val="004B1245"/>
    <w:rsid w:val="004B3D1A"/>
    <w:rsid w:val="004B5A43"/>
    <w:rsid w:val="004C010A"/>
    <w:rsid w:val="004C2C37"/>
    <w:rsid w:val="004C2E88"/>
    <w:rsid w:val="004D07CC"/>
    <w:rsid w:val="004D1450"/>
    <w:rsid w:val="004D16D5"/>
    <w:rsid w:val="004D62D2"/>
    <w:rsid w:val="004D68AD"/>
    <w:rsid w:val="004D6A3C"/>
    <w:rsid w:val="004D7C3B"/>
    <w:rsid w:val="004E0237"/>
    <w:rsid w:val="004E0A16"/>
    <w:rsid w:val="004E46E9"/>
    <w:rsid w:val="004E5A7E"/>
    <w:rsid w:val="004E6628"/>
    <w:rsid w:val="004E7185"/>
    <w:rsid w:val="004E7B55"/>
    <w:rsid w:val="004F39A0"/>
    <w:rsid w:val="004F64D6"/>
    <w:rsid w:val="00502E72"/>
    <w:rsid w:val="0050412F"/>
    <w:rsid w:val="00505B70"/>
    <w:rsid w:val="00506665"/>
    <w:rsid w:val="00507875"/>
    <w:rsid w:val="00507E57"/>
    <w:rsid w:val="005100DD"/>
    <w:rsid w:val="00512047"/>
    <w:rsid w:val="00512ADF"/>
    <w:rsid w:val="0051329D"/>
    <w:rsid w:val="005136A0"/>
    <w:rsid w:val="0051644B"/>
    <w:rsid w:val="005167AE"/>
    <w:rsid w:val="0051796F"/>
    <w:rsid w:val="00517B59"/>
    <w:rsid w:val="00520076"/>
    <w:rsid w:val="005229AB"/>
    <w:rsid w:val="00531CF4"/>
    <w:rsid w:val="00531D93"/>
    <w:rsid w:val="005323BE"/>
    <w:rsid w:val="005352C0"/>
    <w:rsid w:val="005369D7"/>
    <w:rsid w:val="00537747"/>
    <w:rsid w:val="00541459"/>
    <w:rsid w:val="00541512"/>
    <w:rsid w:val="00541D5B"/>
    <w:rsid w:val="00552477"/>
    <w:rsid w:val="00552FCF"/>
    <w:rsid w:val="0055434C"/>
    <w:rsid w:val="00561829"/>
    <w:rsid w:val="005631C3"/>
    <w:rsid w:val="00566AB7"/>
    <w:rsid w:val="00577005"/>
    <w:rsid w:val="00580984"/>
    <w:rsid w:val="00580A25"/>
    <w:rsid w:val="0058421C"/>
    <w:rsid w:val="00585A4F"/>
    <w:rsid w:val="005860D9"/>
    <w:rsid w:val="005878DD"/>
    <w:rsid w:val="00591DBB"/>
    <w:rsid w:val="00592299"/>
    <w:rsid w:val="005A3A4C"/>
    <w:rsid w:val="005A4560"/>
    <w:rsid w:val="005B3DBC"/>
    <w:rsid w:val="005B4D77"/>
    <w:rsid w:val="005B7092"/>
    <w:rsid w:val="005C01D2"/>
    <w:rsid w:val="005C140E"/>
    <w:rsid w:val="005C1A2F"/>
    <w:rsid w:val="005C2765"/>
    <w:rsid w:val="005C3C3C"/>
    <w:rsid w:val="005C4360"/>
    <w:rsid w:val="005C6332"/>
    <w:rsid w:val="005C6C24"/>
    <w:rsid w:val="005C72CD"/>
    <w:rsid w:val="005D05E5"/>
    <w:rsid w:val="005D06CC"/>
    <w:rsid w:val="005D3204"/>
    <w:rsid w:val="005D4DD1"/>
    <w:rsid w:val="005D5EEB"/>
    <w:rsid w:val="005E2C9B"/>
    <w:rsid w:val="005E2EC7"/>
    <w:rsid w:val="005E36C1"/>
    <w:rsid w:val="005E49BA"/>
    <w:rsid w:val="005F709A"/>
    <w:rsid w:val="005F79B5"/>
    <w:rsid w:val="00601B86"/>
    <w:rsid w:val="006020AF"/>
    <w:rsid w:val="00603782"/>
    <w:rsid w:val="00606E7D"/>
    <w:rsid w:val="00606F29"/>
    <w:rsid w:val="00607408"/>
    <w:rsid w:val="00612A79"/>
    <w:rsid w:val="00617929"/>
    <w:rsid w:val="00624E73"/>
    <w:rsid w:val="00625117"/>
    <w:rsid w:val="00625DBC"/>
    <w:rsid w:val="00626706"/>
    <w:rsid w:val="00633DEF"/>
    <w:rsid w:val="00634853"/>
    <w:rsid w:val="00634A82"/>
    <w:rsid w:val="00635B11"/>
    <w:rsid w:val="00635EC2"/>
    <w:rsid w:val="006367C0"/>
    <w:rsid w:val="0064432F"/>
    <w:rsid w:val="00647BF0"/>
    <w:rsid w:val="0065206A"/>
    <w:rsid w:val="00654588"/>
    <w:rsid w:val="00655594"/>
    <w:rsid w:val="00661892"/>
    <w:rsid w:val="00661C7D"/>
    <w:rsid w:val="00662194"/>
    <w:rsid w:val="00670CB1"/>
    <w:rsid w:val="006714A0"/>
    <w:rsid w:val="00674476"/>
    <w:rsid w:val="0067480E"/>
    <w:rsid w:val="00674AAF"/>
    <w:rsid w:val="00675B1B"/>
    <w:rsid w:val="0067607F"/>
    <w:rsid w:val="006807CC"/>
    <w:rsid w:val="00681518"/>
    <w:rsid w:val="00682F1F"/>
    <w:rsid w:val="00683345"/>
    <w:rsid w:val="0068616F"/>
    <w:rsid w:val="00686CF4"/>
    <w:rsid w:val="0069258A"/>
    <w:rsid w:val="00695E5E"/>
    <w:rsid w:val="006A32B9"/>
    <w:rsid w:val="006A67F8"/>
    <w:rsid w:val="006B114D"/>
    <w:rsid w:val="006B2EE0"/>
    <w:rsid w:val="006B3391"/>
    <w:rsid w:val="006B4422"/>
    <w:rsid w:val="006B635B"/>
    <w:rsid w:val="006B6EBE"/>
    <w:rsid w:val="006C3D4A"/>
    <w:rsid w:val="006C449A"/>
    <w:rsid w:val="006C62BD"/>
    <w:rsid w:val="006D189F"/>
    <w:rsid w:val="006D1EF1"/>
    <w:rsid w:val="006D68E0"/>
    <w:rsid w:val="006E2861"/>
    <w:rsid w:val="006E2DCD"/>
    <w:rsid w:val="006E5291"/>
    <w:rsid w:val="006E5816"/>
    <w:rsid w:val="006E5F0D"/>
    <w:rsid w:val="006F06A0"/>
    <w:rsid w:val="006F394D"/>
    <w:rsid w:val="007014E6"/>
    <w:rsid w:val="00702833"/>
    <w:rsid w:val="00703171"/>
    <w:rsid w:val="00706617"/>
    <w:rsid w:val="00706A7F"/>
    <w:rsid w:val="00710F25"/>
    <w:rsid w:val="00717182"/>
    <w:rsid w:val="00717324"/>
    <w:rsid w:val="00725B3C"/>
    <w:rsid w:val="00725E13"/>
    <w:rsid w:val="00730456"/>
    <w:rsid w:val="00730F22"/>
    <w:rsid w:val="00731617"/>
    <w:rsid w:val="007326D4"/>
    <w:rsid w:val="00736585"/>
    <w:rsid w:val="00742036"/>
    <w:rsid w:val="007434AC"/>
    <w:rsid w:val="00747126"/>
    <w:rsid w:val="00747E51"/>
    <w:rsid w:val="0075095C"/>
    <w:rsid w:val="00751E88"/>
    <w:rsid w:val="00753387"/>
    <w:rsid w:val="00754C88"/>
    <w:rsid w:val="00757A3F"/>
    <w:rsid w:val="007640FE"/>
    <w:rsid w:val="00770B4C"/>
    <w:rsid w:val="00771251"/>
    <w:rsid w:val="00773AAB"/>
    <w:rsid w:val="00775E16"/>
    <w:rsid w:val="00781238"/>
    <w:rsid w:val="00781D70"/>
    <w:rsid w:val="00782A9B"/>
    <w:rsid w:val="007838F1"/>
    <w:rsid w:val="007875F8"/>
    <w:rsid w:val="00790531"/>
    <w:rsid w:val="00790E9B"/>
    <w:rsid w:val="00791DF5"/>
    <w:rsid w:val="0079250E"/>
    <w:rsid w:val="00792ECE"/>
    <w:rsid w:val="00792F37"/>
    <w:rsid w:val="007A354E"/>
    <w:rsid w:val="007A3CFC"/>
    <w:rsid w:val="007A6E6F"/>
    <w:rsid w:val="007B0283"/>
    <w:rsid w:val="007B1B45"/>
    <w:rsid w:val="007B20DD"/>
    <w:rsid w:val="007B2567"/>
    <w:rsid w:val="007B2741"/>
    <w:rsid w:val="007B54E0"/>
    <w:rsid w:val="007B6E2A"/>
    <w:rsid w:val="007B7606"/>
    <w:rsid w:val="007C5268"/>
    <w:rsid w:val="007C69D0"/>
    <w:rsid w:val="007D2192"/>
    <w:rsid w:val="007D3339"/>
    <w:rsid w:val="007D4408"/>
    <w:rsid w:val="007D74D5"/>
    <w:rsid w:val="007E6CDD"/>
    <w:rsid w:val="007E6FAD"/>
    <w:rsid w:val="007F13AB"/>
    <w:rsid w:val="007F2FE9"/>
    <w:rsid w:val="007F5890"/>
    <w:rsid w:val="007F611F"/>
    <w:rsid w:val="007F65D7"/>
    <w:rsid w:val="007F7F38"/>
    <w:rsid w:val="008014DA"/>
    <w:rsid w:val="00802ECA"/>
    <w:rsid w:val="00804652"/>
    <w:rsid w:val="00810A93"/>
    <w:rsid w:val="00810C6C"/>
    <w:rsid w:val="0081370C"/>
    <w:rsid w:val="0081778B"/>
    <w:rsid w:val="0082036C"/>
    <w:rsid w:val="00821380"/>
    <w:rsid w:val="00824654"/>
    <w:rsid w:val="00824D18"/>
    <w:rsid w:val="0083179A"/>
    <w:rsid w:val="00831919"/>
    <w:rsid w:val="00831B7D"/>
    <w:rsid w:val="00842064"/>
    <w:rsid w:val="00842687"/>
    <w:rsid w:val="0084290C"/>
    <w:rsid w:val="00843BB8"/>
    <w:rsid w:val="0085202E"/>
    <w:rsid w:val="00856BE4"/>
    <w:rsid w:val="00865458"/>
    <w:rsid w:val="00866DDD"/>
    <w:rsid w:val="00867449"/>
    <w:rsid w:val="00871766"/>
    <w:rsid w:val="00872092"/>
    <w:rsid w:val="00872873"/>
    <w:rsid w:val="00872C3F"/>
    <w:rsid w:val="00874BB3"/>
    <w:rsid w:val="008753CF"/>
    <w:rsid w:val="008772B7"/>
    <w:rsid w:val="00880E20"/>
    <w:rsid w:val="008814CE"/>
    <w:rsid w:val="00881769"/>
    <w:rsid w:val="0088277B"/>
    <w:rsid w:val="00882E1D"/>
    <w:rsid w:val="008848B1"/>
    <w:rsid w:val="00885E0C"/>
    <w:rsid w:val="00895739"/>
    <w:rsid w:val="00895809"/>
    <w:rsid w:val="00895F80"/>
    <w:rsid w:val="008972B1"/>
    <w:rsid w:val="008974F3"/>
    <w:rsid w:val="008A26A0"/>
    <w:rsid w:val="008A3A39"/>
    <w:rsid w:val="008A3F07"/>
    <w:rsid w:val="008B26B4"/>
    <w:rsid w:val="008B352B"/>
    <w:rsid w:val="008B4539"/>
    <w:rsid w:val="008B45EB"/>
    <w:rsid w:val="008B5162"/>
    <w:rsid w:val="008C14E5"/>
    <w:rsid w:val="008C390B"/>
    <w:rsid w:val="008C42CD"/>
    <w:rsid w:val="008C525E"/>
    <w:rsid w:val="008C5675"/>
    <w:rsid w:val="008C6651"/>
    <w:rsid w:val="008D009F"/>
    <w:rsid w:val="008D1B69"/>
    <w:rsid w:val="008D4FB5"/>
    <w:rsid w:val="008E34FB"/>
    <w:rsid w:val="008E5B6C"/>
    <w:rsid w:val="008E6BA5"/>
    <w:rsid w:val="008F01FC"/>
    <w:rsid w:val="008F034B"/>
    <w:rsid w:val="008F0AAC"/>
    <w:rsid w:val="008F1B4D"/>
    <w:rsid w:val="008F2C02"/>
    <w:rsid w:val="008F2CFF"/>
    <w:rsid w:val="008F7EA7"/>
    <w:rsid w:val="00901841"/>
    <w:rsid w:val="00904E04"/>
    <w:rsid w:val="00907C19"/>
    <w:rsid w:val="00910E6A"/>
    <w:rsid w:val="00911FF4"/>
    <w:rsid w:val="00914465"/>
    <w:rsid w:val="00915B47"/>
    <w:rsid w:val="0091784B"/>
    <w:rsid w:val="00920635"/>
    <w:rsid w:val="00920BE7"/>
    <w:rsid w:val="00921FC7"/>
    <w:rsid w:val="00927365"/>
    <w:rsid w:val="00930021"/>
    <w:rsid w:val="00935219"/>
    <w:rsid w:val="00940284"/>
    <w:rsid w:val="00941B66"/>
    <w:rsid w:val="00943336"/>
    <w:rsid w:val="00945854"/>
    <w:rsid w:val="00946C47"/>
    <w:rsid w:val="009522F7"/>
    <w:rsid w:val="00953475"/>
    <w:rsid w:val="00956547"/>
    <w:rsid w:val="00962A05"/>
    <w:rsid w:val="00965609"/>
    <w:rsid w:val="0096608A"/>
    <w:rsid w:val="0096799A"/>
    <w:rsid w:val="00967B91"/>
    <w:rsid w:val="00971AF5"/>
    <w:rsid w:val="0097409A"/>
    <w:rsid w:val="009743FC"/>
    <w:rsid w:val="00976BDF"/>
    <w:rsid w:val="00976C95"/>
    <w:rsid w:val="00977641"/>
    <w:rsid w:val="00977AE0"/>
    <w:rsid w:val="0098032F"/>
    <w:rsid w:val="00981706"/>
    <w:rsid w:val="00981820"/>
    <w:rsid w:val="0098288E"/>
    <w:rsid w:val="00983E80"/>
    <w:rsid w:val="00984145"/>
    <w:rsid w:val="009902A1"/>
    <w:rsid w:val="00991BD2"/>
    <w:rsid w:val="00993D91"/>
    <w:rsid w:val="00994AF6"/>
    <w:rsid w:val="00997139"/>
    <w:rsid w:val="009A1D96"/>
    <w:rsid w:val="009A6059"/>
    <w:rsid w:val="009A7442"/>
    <w:rsid w:val="009B0753"/>
    <w:rsid w:val="009B11D8"/>
    <w:rsid w:val="009B52EC"/>
    <w:rsid w:val="009B7F16"/>
    <w:rsid w:val="009C075D"/>
    <w:rsid w:val="009C3E62"/>
    <w:rsid w:val="009C5621"/>
    <w:rsid w:val="009C78B7"/>
    <w:rsid w:val="009C7F14"/>
    <w:rsid w:val="009D025D"/>
    <w:rsid w:val="009D1BFE"/>
    <w:rsid w:val="009D233E"/>
    <w:rsid w:val="009D31EC"/>
    <w:rsid w:val="009D6D23"/>
    <w:rsid w:val="009E408E"/>
    <w:rsid w:val="009E4572"/>
    <w:rsid w:val="009E7575"/>
    <w:rsid w:val="009F15E7"/>
    <w:rsid w:val="009F196F"/>
    <w:rsid w:val="009F274E"/>
    <w:rsid w:val="009F35CD"/>
    <w:rsid w:val="009F389F"/>
    <w:rsid w:val="00A00486"/>
    <w:rsid w:val="00A0080F"/>
    <w:rsid w:val="00A06149"/>
    <w:rsid w:val="00A0629B"/>
    <w:rsid w:val="00A10255"/>
    <w:rsid w:val="00A12517"/>
    <w:rsid w:val="00A12551"/>
    <w:rsid w:val="00A12BAB"/>
    <w:rsid w:val="00A13F0B"/>
    <w:rsid w:val="00A1678D"/>
    <w:rsid w:val="00A17001"/>
    <w:rsid w:val="00A176AA"/>
    <w:rsid w:val="00A201A3"/>
    <w:rsid w:val="00A2466A"/>
    <w:rsid w:val="00A24875"/>
    <w:rsid w:val="00A27372"/>
    <w:rsid w:val="00A303EB"/>
    <w:rsid w:val="00A31C14"/>
    <w:rsid w:val="00A31F0C"/>
    <w:rsid w:val="00A32483"/>
    <w:rsid w:val="00A33E4A"/>
    <w:rsid w:val="00A344ED"/>
    <w:rsid w:val="00A425AB"/>
    <w:rsid w:val="00A4481B"/>
    <w:rsid w:val="00A44A37"/>
    <w:rsid w:val="00A47FCD"/>
    <w:rsid w:val="00A52218"/>
    <w:rsid w:val="00A54E85"/>
    <w:rsid w:val="00A54FA6"/>
    <w:rsid w:val="00A55BAF"/>
    <w:rsid w:val="00A56E84"/>
    <w:rsid w:val="00A63543"/>
    <w:rsid w:val="00A6616D"/>
    <w:rsid w:val="00A66644"/>
    <w:rsid w:val="00A669E5"/>
    <w:rsid w:val="00A714B6"/>
    <w:rsid w:val="00A73BB9"/>
    <w:rsid w:val="00A74CD5"/>
    <w:rsid w:val="00A74D49"/>
    <w:rsid w:val="00A758B5"/>
    <w:rsid w:val="00A77239"/>
    <w:rsid w:val="00A77A0A"/>
    <w:rsid w:val="00A840D5"/>
    <w:rsid w:val="00A905B1"/>
    <w:rsid w:val="00A91E08"/>
    <w:rsid w:val="00A93515"/>
    <w:rsid w:val="00A94F3D"/>
    <w:rsid w:val="00A959F1"/>
    <w:rsid w:val="00A964DC"/>
    <w:rsid w:val="00A97129"/>
    <w:rsid w:val="00A97D53"/>
    <w:rsid w:val="00AA15B2"/>
    <w:rsid w:val="00AA2003"/>
    <w:rsid w:val="00AA3E59"/>
    <w:rsid w:val="00AA69D2"/>
    <w:rsid w:val="00AB1473"/>
    <w:rsid w:val="00AB3146"/>
    <w:rsid w:val="00AB6698"/>
    <w:rsid w:val="00AB6E9C"/>
    <w:rsid w:val="00AB7DB1"/>
    <w:rsid w:val="00AC3A00"/>
    <w:rsid w:val="00AC5B79"/>
    <w:rsid w:val="00AC62A5"/>
    <w:rsid w:val="00AC6DF8"/>
    <w:rsid w:val="00AD08F0"/>
    <w:rsid w:val="00AD1D8B"/>
    <w:rsid w:val="00AD30C6"/>
    <w:rsid w:val="00AD3963"/>
    <w:rsid w:val="00AD4DD9"/>
    <w:rsid w:val="00AD6B25"/>
    <w:rsid w:val="00AD7B18"/>
    <w:rsid w:val="00AF11EE"/>
    <w:rsid w:val="00AF254B"/>
    <w:rsid w:val="00AF3577"/>
    <w:rsid w:val="00B01460"/>
    <w:rsid w:val="00B0179B"/>
    <w:rsid w:val="00B022DB"/>
    <w:rsid w:val="00B045BF"/>
    <w:rsid w:val="00B077A8"/>
    <w:rsid w:val="00B133BB"/>
    <w:rsid w:val="00B14FED"/>
    <w:rsid w:val="00B15D9B"/>
    <w:rsid w:val="00B15EE3"/>
    <w:rsid w:val="00B2047D"/>
    <w:rsid w:val="00B22689"/>
    <w:rsid w:val="00B25BB3"/>
    <w:rsid w:val="00B26C09"/>
    <w:rsid w:val="00B27B61"/>
    <w:rsid w:val="00B3629E"/>
    <w:rsid w:val="00B37EEB"/>
    <w:rsid w:val="00B41663"/>
    <w:rsid w:val="00B44499"/>
    <w:rsid w:val="00B4722F"/>
    <w:rsid w:val="00B53CF6"/>
    <w:rsid w:val="00B5414F"/>
    <w:rsid w:val="00B57D96"/>
    <w:rsid w:val="00B60EBB"/>
    <w:rsid w:val="00B619C5"/>
    <w:rsid w:val="00B61A36"/>
    <w:rsid w:val="00B62C50"/>
    <w:rsid w:val="00B6594B"/>
    <w:rsid w:val="00B65DD4"/>
    <w:rsid w:val="00B6706E"/>
    <w:rsid w:val="00B70FF6"/>
    <w:rsid w:val="00B71EE8"/>
    <w:rsid w:val="00B77D91"/>
    <w:rsid w:val="00B807B3"/>
    <w:rsid w:val="00B807FC"/>
    <w:rsid w:val="00B812E5"/>
    <w:rsid w:val="00B834FC"/>
    <w:rsid w:val="00B83758"/>
    <w:rsid w:val="00B86C86"/>
    <w:rsid w:val="00B930BE"/>
    <w:rsid w:val="00B95B93"/>
    <w:rsid w:val="00B96FB6"/>
    <w:rsid w:val="00B970B4"/>
    <w:rsid w:val="00BA3EE9"/>
    <w:rsid w:val="00BA6FD6"/>
    <w:rsid w:val="00BB2BB5"/>
    <w:rsid w:val="00BB562E"/>
    <w:rsid w:val="00BB5E4C"/>
    <w:rsid w:val="00BB61E0"/>
    <w:rsid w:val="00BC1E2F"/>
    <w:rsid w:val="00BC2537"/>
    <w:rsid w:val="00BC40B8"/>
    <w:rsid w:val="00BD0CEC"/>
    <w:rsid w:val="00BD1331"/>
    <w:rsid w:val="00BD14D7"/>
    <w:rsid w:val="00BD2944"/>
    <w:rsid w:val="00BD36A0"/>
    <w:rsid w:val="00BD495A"/>
    <w:rsid w:val="00BE0588"/>
    <w:rsid w:val="00BE1BE1"/>
    <w:rsid w:val="00BE3533"/>
    <w:rsid w:val="00BE4E4B"/>
    <w:rsid w:val="00BE65D4"/>
    <w:rsid w:val="00BE7960"/>
    <w:rsid w:val="00BE7C3F"/>
    <w:rsid w:val="00BF1FC1"/>
    <w:rsid w:val="00BF4150"/>
    <w:rsid w:val="00C01F9F"/>
    <w:rsid w:val="00C02E1C"/>
    <w:rsid w:val="00C0604F"/>
    <w:rsid w:val="00C06706"/>
    <w:rsid w:val="00C11029"/>
    <w:rsid w:val="00C11181"/>
    <w:rsid w:val="00C12505"/>
    <w:rsid w:val="00C166DD"/>
    <w:rsid w:val="00C16F46"/>
    <w:rsid w:val="00C22606"/>
    <w:rsid w:val="00C238C5"/>
    <w:rsid w:val="00C247D4"/>
    <w:rsid w:val="00C303DB"/>
    <w:rsid w:val="00C308E0"/>
    <w:rsid w:val="00C31642"/>
    <w:rsid w:val="00C32131"/>
    <w:rsid w:val="00C337C2"/>
    <w:rsid w:val="00C33DDD"/>
    <w:rsid w:val="00C40209"/>
    <w:rsid w:val="00C41803"/>
    <w:rsid w:val="00C45FBA"/>
    <w:rsid w:val="00C473D1"/>
    <w:rsid w:val="00C50CBE"/>
    <w:rsid w:val="00C54EBE"/>
    <w:rsid w:val="00C566FF"/>
    <w:rsid w:val="00C57B80"/>
    <w:rsid w:val="00C61185"/>
    <w:rsid w:val="00C64BA5"/>
    <w:rsid w:val="00C651A2"/>
    <w:rsid w:val="00C679F5"/>
    <w:rsid w:val="00C75D9E"/>
    <w:rsid w:val="00C80B91"/>
    <w:rsid w:val="00C8288B"/>
    <w:rsid w:val="00C83CC8"/>
    <w:rsid w:val="00C84B50"/>
    <w:rsid w:val="00C85469"/>
    <w:rsid w:val="00C859F9"/>
    <w:rsid w:val="00C87432"/>
    <w:rsid w:val="00C92A7E"/>
    <w:rsid w:val="00C93DDE"/>
    <w:rsid w:val="00CA19DF"/>
    <w:rsid w:val="00CA4EB4"/>
    <w:rsid w:val="00CA63F9"/>
    <w:rsid w:val="00CA7DF7"/>
    <w:rsid w:val="00CB2B36"/>
    <w:rsid w:val="00CB2FB2"/>
    <w:rsid w:val="00CB35A5"/>
    <w:rsid w:val="00CB3CE8"/>
    <w:rsid w:val="00CB7946"/>
    <w:rsid w:val="00CB7A18"/>
    <w:rsid w:val="00CC60E7"/>
    <w:rsid w:val="00CC6FC3"/>
    <w:rsid w:val="00CC7487"/>
    <w:rsid w:val="00CD1E75"/>
    <w:rsid w:val="00CD34FC"/>
    <w:rsid w:val="00CD706B"/>
    <w:rsid w:val="00CE1EF8"/>
    <w:rsid w:val="00CE213B"/>
    <w:rsid w:val="00CE2AE1"/>
    <w:rsid w:val="00CF0AA6"/>
    <w:rsid w:val="00CF0E46"/>
    <w:rsid w:val="00CF1D2A"/>
    <w:rsid w:val="00CF59BB"/>
    <w:rsid w:val="00CF5A2C"/>
    <w:rsid w:val="00CF6633"/>
    <w:rsid w:val="00D00B7B"/>
    <w:rsid w:val="00D02817"/>
    <w:rsid w:val="00D031A5"/>
    <w:rsid w:val="00D076D0"/>
    <w:rsid w:val="00D134B7"/>
    <w:rsid w:val="00D13894"/>
    <w:rsid w:val="00D17052"/>
    <w:rsid w:val="00D17A41"/>
    <w:rsid w:val="00D20FAA"/>
    <w:rsid w:val="00D21D09"/>
    <w:rsid w:val="00D23948"/>
    <w:rsid w:val="00D27774"/>
    <w:rsid w:val="00D27A28"/>
    <w:rsid w:val="00D30573"/>
    <w:rsid w:val="00D36A8C"/>
    <w:rsid w:val="00D428F4"/>
    <w:rsid w:val="00D42A56"/>
    <w:rsid w:val="00D43181"/>
    <w:rsid w:val="00D43DF0"/>
    <w:rsid w:val="00D44D7F"/>
    <w:rsid w:val="00D4536C"/>
    <w:rsid w:val="00D45C41"/>
    <w:rsid w:val="00D461DE"/>
    <w:rsid w:val="00D50DE5"/>
    <w:rsid w:val="00D54B27"/>
    <w:rsid w:val="00D54CC0"/>
    <w:rsid w:val="00D62796"/>
    <w:rsid w:val="00D63173"/>
    <w:rsid w:val="00D63DA8"/>
    <w:rsid w:val="00D67658"/>
    <w:rsid w:val="00D73A86"/>
    <w:rsid w:val="00D74BA3"/>
    <w:rsid w:val="00D804D2"/>
    <w:rsid w:val="00D81E2F"/>
    <w:rsid w:val="00D83060"/>
    <w:rsid w:val="00D84A2D"/>
    <w:rsid w:val="00D8749B"/>
    <w:rsid w:val="00D9138B"/>
    <w:rsid w:val="00DA1737"/>
    <w:rsid w:val="00DA4CF2"/>
    <w:rsid w:val="00DA7FE8"/>
    <w:rsid w:val="00DB11D4"/>
    <w:rsid w:val="00DB227F"/>
    <w:rsid w:val="00DB38FC"/>
    <w:rsid w:val="00DB61A6"/>
    <w:rsid w:val="00DC3AC1"/>
    <w:rsid w:val="00DC401A"/>
    <w:rsid w:val="00DC4D4D"/>
    <w:rsid w:val="00DC5105"/>
    <w:rsid w:val="00DD20D1"/>
    <w:rsid w:val="00DD242D"/>
    <w:rsid w:val="00DD51F8"/>
    <w:rsid w:val="00DD64C5"/>
    <w:rsid w:val="00DE14E2"/>
    <w:rsid w:val="00DE15AC"/>
    <w:rsid w:val="00DE2C36"/>
    <w:rsid w:val="00DE2F94"/>
    <w:rsid w:val="00DE3500"/>
    <w:rsid w:val="00DE4595"/>
    <w:rsid w:val="00DE6B35"/>
    <w:rsid w:val="00DE6C59"/>
    <w:rsid w:val="00DE70C2"/>
    <w:rsid w:val="00DF0675"/>
    <w:rsid w:val="00DF4FE6"/>
    <w:rsid w:val="00DF580D"/>
    <w:rsid w:val="00DF6FDA"/>
    <w:rsid w:val="00DF764B"/>
    <w:rsid w:val="00DF7E2B"/>
    <w:rsid w:val="00E05885"/>
    <w:rsid w:val="00E05CB1"/>
    <w:rsid w:val="00E10BFB"/>
    <w:rsid w:val="00E1249A"/>
    <w:rsid w:val="00E12880"/>
    <w:rsid w:val="00E14D9E"/>
    <w:rsid w:val="00E16DA6"/>
    <w:rsid w:val="00E21904"/>
    <w:rsid w:val="00E21E99"/>
    <w:rsid w:val="00E2228E"/>
    <w:rsid w:val="00E23E56"/>
    <w:rsid w:val="00E26A2B"/>
    <w:rsid w:val="00E30FFC"/>
    <w:rsid w:val="00E327A1"/>
    <w:rsid w:val="00E33EF0"/>
    <w:rsid w:val="00E370BF"/>
    <w:rsid w:val="00E37CB8"/>
    <w:rsid w:val="00E4016D"/>
    <w:rsid w:val="00E42243"/>
    <w:rsid w:val="00E510C4"/>
    <w:rsid w:val="00E530B7"/>
    <w:rsid w:val="00E54066"/>
    <w:rsid w:val="00E54AC4"/>
    <w:rsid w:val="00E57168"/>
    <w:rsid w:val="00E611A2"/>
    <w:rsid w:val="00E61BAB"/>
    <w:rsid w:val="00E729CB"/>
    <w:rsid w:val="00E73C50"/>
    <w:rsid w:val="00E73EA6"/>
    <w:rsid w:val="00E75C22"/>
    <w:rsid w:val="00E777C8"/>
    <w:rsid w:val="00E77FC4"/>
    <w:rsid w:val="00E8011B"/>
    <w:rsid w:val="00E80544"/>
    <w:rsid w:val="00E81EE4"/>
    <w:rsid w:val="00E8250A"/>
    <w:rsid w:val="00E82DCD"/>
    <w:rsid w:val="00E83444"/>
    <w:rsid w:val="00E849E6"/>
    <w:rsid w:val="00E84DD9"/>
    <w:rsid w:val="00E870C1"/>
    <w:rsid w:val="00E909E6"/>
    <w:rsid w:val="00E90B70"/>
    <w:rsid w:val="00E924EC"/>
    <w:rsid w:val="00E93BB0"/>
    <w:rsid w:val="00EA27C3"/>
    <w:rsid w:val="00EA2BEE"/>
    <w:rsid w:val="00EA440F"/>
    <w:rsid w:val="00EA5F36"/>
    <w:rsid w:val="00EA74B3"/>
    <w:rsid w:val="00EA7A70"/>
    <w:rsid w:val="00EB15F9"/>
    <w:rsid w:val="00EB2AAE"/>
    <w:rsid w:val="00EB57CA"/>
    <w:rsid w:val="00EC07F6"/>
    <w:rsid w:val="00EC07FA"/>
    <w:rsid w:val="00EC1D7F"/>
    <w:rsid w:val="00EC5B03"/>
    <w:rsid w:val="00ED7B80"/>
    <w:rsid w:val="00EE087B"/>
    <w:rsid w:val="00EE0CC2"/>
    <w:rsid w:val="00EE18F8"/>
    <w:rsid w:val="00EE1DDC"/>
    <w:rsid w:val="00EE31D9"/>
    <w:rsid w:val="00EF0C53"/>
    <w:rsid w:val="00EF368A"/>
    <w:rsid w:val="00EF4FE0"/>
    <w:rsid w:val="00EF6F9D"/>
    <w:rsid w:val="00EF7495"/>
    <w:rsid w:val="00F038F0"/>
    <w:rsid w:val="00F04E2C"/>
    <w:rsid w:val="00F06CE8"/>
    <w:rsid w:val="00F0783D"/>
    <w:rsid w:val="00F1223A"/>
    <w:rsid w:val="00F12E5F"/>
    <w:rsid w:val="00F14E08"/>
    <w:rsid w:val="00F203B0"/>
    <w:rsid w:val="00F20CD7"/>
    <w:rsid w:val="00F210E9"/>
    <w:rsid w:val="00F2150A"/>
    <w:rsid w:val="00F22AF0"/>
    <w:rsid w:val="00F264C0"/>
    <w:rsid w:val="00F33929"/>
    <w:rsid w:val="00F35767"/>
    <w:rsid w:val="00F35BB4"/>
    <w:rsid w:val="00F42C1C"/>
    <w:rsid w:val="00F4744B"/>
    <w:rsid w:val="00F504FB"/>
    <w:rsid w:val="00F53D7B"/>
    <w:rsid w:val="00F55691"/>
    <w:rsid w:val="00F55B87"/>
    <w:rsid w:val="00F6361F"/>
    <w:rsid w:val="00F65724"/>
    <w:rsid w:val="00F65FE3"/>
    <w:rsid w:val="00F66561"/>
    <w:rsid w:val="00F66B56"/>
    <w:rsid w:val="00F71390"/>
    <w:rsid w:val="00F72F62"/>
    <w:rsid w:val="00F73E1F"/>
    <w:rsid w:val="00F75F73"/>
    <w:rsid w:val="00F77459"/>
    <w:rsid w:val="00F805A5"/>
    <w:rsid w:val="00F809EE"/>
    <w:rsid w:val="00F82484"/>
    <w:rsid w:val="00F82A3D"/>
    <w:rsid w:val="00F844E6"/>
    <w:rsid w:val="00F849DE"/>
    <w:rsid w:val="00F84BE4"/>
    <w:rsid w:val="00F865A3"/>
    <w:rsid w:val="00F909DB"/>
    <w:rsid w:val="00F92342"/>
    <w:rsid w:val="00F93104"/>
    <w:rsid w:val="00F9314E"/>
    <w:rsid w:val="00F9432D"/>
    <w:rsid w:val="00F9475F"/>
    <w:rsid w:val="00F951BA"/>
    <w:rsid w:val="00FA2531"/>
    <w:rsid w:val="00FA4C1B"/>
    <w:rsid w:val="00FA5355"/>
    <w:rsid w:val="00FA6946"/>
    <w:rsid w:val="00FB35B4"/>
    <w:rsid w:val="00FB4542"/>
    <w:rsid w:val="00FB6C2F"/>
    <w:rsid w:val="00FC0091"/>
    <w:rsid w:val="00FC10E9"/>
    <w:rsid w:val="00FC23CC"/>
    <w:rsid w:val="00FC4FF0"/>
    <w:rsid w:val="00FC57BC"/>
    <w:rsid w:val="00FC5D7E"/>
    <w:rsid w:val="00FC6812"/>
    <w:rsid w:val="00FD01DC"/>
    <w:rsid w:val="00FD01E1"/>
    <w:rsid w:val="00FD13B2"/>
    <w:rsid w:val="00FD4DFC"/>
    <w:rsid w:val="00FD6173"/>
    <w:rsid w:val="00FE0A40"/>
    <w:rsid w:val="00FE3132"/>
    <w:rsid w:val="00FE47F2"/>
    <w:rsid w:val="00FE64F7"/>
    <w:rsid w:val="00FE6C0D"/>
    <w:rsid w:val="00FF10DD"/>
    <w:rsid w:val="00FF3240"/>
    <w:rsid w:val="00FF3C70"/>
    <w:rsid w:val="00F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89817EE"/>
  <w15:docId w15:val="{E74CE97A-50E6-4BCC-AC12-AFDA3263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FBF"/>
    <w:pPr>
      <w:spacing w:after="200" w:line="276" w:lineRule="auto"/>
    </w:pPr>
    <w:rPr>
      <w:rFonts w:ascii="Arial" w:eastAsia="Arial" w:hAnsi="Arial" w:cs="Arial"/>
      <w:lang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1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A2D"/>
    <w:pPr>
      <w:keepNext/>
      <w:keepLines/>
      <w:spacing w:after="100"/>
      <w:outlineLvl w:val="1"/>
    </w:pPr>
    <w:rPr>
      <w:rFonts w:ascii="Calibri" w:eastAsia="Calibri" w:hAnsi="Calibri" w:cs="Calibri"/>
      <w:b/>
      <w:smallCaps/>
      <w:color w:val="008B98"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A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1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4A2D"/>
    <w:rPr>
      <w:rFonts w:ascii="Calibri" w:eastAsia="Calibri" w:hAnsi="Calibri" w:cs="Calibri"/>
      <w:b/>
      <w:smallCaps/>
      <w:color w:val="008B98"/>
      <w:sz w:val="18"/>
      <w:szCs w:val="18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D84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A2D"/>
    <w:rPr>
      <w:rFonts w:ascii="Arial" w:eastAsia="Arial" w:hAnsi="Arial" w:cs="Arial"/>
      <w:lang w:eastAsia="pl-PL"/>
    </w:rPr>
  </w:style>
  <w:style w:type="character" w:styleId="Hyperlink">
    <w:name w:val="Hyperlink"/>
    <w:basedOn w:val="DefaultParagraphFont"/>
    <w:unhideWhenUsed/>
    <w:qFormat/>
    <w:rsid w:val="00D84A2D"/>
    <w:rPr>
      <w:color w:val="4472C4" w:themeColor="accent1"/>
      <w:u w:val="single"/>
    </w:rPr>
  </w:style>
  <w:style w:type="table" w:styleId="TableGrid">
    <w:name w:val="Table Grid"/>
    <w:basedOn w:val="TableNormal"/>
    <w:uiPriority w:val="59"/>
    <w:rsid w:val="00D84A2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Name">
    <w:name w:val="ContactName"/>
    <w:basedOn w:val="Heading3"/>
    <w:qFormat/>
    <w:rsid w:val="00D84A2D"/>
    <w:pPr>
      <w:spacing w:before="0" w:line="216" w:lineRule="atLeast"/>
    </w:pPr>
    <w:rPr>
      <w:rFonts w:ascii="Calibri" w:eastAsia="Times New Roman" w:hAnsi="Calibri" w:cs="Times New Roman"/>
      <w:b/>
      <w:bCs/>
      <w:color w:val="008B98"/>
      <w:sz w:val="18"/>
      <w:lang w:val="en-GB" w:eastAsia="en-GB"/>
    </w:rPr>
  </w:style>
  <w:style w:type="paragraph" w:customStyle="1" w:styleId="ContactDetail">
    <w:name w:val="ContactDetail"/>
    <w:basedOn w:val="Normal"/>
    <w:rsid w:val="00D84A2D"/>
    <w:pPr>
      <w:spacing w:after="0" w:line="216" w:lineRule="atLeast"/>
    </w:pPr>
    <w:rPr>
      <w:rFonts w:ascii="Calibri" w:eastAsia="Times New Roman" w:hAnsi="Calibri" w:cs="Times New Roman"/>
      <w:color w:val="000000"/>
      <w:sz w:val="18"/>
      <w:szCs w:val="24"/>
      <w:lang w:val="en-GB" w:eastAsia="en-GB"/>
    </w:rPr>
  </w:style>
  <w:style w:type="character" w:customStyle="1" w:styleId="Brak">
    <w:name w:val="Brak"/>
    <w:rsid w:val="00D84A2D"/>
  </w:style>
  <w:style w:type="character" w:customStyle="1" w:styleId="Hyperlink0">
    <w:name w:val="Hyperlink.0"/>
    <w:basedOn w:val="Brak"/>
    <w:rsid w:val="00D84A2D"/>
  </w:style>
  <w:style w:type="table" w:customStyle="1" w:styleId="PlainTable41">
    <w:name w:val="Plain Table 41"/>
    <w:basedOn w:val="TableNormal"/>
    <w:uiPriority w:val="44"/>
    <w:rsid w:val="00D84A2D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D84A2D"/>
    <w:pPr>
      <w:spacing w:after="0" w:line="240" w:lineRule="auto"/>
    </w:pPr>
    <w:rPr>
      <w:rFonts w:ascii="Calibri" w:eastAsia="Times New Roman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84A2D"/>
    <w:rPr>
      <w:rFonts w:ascii="Calibri" w:eastAsia="Times New Roman" w:hAnsi="Calibri" w:cs="Consolas"/>
      <w:szCs w:val="21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A2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CB2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2F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FB2"/>
    <w:rPr>
      <w:rFonts w:ascii="Arial" w:eastAsia="Arial" w:hAnsi="Arial" w:cs="Arial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FB2"/>
    <w:rPr>
      <w:rFonts w:ascii="Arial" w:eastAsia="Arial" w:hAnsi="Arial" w:cs="Arial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FB2"/>
    <w:rPr>
      <w:rFonts w:ascii="Segoe UI" w:eastAsia="Arial" w:hAnsi="Segoe UI" w:cs="Segoe UI"/>
      <w:sz w:val="18"/>
      <w:szCs w:val="18"/>
      <w:lang w:eastAsia="pl-PL"/>
    </w:rPr>
  </w:style>
  <w:style w:type="paragraph" w:styleId="Revision">
    <w:name w:val="Revision"/>
    <w:hidden/>
    <w:uiPriority w:val="99"/>
    <w:semiHidden/>
    <w:rsid w:val="005323BE"/>
    <w:pPr>
      <w:spacing w:after="0" w:line="240" w:lineRule="auto"/>
    </w:pPr>
    <w:rPr>
      <w:rFonts w:ascii="Arial" w:eastAsia="Arial" w:hAnsi="Arial" w:cs="Arial"/>
      <w:lang w:eastAsia="pl-P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76C9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6C95"/>
    <w:rPr>
      <w:rFonts w:ascii="Arial" w:eastAsia="Arial" w:hAnsi="Arial" w:cs="Arial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976C9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7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D91"/>
    <w:rPr>
      <w:rFonts w:ascii="Arial" w:eastAsia="Arial" w:hAnsi="Arial" w:cs="Arial"/>
      <w:lang w:eastAsia="pl-PL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B77D9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6B635B"/>
    <w:rPr>
      <w:color w:val="605E5C"/>
      <w:shd w:val="clear" w:color="auto" w:fill="E1DFDD"/>
    </w:rPr>
  </w:style>
  <w:style w:type="paragraph" w:customStyle="1" w:styleId="western">
    <w:name w:val="western"/>
    <w:basedOn w:val="Normal"/>
    <w:rsid w:val="00FE3132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Strong">
    <w:name w:val="Strong"/>
    <w:basedOn w:val="DefaultParagraphFont"/>
    <w:uiPriority w:val="22"/>
    <w:qFormat/>
    <w:rsid w:val="00FE313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E31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Emphasis">
    <w:name w:val="Emphasis"/>
    <w:basedOn w:val="DefaultParagraphFont"/>
    <w:uiPriority w:val="20"/>
    <w:qFormat/>
    <w:rsid w:val="00E909E6"/>
    <w:rPr>
      <w:i/>
      <w:iCs/>
    </w:rPr>
  </w:style>
  <w:style w:type="character" w:customStyle="1" w:styleId="cf01">
    <w:name w:val="cf01"/>
    <w:basedOn w:val="DefaultParagraphFont"/>
    <w:rsid w:val="00167436"/>
    <w:rPr>
      <w:rFonts w:ascii="Segoe UI" w:hAnsi="Segoe UI" w:cs="Segoe UI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775E16"/>
  </w:style>
  <w:style w:type="paragraph" w:styleId="ListParagraph">
    <w:name w:val="List Paragraph"/>
    <w:basedOn w:val="Normal"/>
    <w:uiPriority w:val="34"/>
    <w:qFormat/>
    <w:rsid w:val="00AF11EE"/>
    <w:pPr>
      <w:spacing w:after="0" w:line="240" w:lineRule="auto"/>
      <w:ind w:left="720"/>
    </w:pPr>
    <w:rPr>
      <w:rFonts w:ascii="Calibri" w:eastAsiaTheme="minorHAnsi" w:hAnsi="Calibri" w:cs="Calibri"/>
      <w:lang w:val="en-GB" w:eastAsia="en-GB"/>
      <w14:ligatures w14:val="standardContextual"/>
    </w:rPr>
  </w:style>
  <w:style w:type="paragraph" w:styleId="NormalWeb">
    <w:name w:val="Normal (Web)"/>
    <w:basedOn w:val="Normal"/>
    <w:uiPriority w:val="99"/>
    <w:unhideWhenUsed/>
    <w:rsid w:val="00AF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1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1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11EE"/>
    <w:rPr>
      <w:vertAlign w:val="superscript"/>
    </w:rPr>
  </w:style>
  <w:style w:type="character" w:customStyle="1" w:styleId="normaltextrun">
    <w:name w:val="normaltextrun"/>
    <w:basedOn w:val="DefaultParagraphFont"/>
    <w:rsid w:val="00C0604F"/>
  </w:style>
  <w:style w:type="character" w:customStyle="1" w:styleId="eop">
    <w:name w:val="eop"/>
    <w:basedOn w:val="DefaultParagraphFont"/>
    <w:rsid w:val="00C0604F"/>
  </w:style>
  <w:style w:type="paragraph" w:customStyle="1" w:styleId="pf0">
    <w:name w:val="pf0"/>
    <w:basedOn w:val="Normal"/>
    <w:rsid w:val="00A1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62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FF6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14F"/>
    <w:rPr>
      <w:rFonts w:asciiTheme="majorHAnsi" w:eastAsiaTheme="majorEastAsia" w:hAnsiTheme="majorHAnsi" w:cstheme="majorBidi"/>
      <w:i/>
      <w:iCs/>
      <w:color w:val="2F5496" w:themeColor="accent1" w:themeShade="B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9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595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6581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1578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5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1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2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8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shmanwakefield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edia.poland@cushwake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618526F10DA64CBE3916EAA4716759" ma:contentTypeVersion="13" ma:contentTypeDescription="Create a new document." ma:contentTypeScope="" ma:versionID="8f38994234cec2c17946699ec4ef8f31">
  <xsd:schema xmlns:xsd="http://www.w3.org/2001/XMLSchema" xmlns:xs="http://www.w3.org/2001/XMLSchema" xmlns:p="http://schemas.microsoft.com/office/2006/metadata/properties" xmlns:ns2="5927d1f9-8819-4dd8-877c-e9f8844f9576" xmlns:ns3="016bc716-2ef2-42ff-a34e-e437c0f24fe9" targetNamespace="http://schemas.microsoft.com/office/2006/metadata/properties" ma:root="true" ma:fieldsID="dc0dc1a018ddf67e9e3acf63985829fe" ns2:_="" ns3:_="">
    <xsd:import namespace="5927d1f9-8819-4dd8-877c-e9f8844f9576"/>
    <xsd:import namespace="016bc716-2ef2-42ff-a34e-e437c0f24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7d1f9-8819-4dd8-877c-e9f8844f9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8603ae-3637-436a-adfc-4f3f468c9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bc716-2ef2-42ff-a34e-e437c0f24f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cb88db-cc8f-49c6-a577-6708ad005284}" ma:internalName="TaxCatchAll" ma:showField="CatchAllData" ma:web="016bc716-2ef2-42ff-a34e-e437c0f24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6bc716-2ef2-42ff-a34e-e437c0f24fe9" xsi:nil="true"/>
    <lcf76f155ced4ddcb4097134ff3c332f xmlns="5927d1f9-8819-4dd8-877c-e9f8844f9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EA6107-656D-4D01-9627-337AEBCBC0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7BC97A-3F98-4379-AC5E-E8A74E277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27d1f9-8819-4dd8-877c-e9f8844f9576"/>
    <ds:schemaRef ds:uri="016bc716-2ef2-42ff-a34e-e437c0f24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303DC5-36C3-4D01-A699-677E7E9556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22DD7A-76A6-40A8-8556-74F891675D7E}">
  <ds:schemaRefs>
    <ds:schemaRef ds:uri="http://schemas.microsoft.com/office/2006/metadata/properties"/>
    <ds:schemaRef ds:uri="http://schemas.microsoft.com/office/infopath/2007/PartnerControls"/>
    <ds:schemaRef ds:uri="016bc716-2ef2-42ff-a34e-e437c0f24fe9"/>
    <ds:schemaRef ds:uri="5927d1f9-8819-4dd8-877c-e9f8844f95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944</Words>
  <Characters>6590</Characters>
  <Application>Microsoft Office Word</Application>
  <DocSecurity>0</DocSecurity>
  <Lines>92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magdalena ossowska</cp:lastModifiedBy>
  <cp:revision>3</cp:revision>
  <dcterms:created xsi:type="dcterms:W3CDTF">2026-08-13T13:56:00Z</dcterms:created>
  <dcterms:modified xsi:type="dcterms:W3CDTF">2026-08-13T14:07:00Z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01c4386eb9a1dc9de2fec12738f87015bcc4ef4c8803dccae430c9e60e042de1</vt:lpwstr>
  </property>
  <property fmtid="{D5CDD505-2E9C-101B-9397-08002B2CF9AE}" pid="3" name="ContentTypeId">
    <vt:lpwstr>0x010100EC618526F10DA64CBE3916EAA4716759</vt:lpwstr>
  </property>
  <property fmtid="{D5CDD505-2E9C-101B-9397-08002B2CF9AE}" pid="4" name="MediaServiceImageTags">
    <vt:lpwstr/>
  </property>
</Properties>
</file>