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B953D" w14:textId="77777777" w:rsidR="002A538E" w:rsidRPr="002B1BC2" w:rsidRDefault="002A538E" w:rsidP="00EF7340">
      <w:pPr>
        <w:spacing w:after="0"/>
        <w:jc w:val="center"/>
        <w:rPr>
          <w:b/>
          <w:bCs/>
          <w:sz w:val="32"/>
          <w:szCs w:val="32"/>
        </w:rPr>
      </w:pPr>
    </w:p>
    <w:p w14:paraId="5BC78156" w14:textId="524A7A84" w:rsidR="00496F50" w:rsidRPr="008A6C9E" w:rsidRDefault="008A6C9E" w:rsidP="00EF7340">
      <w:pPr>
        <w:spacing w:after="0"/>
        <w:jc w:val="center"/>
        <w:rPr>
          <w:sz w:val="32"/>
          <w:szCs w:val="32"/>
        </w:rPr>
      </w:pPr>
      <w:r w:rsidRPr="008A6C9E">
        <w:rPr>
          <w:b/>
          <w:bCs/>
          <w:sz w:val="32"/>
          <w:szCs w:val="32"/>
        </w:rPr>
        <w:t>Estadio GNP Seguros celebra dos años cerca de los fans</w:t>
      </w:r>
    </w:p>
    <w:p w14:paraId="1E7BB44F" w14:textId="77777777" w:rsidR="00EF7340" w:rsidRDefault="00EF7340" w:rsidP="00EF7340">
      <w:pPr>
        <w:pStyle w:val="Prrafodelista"/>
        <w:jc w:val="both"/>
      </w:pPr>
    </w:p>
    <w:p w14:paraId="121B1F90" w14:textId="4D868C48" w:rsidR="009A0CDF" w:rsidRDefault="009A0CDF" w:rsidP="009A0CDF">
      <w:pPr>
        <w:pStyle w:val="Prrafodelista"/>
        <w:numPr>
          <w:ilvl w:val="0"/>
          <w:numId w:val="1"/>
        </w:numPr>
        <w:jc w:val="both"/>
        <w:rPr>
          <w:sz w:val="22"/>
          <w:szCs w:val="22"/>
        </w:rPr>
      </w:pPr>
      <w:r w:rsidRPr="009A0CDF">
        <w:rPr>
          <w:sz w:val="22"/>
          <w:szCs w:val="22"/>
        </w:rPr>
        <w:t xml:space="preserve">En sólo dos años, el recinto se ha convertido en un referente global del entretenimiento en vivo, reconocido por </w:t>
      </w:r>
      <w:proofErr w:type="spellStart"/>
      <w:r w:rsidRPr="009A0CDF">
        <w:rPr>
          <w:sz w:val="22"/>
          <w:szCs w:val="22"/>
        </w:rPr>
        <w:t>Pollstar</w:t>
      </w:r>
      <w:proofErr w:type="spellEnd"/>
      <w:r w:rsidRPr="009A0CDF">
        <w:rPr>
          <w:sz w:val="22"/>
          <w:szCs w:val="22"/>
        </w:rPr>
        <w:t xml:space="preserve"> por su calidad como estadio de conciertos y distinguido por IQ Magazine con el reconocimiento </w:t>
      </w:r>
      <w:proofErr w:type="spellStart"/>
      <w:r w:rsidRPr="009A0CDF">
        <w:rPr>
          <w:sz w:val="22"/>
          <w:szCs w:val="22"/>
        </w:rPr>
        <w:t>Stadium</w:t>
      </w:r>
      <w:proofErr w:type="spellEnd"/>
      <w:r w:rsidRPr="009A0CDF">
        <w:rPr>
          <w:sz w:val="22"/>
          <w:szCs w:val="22"/>
        </w:rPr>
        <w:t xml:space="preserve"> Star en 2025 y 2026.</w:t>
      </w:r>
    </w:p>
    <w:p w14:paraId="5FC444F6" w14:textId="77777777" w:rsidR="009A0CDF" w:rsidRPr="009A0CDF" w:rsidRDefault="009A0CDF" w:rsidP="009A0CDF">
      <w:pPr>
        <w:pStyle w:val="Prrafodelista"/>
        <w:jc w:val="both"/>
        <w:rPr>
          <w:sz w:val="12"/>
          <w:szCs w:val="12"/>
        </w:rPr>
      </w:pPr>
    </w:p>
    <w:p w14:paraId="3C7629EC" w14:textId="35968FCF" w:rsidR="00496F50" w:rsidRPr="002A538E" w:rsidRDefault="009A0CDF" w:rsidP="009A0CDF">
      <w:pPr>
        <w:pStyle w:val="Prrafodelista"/>
        <w:numPr>
          <w:ilvl w:val="0"/>
          <w:numId w:val="1"/>
        </w:numPr>
        <w:jc w:val="both"/>
        <w:rPr>
          <w:sz w:val="22"/>
          <w:szCs w:val="22"/>
        </w:rPr>
      </w:pPr>
      <w:r w:rsidRPr="009A0CDF">
        <w:rPr>
          <w:sz w:val="22"/>
          <w:szCs w:val="22"/>
        </w:rPr>
        <w:t>La alianza entre OCESA y GNP Seguros ha impulsado un espacio que combina innovación, seguridad, accesibilidad y sostenibilidad para ofrecer experiencias de clase mundial a millones de personas</w:t>
      </w:r>
      <w:r w:rsidR="00EF7340" w:rsidRPr="002A538E">
        <w:rPr>
          <w:sz w:val="22"/>
          <w:szCs w:val="22"/>
        </w:rPr>
        <w:t>.</w:t>
      </w:r>
    </w:p>
    <w:p w14:paraId="69E9424A" w14:textId="77777777" w:rsidR="00EF7340" w:rsidRPr="00EF7340" w:rsidRDefault="00EF7340" w:rsidP="00EF7340">
      <w:pPr>
        <w:pStyle w:val="Prrafodelista"/>
        <w:spacing w:after="0"/>
        <w:jc w:val="both"/>
      </w:pPr>
    </w:p>
    <w:p w14:paraId="3D93F72F" w14:textId="570EE191" w:rsidR="009A0CDF" w:rsidRPr="009A0CDF" w:rsidRDefault="00496F50" w:rsidP="009A0CDF">
      <w:pPr>
        <w:jc w:val="both"/>
        <w:rPr>
          <w:sz w:val="23"/>
          <w:szCs w:val="23"/>
        </w:rPr>
      </w:pPr>
      <w:r w:rsidRPr="002B1BC2">
        <w:rPr>
          <w:b/>
          <w:bCs/>
          <w:sz w:val="23"/>
          <w:szCs w:val="23"/>
        </w:rPr>
        <w:t xml:space="preserve">Ciudad de México, </w:t>
      </w:r>
      <w:r w:rsidR="009A0CDF">
        <w:rPr>
          <w:b/>
          <w:bCs/>
          <w:sz w:val="23"/>
          <w:szCs w:val="23"/>
        </w:rPr>
        <w:t>12</w:t>
      </w:r>
      <w:r w:rsidR="00EF7340" w:rsidRPr="002B1BC2">
        <w:rPr>
          <w:b/>
          <w:bCs/>
          <w:sz w:val="23"/>
          <w:szCs w:val="23"/>
        </w:rPr>
        <w:t xml:space="preserve"> de </w:t>
      </w:r>
      <w:r w:rsidRPr="002B1BC2">
        <w:rPr>
          <w:b/>
          <w:bCs/>
          <w:sz w:val="23"/>
          <w:szCs w:val="23"/>
        </w:rPr>
        <w:t>agosto de 2026.</w:t>
      </w:r>
      <w:r w:rsidRPr="002B1BC2">
        <w:rPr>
          <w:sz w:val="23"/>
          <w:szCs w:val="23"/>
        </w:rPr>
        <w:t xml:space="preserve"> </w:t>
      </w:r>
      <w:r w:rsidR="009A0CDF" w:rsidRPr="009A0CDF">
        <w:rPr>
          <w:sz w:val="23"/>
          <w:szCs w:val="23"/>
        </w:rPr>
        <w:t xml:space="preserve">A dos años de su reapertura, el Estadio GNP Seguros forma parte del grupo de recintos que está definiendo el futuro de las giras internacionales. Desde agosto de 2024, más de </w:t>
      </w:r>
      <w:r w:rsidR="009A0CDF">
        <w:rPr>
          <w:sz w:val="23"/>
          <w:szCs w:val="23"/>
        </w:rPr>
        <w:t>siete</w:t>
      </w:r>
      <w:r w:rsidR="009A0CDF" w:rsidRPr="009A0CDF">
        <w:rPr>
          <w:sz w:val="23"/>
          <w:szCs w:val="23"/>
        </w:rPr>
        <w:t xml:space="preserve"> millones de personas han asistido a 121 conciertos y eventos en el recinto, cifras que reflejan el crecimiento de México como uno de los mercados más relevantes para el entretenimiento en vivo.</w:t>
      </w:r>
    </w:p>
    <w:p w14:paraId="41CFE7F4" w14:textId="77777777" w:rsidR="009A0CDF" w:rsidRPr="009A0CDF" w:rsidRDefault="009A0CDF" w:rsidP="009A0CDF">
      <w:pPr>
        <w:jc w:val="both"/>
        <w:rPr>
          <w:sz w:val="23"/>
          <w:szCs w:val="23"/>
        </w:rPr>
      </w:pPr>
      <w:r w:rsidRPr="009A0CDF">
        <w:rPr>
          <w:sz w:val="23"/>
          <w:szCs w:val="23"/>
        </w:rPr>
        <w:t xml:space="preserve">Este desempeño lo ha llevado a ser reconocido por </w:t>
      </w:r>
      <w:proofErr w:type="spellStart"/>
      <w:r w:rsidRPr="009A0CDF">
        <w:rPr>
          <w:sz w:val="23"/>
          <w:szCs w:val="23"/>
        </w:rPr>
        <w:t>Pollstar</w:t>
      </w:r>
      <w:proofErr w:type="spellEnd"/>
      <w:r w:rsidRPr="009A0CDF">
        <w:rPr>
          <w:sz w:val="23"/>
          <w:szCs w:val="23"/>
        </w:rPr>
        <w:t xml:space="preserve"> por su calidad como estadio de conciertos y a recibir, por segundo año consecutivo, el reconocimiento </w:t>
      </w:r>
      <w:proofErr w:type="spellStart"/>
      <w:r w:rsidRPr="009A0CDF">
        <w:rPr>
          <w:sz w:val="23"/>
          <w:szCs w:val="23"/>
        </w:rPr>
        <w:t>Stadium</w:t>
      </w:r>
      <w:proofErr w:type="spellEnd"/>
      <w:r w:rsidRPr="009A0CDF">
        <w:rPr>
          <w:sz w:val="23"/>
          <w:szCs w:val="23"/>
        </w:rPr>
        <w:t xml:space="preserve"> Star de IQ Magazine, distinción que otorgan los profesionales de la industria a los recintos que establecen el estándar global en infraestructura, operación y experiencia para artistas y asistentes.</w:t>
      </w:r>
    </w:p>
    <w:p w14:paraId="5177054F" w14:textId="77777777" w:rsidR="009A0CDF" w:rsidRPr="009A0CDF" w:rsidRDefault="009A0CDF" w:rsidP="009A0CDF">
      <w:pPr>
        <w:jc w:val="both"/>
        <w:rPr>
          <w:sz w:val="23"/>
          <w:szCs w:val="23"/>
        </w:rPr>
      </w:pPr>
      <w:r w:rsidRPr="009A0CDF">
        <w:rPr>
          <w:sz w:val="23"/>
          <w:szCs w:val="23"/>
        </w:rPr>
        <w:t>Estos resultados reflejan una transformación que va más allá del propio recinto. El Estadio GNP Seguros se ha convertido en una muestra de la capacidad de México para albergar las producciones más complejas del mundo y consolidarse como una parada obligada dentro de los principales circuitos internacionales.</w:t>
      </w:r>
    </w:p>
    <w:p w14:paraId="2C82E6A3" w14:textId="77777777" w:rsidR="009A0CDF" w:rsidRPr="009A0CDF" w:rsidRDefault="009A0CDF" w:rsidP="009A0CDF">
      <w:pPr>
        <w:jc w:val="both"/>
        <w:rPr>
          <w:sz w:val="23"/>
          <w:szCs w:val="23"/>
        </w:rPr>
      </w:pPr>
      <w:r w:rsidRPr="009A0CDF">
        <w:rPr>
          <w:sz w:val="23"/>
          <w:szCs w:val="23"/>
        </w:rPr>
        <w:t>La renovación integral del inmueble incorporó infraestructura diseñada para responder a las exigencias de las producciones más complejas y, al mismo tiempo, elevar la experiencia de cada asistente.</w:t>
      </w:r>
    </w:p>
    <w:p w14:paraId="2BD8C3E3" w14:textId="77777777" w:rsidR="009A0CDF" w:rsidRPr="009A0CDF" w:rsidRDefault="009A0CDF" w:rsidP="009A0CDF">
      <w:pPr>
        <w:jc w:val="both"/>
        <w:rPr>
          <w:sz w:val="23"/>
          <w:szCs w:val="23"/>
        </w:rPr>
      </w:pPr>
      <w:r w:rsidRPr="009A0CDF">
        <w:rPr>
          <w:sz w:val="23"/>
          <w:szCs w:val="23"/>
        </w:rPr>
        <w:t>Uno de sus principales diferenciadores es el Centro de Mando, considerado uno de los sistemas de operación y seguridad más avanzados de la región. Equipado con más de 1,300 cámaras de última generación, monitoreo en tiempo real y tecnología predictiva para condiciones climáticas, actividad sísmica, volcánica y movilidad urbana, permite coordinar protocolos médicos, de seguridad pública y protección civil bajo estándares internacionales. Esta infraestructura fortalece la capacidad de respuesta ante cualquier eventualidad y contribuye a brindar una experiencia más segura para artistas, colaboradores y asistentes.</w:t>
      </w:r>
    </w:p>
    <w:p w14:paraId="5FFC5CDF" w14:textId="7F230C39" w:rsidR="009A0CDF" w:rsidRPr="009A0CDF" w:rsidRDefault="009A0CDF" w:rsidP="009A0CDF">
      <w:pPr>
        <w:jc w:val="both"/>
        <w:rPr>
          <w:sz w:val="23"/>
          <w:szCs w:val="23"/>
        </w:rPr>
      </w:pPr>
      <w:r w:rsidRPr="009A0CDF">
        <w:rPr>
          <w:sz w:val="23"/>
          <w:szCs w:val="23"/>
        </w:rPr>
        <w:lastRenderedPageBreak/>
        <w:t>La sostenibilidad también forma parte de la visión de largo plazo del Estadio GNP Seguros. Su cubierta incorpora un sistema de captación pluvial de 13,800 metros cuadrados, integrado por 56 captadores que alimentan una cisterna con capacidad para 400 mil litros. Gracias a esta infraestructura, durante 2026 se han reutilizado 860 mil litros de agua</w:t>
      </w:r>
      <w:r>
        <w:rPr>
          <w:sz w:val="23"/>
          <w:szCs w:val="23"/>
        </w:rPr>
        <w:t xml:space="preserve"> </w:t>
      </w:r>
      <w:r w:rsidRPr="009A0CDF">
        <w:rPr>
          <w:sz w:val="23"/>
          <w:szCs w:val="23"/>
        </w:rPr>
        <w:t>para servicios sanitarios del inmueble.</w:t>
      </w:r>
    </w:p>
    <w:p w14:paraId="2CDC0D92" w14:textId="49C3F3CE" w:rsidR="009A0CDF" w:rsidRPr="009A0CDF" w:rsidRDefault="009A0CDF" w:rsidP="009A0CDF">
      <w:pPr>
        <w:jc w:val="both"/>
        <w:rPr>
          <w:sz w:val="23"/>
          <w:szCs w:val="23"/>
        </w:rPr>
      </w:pPr>
      <w:r w:rsidRPr="009A0CDF">
        <w:rPr>
          <w:sz w:val="23"/>
          <w:szCs w:val="23"/>
        </w:rPr>
        <w:t xml:space="preserve">En materia ambiental, el estadio gestionó cerca de </w:t>
      </w:r>
      <w:r>
        <w:rPr>
          <w:sz w:val="23"/>
          <w:szCs w:val="23"/>
        </w:rPr>
        <w:t>dos</w:t>
      </w:r>
      <w:r w:rsidRPr="009A0CDF">
        <w:rPr>
          <w:sz w:val="23"/>
          <w:szCs w:val="23"/>
        </w:rPr>
        <w:t xml:space="preserve"> mil toneladas de residuos, de las cuales más de 180 toneladas fueron recicladas o valorizadas, fortaleciendo su estrategia para reducir el impacto ambiental de la operación de eventos masivos.</w:t>
      </w:r>
    </w:p>
    <w:p w14:paraId="7FBBD0ED" w14:textId="77777777" w:rsidR="009A0CDF" w:rsidRPr="009A0CDF" w:rsidRDefault="009A0CDF" w:rsidP="009A0CDF">
      <w:pPr>
        <w:jc w:val="both"/>
        <w:rPr>
          <w:sz w:val="23"/>
          <w:szCs w:val="23"/>
        </w:rPr>
      </w:pPr>
      <w:r w:rsidRPr="009A0CDF">
        <w:rPr>
          <w:sz w:val="23"/>
          <w:szCs w:val="23"/>
        </w:rPr>
        <w:t>La experiencia también ha evolucionado desde la inclusión. En lo que va de 2026, más de 4,000 personas con discapacidad han disfrutado de conciertos, eventos deportivos y espectáculos gracias al programa Anfitrión Incluyente, integrado por personal certificado por CONAPRED que brinda acompañamiento especializado y apoyos de movilidad sin costo para quienes lo requieren. El recinto cuenta además con accesos, plataformas y rutas accesibles que permiten a todas las personas disfrutar de los eventos en condiciones de igualdad.</w:t>
      </w:r>
    </w:p>
    <w:p w14:paraId="4EFE0642" w14:textId="77777777" w:rsidR="009A0CDF" w:rsidRPr="009A0CDF" w:rsidRDefault="009A0CDF" w:rsidP="009A0CDF">
      <w:pPr>
        <w:jc w:val="both"/>
        <w:rPr>
          <w:sz w:val="23"/>
          <w:szCs w:val="23"/>
        </w:rPr>
      </w:pPr>
      <w:r w:rsidRPr="009A0CDF">
        <w:rPr>
          <w:sz w:val="23"/>
          <w:szCs w:val="23"/>
        </w:rPr>
        <w:t>Más allá de sus reconocimientos internacionales, el Estadio GNP Seguros confirma el papel que hoy desempeña el entretenimiento en vivo como motor de desarrollo económico, turístico y cultural para el país. Cada concierto impulsa la actividad de hoteles, restaurantes, transporte, comercio y servicios, al tiempo que fortalece el posicionamiento de México como uno de los principales destinos mundiales para las giras internacionales.</w:t>
      </w:r>
    </w:p>
    <w:p w14:paraId="5EF7CD73" w14:textId="5D68D692" w:rsidR="007F4069" w:rsidRPr="002B1BC2" w:rsidRDefault="009A0CDF" w:rsidP="009A0CDF">
      <w:pPr>
        <w:jc w:val="both"/>
        <w:rPr>
          <w:sz w:val="23"/>
          <w:szCs w:val="23"/>
        </w:rPr>
      </w:pPr>
      <w:r w:rsidRPr="009A0CDF">
        <w:rPr>
          <w:sz w:val="23"/>
          <w:szCs w:val="23"/>
        </w:rPr>
        <w:t>A dos años de su reapertura, el Estadio GNP Seguros demuestra que la visión compartida entre OCESA y GNP Seguros —junto con el respaldo de una sólida red de aliados estratégicos— ha dado origen a mucho más que un recinto de clase mundial. Hoy es un referente para la industria global del entretenimiento en vivo y una plataforma desde la cual México continúa proyectándose como uno de los mercados más dinámicos e importantes del mundo</w:t>
      </w:r>
      <w:r w:rsidR="007F4069" w:rsidRPr="007F4069">
        <w:rPr>
          <w:sz w:val="23"/>
          <w:szCs w:val="23"/>
        </w:rPr>
        <w:t>.</w:t>
      </w:r>
    </w:p>
    <w:sectPr w:rsidR="007F4069" w:rsidRPr="002B1BC2" w:rsidSect="002B1BC2">
      <w:headerReference w:type="first" r:id="rId7"/>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3F725F" w14:textId="77777777" w:rsidR="004F1CE1" w:rsidRDefault="004F1CE1" w:rsidP="002A538E">
      <w:pPr>
        <w:spacing w:after="0" w:line="240" w:lineRule="auto"/>
      </w:pPr>
      <w:r>
        <w:separator/>
      </w:r>
    </w:p>
  </w:endnote>
  <w:endnote w:type="continuationSeparator" w:id="0">
    <w:p w14:paraId="776EE002" w14:textId="77777777" w:rsidR="004F1CE1" w:rsidRDefault="004F1CE1" w:rsidP="002A53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E52ADD" w14:textId="77777777" w:rsidR="004F1CE1" w:rsidRDefault="004F1CE1" w:rsidP="002A538E">
      <w:pPr>
        <w:spacing w:after="0" w:line="240" w:lineRule="auto"/>
      </w:pPr>
      <w:r>
        <w:separator/>
      </w:r>
    </w:p>
  </w:footnote>
  <w:footnote w:type="continuationSeparator" w:id="0">
    <w:p w14:paraId="7D6E89E1" w14:textId="77777777" w:rsidR="004F1CE1" w:rsidRDefault="004F1CE1" w:rsidP="002A53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C14B3" w14:textId="5D805B3B" w:rsidR="002B1BC2" w:rsidRDefault="002B1BC2">
    <w:pPr>
      <w:pStyle w:val="Encabezado"/>
    </w:pPr>
    <w:r>
      <w:rPr>
        <w:noProof/>
      </w:rPr>
      <w:drawing>
        <wp:anchor distT="0" distB="0" distL="114300" distR="114300" simplePos="0" relativeHeight="251659264" behindDoc="0" locked="0" layoutInCell="1" hidden="0" allowOverlap="1" wp14:anchorId="22424596" wp14:editId="14CCF48D">
          <wp:simplePos x="0" y="0"/>
          <wp:positionH relativeFrom="column">
            <wp:posOffset>4349115</wp:posOffset>
          </wp:positionH>
          <wp:positionV relativeFrom="paragraph">
            <wp:posOffset>-360045</wp:posOffset>
          </wp:positionV>
          <wp:extent cx="2018030" cy="1064260"/>
          <wp:effectExtent l="0" t="0" r="0" b="0"/>
          <wp:wrapSquare wrapText="bothSides" distT="0" distB="0" distL="114300" distR="114300"/>
          <wp:docPr id="3" name="image1.png" descr="Logotipo, nombre de la empres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Logotipo, nombre de la empresa&#10;&#10;Descripción generada automáticamente"/>
                  <pic:cNvPicPr preferRelativeResize="0"/>
                </pic:nvPicPr>
                <pic:blipFill>
                  <a:blip r:embed="rId1"/>
                  <a:srcRect/>
                  <a:stretch>
                    <a:fillRect/>
                  </a:stretch>
                </pic:blipFill>
                <pic:spPr>
                  <a:xfrm>
                    <a:off x="0" y="0"/>
                    <a:ext cx="2018030" cy="1064260"/>
                  </a:xfrm>
                  <a:prstGeom prst="rect">
                    <a:avLst/>
                  </a:prstGeom>
                  <a:ln/>
                </pic:spPr>
              </pic:pic>
            </a:graphicData>
          </a:graphic>
        </wp:anchor>
      </w:drawing>
    </w:r>
    <w:r>
      <w:rPr>
        <w:rFonts w:ascii="Calibri" w:eastAsia="Calibri" w:hAnsi="Calibri" w:cs="Calibri"/>
        <w:noProof/>
        <w:color w:val="000000"/>
        <w:sz w:val="22"/>
        <w:szCs w:val="22"/>
      </w:rPr>
      <w:drawing>
        <wp:anchor distT="0" distB="0" distL="0" distR="0" simplePos="0" relativeHeight="251660288" behindDoc="1" locked="0" layoutInCell="1" hidden="0" allowOverlap="1" wp14:anchorId="7FF0A71F" wp14:editId="449CA7D1">
          <wp:simplePos x="0" y="0"/>
          <wp:positionH relativeFrom="page">
            <wp:posOffset>127635</wp:posOffset>
          </wp:positionH>
          <wp:positionV relativeFrom="page">
            <wp:posOffset>112395</wp:posOffset>
          </wp:positionV>
          <wp:extent cx="2137410" cy="934085"/>
          <wp:effectExtent l="0" t="0" r="0" b="0"/>
          <wp:wrapNone/>
          <wp:docPr id="2" name="image3.png" descr="Dibujo en blanco y negro&#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0" name="image3.png" descr="Dibujo en blanco y negro&#10;&#10;Descripción generada automáticamente con confianza media"/>
                  <pic:cNvPicPr preferRelativeResize="0"/>
                </pic:nvPicPr>
                <pic:blipFill>
                  <a:blip r:embed="rId2"/>
                  <a:srcRect/>
                  <a:stretch>
                    <a:fillRect/>
                  </a:stretch>
                </pic:blipFill>
                <pic:spPr>
                  <a:xfrm>
                    <a:off x="0" y="0"/>
                    <a:ext cx="2137410" cy="93408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FA654D"/>
    <w:multiLevelType w:val="hybridMultilevel"/>
    <w:tmpl w:val="E92851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8979354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F50"/>
    <w:rsid w:val="0012771A"/>
    <w:rsid w:val="00251BF8"/>
    <w:rsid w:val="0025733D"/>
    <w:rsid w:val="002A538E"/>
    <w:rsid w:val="002B1BC2"/>
    <w:rsid w:val="00463243"/>
    <w:rsid w:val="00496F50"/>
    <w:rsid w:val="004F1CE1"/>
    <w:rsid w:val="00617F74"/>
    <w:rsid w:val="00686D86"/>
    <w:rsid w:val="00771D2F"/>
    <w:rsid w:val="007F4069"/>
    <w:rsid w:val="008A6C9E"/>
    <w:rsid w:val="009A0CDF"/>
    <w:rsid w:val="009A6A27"/>
    <w:rsid w:val="00A469F7"/>
    <w:rsid w:val="00B7722F"/>
    <w:rsid w:val="00CD71B0"/>
    <w:rsid w:val="00CF6DB3"/>
    <w:rsid w:val="00E24BFF"/>
    <w:rsid w:val="00EF7340"/>
    <w:rsid w:val="00F76699"/>
    <w:rsid w:val="00FE31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D7E82"/>
  <w15:chartTrackingRefBased/>
  <w15:docId w15:val="{340C1404-B2BB-43D2-9156-1510B2B06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496F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496F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496F5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496F5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496F5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496F5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96F5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96F5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96F5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96F5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96F5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96F5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96F5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96F5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96F5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96F5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96F5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96F50"/>
    <w:rPr>
      <w:rFonts w:eastAsiaTheme="majorEastAsia" w:cstheme="majorBidi"/>
      <w:color w:val="272727" w:themeColor="text1" w:themeTint="D8"/>
    </w:rPr>
  </w:style>
  <w:style w:type="paragraph" w:styleId="Ttulo">
    <w:name w:val="Title"/>
    <w:basedOn w:val="Normal"/>
    <w:next w:val="Normal"/>
    <w:link w:val="TtuloCar"/>
    <w:uiPriority w:val="10"/>
    <w:qFormat/>
    <w:rsid w:val="00496F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96F5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96F5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96F5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96F50"/>
    <w:pPr>
      <w:spacing w:before="160"/>
      <w:jc w:val="center"/>
    </w:pPr>
    <w:rPr>
      <w:i/>
      <w:iCs/>
      <w:color w:val="404040" w:themeColor="text1" w:themeTint="BF"/>
    </w:rPr>
  </w:style>
  <w:style w:type="character" w:customStyle="1" w:styleId="CitaCar">
    <w:name w:val="Cita Car"/>
    <w:basedOn w:val="Fuentedeprrafopredeter"/>
    <w:link w:val="Cita"/>
    <w:uiPriority w:val="29"/>
    <w:rsid w:val="00496F50"/>
    <w:rPr>
      <w:i/>
      <w:iCs/>
      <w:color w:val="404040" w:themeColor="text1" w:themeTint="BF"/>
    </w:rPr>
  </w:style>
  <w:style w:type="paragraph" w:styleId="Prrafodelista">
    <w:name w:val="List Paragraph"/>
    <w:basedOn w:val="Normal"/>
    <w:uiPriority w:val="34"/>
    <w:qFormat/>
    <w:rsid w:val="00496F50"/>
    <w:pPr>
      <w:ind w:left="720"/>
      <w:contextualSpacing/>
    </w:pPr>
  </w:style>
  <w:style w:type="character" w:styleId="nfasisintenso">
    <w:name w:val="Intense Emphasis"/>
    <w:basedOn w:val="Fuentedeprrafopredeter"/>
    <w:uiPriority w:val="21"/>
    <w:qFormat/>
    <w:rsid w:val="00496F50"/>
    <w:rPr>
      <w:i/>
      <w:iCs/>
      <w:color w:val="0F4761" w:themeColor="accent1" w:themeShade="BF"/>
    </w:rPr>
  </w:style>
  <w:style w:type="paragraph" w:styleId="Citadestacada">
    <w:name w:val="Intense Quote"/>
    <w:basedOn w:val="Normal"/>
    <w:next w:val="Normal"/>
    <w:link w:val="CitadestacadaCar"/>
    <w:uiPriority w:val="30"/>
    <w:qFormat/>
    <w:rsid w:val="00496F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96F50"/>
    <w:rPr>
      <w:i/>
      <w:iCs/>
      <w:color w:val="0F4761" w:themeColor="accent1" w:themeShade="BF"/>
    </w:rPr>
  </w:style>
  <w:style w:type="character" w:styleId="Referenciaintensa">
    <w:name w:val="Intense Reference"/>
    <w:basedOn w:val="Fuentedeprrafopredeter"/>
    <w:uiPriority w:val="32"/>
    <w:qFormat/>
    <w:rsid w:val="00496F50"/>
    <w:rPr>
      <w:b/>
      <w:bCs/>
      <w:smallCaps/>
      <w:color w:val="0F4761" w:themeColor="accent1" w:themeShade="BF"/>
      <w:spacing w:val="5"/>
    </w:rPr>
  </w:style>
  <w:style w:type="character" w:styleId="Hipervnculo">
    <w:name w:val="Hyperlink"/>
    <w:basedOn w:val="Fuentedeprrafopredeter"/>
    <w:uiPriority w:val="99"/>
    <w:unhideWhenUsed/>
    <w:rsid w:val="00496F50"/>
    <w:rPr>
      <w:color w:val="467886" w:themeColor="hyperlink"/>
      <w:u w:val="single"/>
    </w:rPr>
  </w:style>
  <w:style w:type="character" w:styleId="Mencinsinresolver">
    <w:name w:val="Unresolved Mention"/>
    <w:basedOn w:val="Fuentedeprrafopredeter"/>
    <w:uiPriority w:val="99"/>
    <w:semiHidden/>
    <w:unhideWhenUsed/>
    <w:rsid w:val="00496F50"/>
    <w:rPr>
      <w:color w:val="605E5C"/>
      <w:shd w:val="clear" w:color="auto" w:fill="E1DFDD"/>
    </w:rPr>
  </w:style>
  <w:style w:type="paragraph" w:styleId="Encabezado">
    <w:name w:val="header"/>
    <w:basedOn w:val="Normal"/>
    <w:link w:val="EncabezadoCar"/>
    <w:uiPriority w:val="99"/>
    <w:unhideWhenUsed/>
    <w:rsid w:val="002A538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A538E"/>
  </w:style>
  <w:style w:type="paragraph" w:styleId="Piedepgina">
    <w:name w:val="footer"/>
    <w:basedOn w:val="Normal"/>
    <w:link w:val="PiedepginaCar"/>
    <w:uiPriority w:val="99"/>
    <w:unhideWhenUsed/>
    <w:rsid w:val="002A538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A53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684</Words>
  <Characters>3762</Characters>
  <Application>Microsoft Office Word</Application>
  <DocSecurity>4</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Pilar Ituarte</dc:creator>
  <cp:keywords/>
  <dc:description/>
  <cp:lastModifiedBy>Rafael Salinas González</cp:lastModifiedBy>
  <cp:revision>2</cp:revision>
  <dcterms:created xsi:type="dcterms:W3CDTF">2026-08-12T15:26:00Z</dcterms:created>
  <dcterms:modified xsi:type="dcterms:W3CDTF">2026-08-12T15:26:00Z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d3f9a9b2-53ef-44fe-8369-2cd3cf4a8f6a</vt:lpwstr>
  </property>
</Properties>
</file>