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8B5B4" w14:textId="40C851D4" w:rsidR="00BD70EE" w:rsidRDefault="003E01D9" w:rsidP="007B61C0">
      <w:pPr>
        <w:jc w:val="right"/>
        <w:rPr>
          <w:rFonts w:ascii="Calibri" w:eastAsia="Calibri" w:hAnsi="Calibri" w:cs="Calibri"/>
          <w:color w:val="000000" w:themeColor="text1"/>
          <w:sz w:val="22"/>
        </w:rPr>
      </w:pPr>
      <w:r w:rsidRPr="00BD70EE">
        <w:rPr>
          <w:rFonts w:ascii="Calibri" w:eastAsia="Calibri" w:hAnsi="Calibri" w:cs="Calibri"/>
          <w:color w:val="000000" w:themeColor="text1"/>
          <w:sz w:val="22"/>
        </w:rPr>
        <w:t xml:space="preserve">Warszawa, </w:t>
      </w:r>
      <w:r w:rsidR="00FF4993" w:rsidRPr="00FF4993">
        <w:rPr>
          <w:rFonts w:ascii="Calibri" w:eastAsia="Calibri" w:hAnsi="Calibri" w:cs="Calibri"/>
          <w:color w:val="000000" w:themeColor="text1"/>
          <w:sz w:val="22"/>
        </w:rPr>
        <w:t>12</w:t>
      </w:r>
      <w:r w:rsidRPr="00FF4993">
        <w:rPr>
          <w:rFonts w:ascii="Calibri" w:eastAsia="Calibri" w:hAnsi="Calibri" w:cs="Calibri"/>
          <w:color w:val="000000" w:themeColor="text1"/>
          <w:sz w:val="22"/>
        </w:rPr>
        <w:t>.</w:t>
      </w:r>
      <w:r w:rsidR="00574571" w:rsidRPr="00FF4993">
        <w:rPr>
          <w:rFonts w:ascii="Calibri" w:eastAsia="Calibri" w:hAnsi="Calibri" w:cs="Calibri"/>
          <w:color w:val="000000" w:themeColor="text1"/>
          <w:sz w:val="22"/>
        </w:rPr>
        <w:t>08</w:t>
      </w:r>
      <w:r w:rsidRPr="00FF4993">
        <w:rPr>
          <w:rFonts w:ascii="Calibri" w:eastAsia="Calibri" w:hAnsi="Calibri" w:cs="Calibri"/>
          <w:color w:val="000000" w:themeColor="text1"/>
          <w:sz w:val="22"/>
        </w:rPr>
        <w:t>.</w:t>
      </w:r>
      <w:r w:rsidRPr="00BD70EE">
        <w:rPr>
          <w:rFonts w:ascii="Calibri" w:eastAsia="Calibri" w:hAnsi="Calibri" w:cs="Calibri"/>
          <w:color w:val="000000" w:themeColor="text1"/>
          <w:sz w:val="22"/>
        </w:rPr>
        <w:t>2026 r.</w:t>
      </w:r>
    </w:p>
    <w:p w14:paraId="570626EE" w14:textId="77777777" w:rsidR="007B61C0" w:rsidRPr="007A1D43" w:rsidRDefault="007B61C0" w:rsidP="007B61C0">
      <w:pPr>
        <w:jc w:val="right"/>
        <w:rPr>
          <w:rFonts w:ascii="Calibri" w:eastAsia="Calibri" w:hAnsi="Calibri" w:cs="Calibri"/>
          <w:color w:val="000000" w:themeColor="text1"/>
          <w:sz w:val="22"/>
        </w:rPr>
      </w:pPr>
    </w:p>
    <w:p w14:paraId="58EF75C6" w14:textId="046EFE02" w:rsidR="00BD3853" w:rsidRDefault="00BD3853" w:rsidP="00BD3853">
      <w:pPr>
        <w:jc w:val="center"/>
        <w:rPr>
          <w:b/>
          <w:bCs/>
        </w:rPr>
      </w:pPr>
      <w:r w:rsidRPr="00BD3853">
        <w:rPr>
          <w:b/>
          <w:bCs/>
        </w:rPr>
        <w:t>Wakacyjne pułapki? Sprawdź, jak zadbać o bezpieczeństwo pieniędzy podczas urlopu</w:t>
      </w:r>
    </w:p>
    <w:p w14:paraId="450BBDC9" w14:textId="4DCC4C46" w:rsidR="00BD3853" w:rsidRDefault="00BD3853" w:rsidP="002C5841">
      <w:pPr>
        <w:jc w:val="both"/>
        <w:rPr>
          <w:b/>
          <w:bCs/>
        </w:rPr>
      </w:pPr>
      <w:r w:rsidRPr="7B84E481">
        <w:rPr>
          <w:b/>
          <w:bCs/>
        </w:rPr>
        <w:t>Wakacje to czas odpoczynku, ale także okres</w:t>
      </w:r>
      <w:r w:rsidR="00B064A1">
        <w:rPr>
          <w:b/>
          <w:bCs/>
        </w:rPr>
        <w:t xml:space="preserve"> zwiększonej</w:t>
      </w:r>
      <w:r w:rsidRPr="7B84E481">
        <w:rPr>
          <w:b/>
          <w:bCs/>
        </w:rPr>
        <w:t xml:space="preserve"> aktywności cyberprzestępców. Fałszywe oferty noclegów, wiadomości z prośbą o dopłatę do rezerwacji czy próby wyłudzenia danych do bankowości to tylko część zagrożeń, na które </w:t>
      </w:r>
      <w:r w:rsidR="6689FC6F" w:rsidRPr="7B84E481">
        <w:rPr>
          <w:b/>
          <w:bCs/>
        </w:rPr>
        <w:t>należy</w:t>
      </w:r>
      <w:r w:rsidRPr="7B84E481">
        <w:rPr>
          <w:b/>
          <w:bCs/>
        </w:rPr>
        <w:t xml:space="preserve"> uważać. </w:t>
      </w:r>
      <w:r w:rsidR="27006F26" w:rsidRPr="7B84E481">
        <w:rPr>
          <w:b/>
          <w:bCs/>
        </w:rPr>
        <w:t>W</w:t>
      </w:r>
      <w:r w:rsidRPr="7B84E481">
        <w:rPr>
          <w:b/>
          <w:bCs/>
        </w:rPr>
        <w:t>ystarczy przestrzegać kilku prostych zasad i korzystać z nowoczesnych narzędzi, aby podróżować spokojniej. Podpowiadamy</w:t>
      </w:r>
      <w:r w:rsidR="00B064A1" w:rsidRPr="00B064A1">
        <w:t xml:space="preserve"> </w:t>
      </w:r>
      <w:r w:rsidR="00B064A1" w:rsidRPr="00B064A1">
        <w:rPr>
          <w:b/>
          <w:bCs/>
        </w:rPr>
        <w:t>5 praktycznych sposobów na to</w:t>
      </w:r>
      <w:r w:rsidRPr="7B84E481">
        <w:rPr>
          <w:b/>
          <w:bCs/>
        </w:rPr>
        <w:t>, jak zadbać o bezpieczeństwo swoich finansów podczas wyjazdu</w:t>
      </w:r>
      <w:r w:rsidR="00B064A1" w:rsidRPr="00B064A1">
        <w:t xml:space="preserve"> </w:t>
      </w:r>
      <w:r w:rsidR="00B064A1" w:rsidRPr="00B064A1">
        <w:rPr>
          <w:b/>
          <w:bCs/>
        </w:rPr>
        <w:t>z aplikacją mobilną</w:t>
      </w:r>
      <w:r w:rsidR="00B064A1">
        <w:rPr>
          <w:b/>
          <w:bCs/>
        </w:rPr>
        <w:t xml:space="preserve">. </w:t>
      </w:r>
    </w:p>
    <w:p w14:paraId="17709E72" w14:textId="4F0A41EA" w:rsidR="00B064A1" w:rsidRPr="002B6FF2" w:rsidRDefault="00B064A1" w:rsidP="002B6FF2">
      <w:pPr>
        <w:jc w:val="both"/>
        <w:rPr>
          <w:b/>
          <w:bCs/>
        </w:rPr>
      </w:pPr>
      <w:r w:rsidRPr="00B064A1">
        <w:rPr>
          <w:b/>
          <w:bCs/>
        </w:rPr>
        <w:t>1. Bądź o 2 kliknięcia przed ryzykiem</w:t>
      </w:r>
    </w:p>
    <w:p w14:paraId="4AE593F2" w14:textId="6DA241FF" w:rsidR="002B6FF2" w:rsidRPr="002B6FF2" w:rsidRDefault="002B6FF2" w:rsidP="002B6FF2">
      <w:pPr>
        <w:jc w:val="both"/>
      </w:pPr>
      <w:r>
        <w:t xml:space="preserve">Bezpieczeństwo podczas wakacji zaczyna się jeszcze przed wyjazdem. Warto nie tylko wykupić ubezpieczenie czy sprawdzić ważność dokumentów, ale również zadbać o swoje finanse. Dobrym pomysłem jest </w:t>
      </w:r>
      <w:r w:rsidR="5BCD9918">
        <w:t>sprawdzenie</w:t>
      </w:r>
      <w:r>
        <w:t xml:space="preserve"> limitów płatności kartą i wypłat z bankomatów. Jeśli </w:t>
      </w:r>
      <w:r w:rsidR="2BBCAB73">
        <w:t xml:space="preserve">w trakcie podróży </w:t>
      </w:r>
      <w:r>
        <w:t xml:space="preserve">planujesz większe wydatki, możesz je tymczasowo zwiększyć, a po </w:t>
      </w:r>
      <w:r w:rsidR="0ABEB7CD">
        <w:t>realizacji płatności</w:t>
      </w:r>
      <w:r>
        <w:t xml:space="preserve"> ponownie obniżyć. </w:t>
      </w:r>
      <w:r w:rsidR="00B064A1" w:rsidRPr="00B064A1">
        <w:t>W Alior Mobile zmiana limitów jest niezwykle prosta i szybka –</w:t>
      </w:r>
      <w:r w:rsidR="00B064A1">
        <w:t xml:space="preserve"> </w:t>
      </w:r>
      <w:r w:rsidR="00B064A1" w:rsidRPr="00B064A1">
        <w:t xml:space="preserve">to zaledwie </w:t>
      </w:r>
      <w:r w:rsidR="00B064A1">
        <w:t>dwa</w:t>
      </w:r>
      <w:r w:rsidR="00B064A1" w:rsidRPr="00B064A1">
        <w:t xml:space="preserve"> kliknięcia bezpośrednio z poziomu pulpit</w:t>
      </w:r>
      <w:r w:rsidR="00B064A1">
        <w:t>u</w:t>
      </w:r>
      <w:r w:rsidR="00B064A1" w:rsidRPr="00B064A1">
        <w:t xml:space="preserve"> aplikacji (Pulpit -&gt; Kontakt -&gt; Limity). To prosty sposób, aby dopasować limity do planów wyjazdowych, a jednocześnie zminimalizować ryzyko strat w przypadku utraty karty.</w:t>
      </w:r>
    </w:p>
    <w:p w14:paraId="27E6A810" w14:textId="1F3A2A8F" w:rsidR="00B064A1" w:rsidRPr="002B6FF2" w:rsidRDefault="00B064A1" w:rsidP="002B6FF2">
      <w:pPr>
        <w:jc w:val="both"/>
        <w:rPr>
          <w:b/>
          <w:bCs/>
        </w:rPr>
      </w:pPr>
      <w:r w:rsidRPr="00B064A1">
        <w:rPr>
          <w:b/>
          <w:bCs/>
        </w:rPr>
        <w:t xml:space="preserve">2. Ukryj </w:t>
      </w:r>
      <w:r>
        <w:rPr>
          <w:b/>
          <w:bCs/>
        </w:rPr>
        <w:t>dane</w:t>
      </w:r>
      <w:r w:rsidRPr="00B064A1">
        <w:rPr>
          <w:b/>
          <w:bCs/>
        </w:rPr>
        <w:t xml:space="preserve"> w miejscach publicznych</w:t>
      </w:r>
    </w:p>
    <w:p w14:paraId="2F80A628" w14:textId="22C3FCF3" w:rsidR="002B6FF2" w:rsidRDefault="002B6FF2" w:rsidP="002B6FF2">
      <w:pPr>
        <w:jc w:val="both"/>
      </w:pPr>
      <w:r>
        <w:t xml:space="preserve">Na wakacjach często sprawdzamy stan konta w restauracji, na lotnisku czy podczas podróży autobusem. W takich miejscach łatwo o </w:t>
      </w:r>
      <w:r w:rsidR="00CA5847">
        <w:t>ciekawskich</w:t>
      </w:r>
      <w:r>
        <w:t>, którzy mogą zobaczyć informacje wyświetlane na ekranie telefonu. Dlatego warto korzystać z funkcji ukrywania salda. W Alior Mobile można w prosty sposób ukryć kwotę znajdującą się na koncie, dzięki czemu osoby postronne nie zobaczą, ile środków posiadasz.</w:t>
      </w:r>
    </w:p>
    <w:p w14:paraId="78611723" w14:textId="497C213A" w:rsidR="00D32470" w:rsidRPr="002B6FF2" w:rsidRDefault="00D32470" w:rsidP="002B6FF2">
      <w:pPr>
        <w:jc w:val="both"/>
      </w:pPr>
      <w:r>
        <w:t xml:space="preserve">Pamiętaj też, żeby </w:t>
      </w:r>
      <w:r w:rsidRPr="00D32470">
        <w:t>zawsze zasłania</w:t>
      </w:r>
      <w:r>
        <w:t>ć</w:t>
      </w:r>
      <w:r w:rsidRPr="00D32470">
        <w:t xml:space="preserve"> klawiaturę terminala podczas wpisywania PIN-u. Bardzo dobrą praktyką jest również ustawienie innego kodu PIN dla każdej posiadanej karty. Dzięki temu ewentualne </w:t>
      </w:r>
      <w:r w:rsidR="00CA2A9F">
        <w:t xml:space="preserve">niechciane przechwycenie przez przestępców </w:t>
      </w:r>
      <w:r w:rsidRPr="00D32470">
        <w:t>jednego numeru nie naraża wszystkich Twoich środków.</w:t>
      </w:r>
    </w:p>
    <w:p w14:paraId="02F5DCE5" w14:textId="36A5E090" w:rsidR="00B064A1" w:rsidRPr="002B6FF2" w:rsidRDefault="00B064A1" w:rsidP="002B6FF2">
      <w:pPr>
        <w:jc w:val="both"/>
        <w:rPr>
          <w:b/>
          <w:bCs/>
        </w:rPr>
      </w:pPr>
      <w:r w:rsidRPr="00B064A1">
        <w:rPr>
          <w:b/>
          <w:bCs/>
        </w:rPr>
        <w:t>3. Płać smartfonem, a portfel i kartę zostaw w hotelu</w:t>
      </w:r>
    </w:p>
    <w:p w14:paraId="188C79CF" w14:textId="53A26D20" w:rsidR="00B064A1" w:rsidRDefault="002B6FF2" w:rsidP="002B6FF2">
      <w:pPr>
        <w:jc w:val="both"/>
      </w:pPr>
      <w:r>
        <w:t xml:space="preserve">Plaża, basen, park wodny czy intensywne zwiedzanie nie sprzyjają pilnowaniu </w:t>
      </w:r>
      <w:r w:rsidR="00CA2A9F">
        <w:t>osobistych drobiazgów</w:t>
      </w:r>
      <w:r>
        <w:t xml:space="preserve">. </w:t>
      </w:r>
      <w:r w:rsidR="00B064A1" w:rsidRPr="00B064A1">
        <w:t xml:space="preserve">Im mniej cennych rzeczy nosisz przy sobie, tym mniejsze ryzyko ich zgubienia lub kradzieży. Podczas spaceru promenadą czy zakupów w lokalnym sklepie możesz </w:t>
      </w:r>
      <w:r w:rsidR="00B064A1" w:rsidRPr="00B064A1">
        <w:lastRenderedPageBreak/>
        <w:t>wygodnie zapłacić smartfonem, smartwatch</w:t>
      </w:r>
      <w:r w:rsidR="00B064A1">
        <w:t>em</w:t>
      </w:r>
      <w:r w:rsidR="00B064A1" w:rsidRPr="00B064A1">
        <w:t xml:space="preserve"> lub obrączką</w:t>
      </w:r>
      <w:r w:rsidR="00B064A1">
        <w:t xml:space="preserve"> płatniczą</w:t>
      </w:r>
      <w:r w:rsidR="00B064A1" w:rsidRPr="00B064A1">
        <w:t>, a tradycyjny portfel zostawić w hotelowym sejfie.</w:t>
      </w:r>
    </w:p>
    <w:p w14:paraId="57611AE2" w14:textId="62770DBC" w:rsidR="00B064A1" w:rsidRPr="002B6FF2" w:rsidRDefault="002B6FF2" w:rsidP="002B6FF2">
      <w:pPr>
        <w:jc w:val="both"/>
      </w:pPr>
      <w:r>
        <w:t xml:space="preserve">Jeśli </w:t>
      </w:r>
      <w:r w:rsidR="00B064A1">
        <w:t xml:space="preserve">jednak </w:t>
      </w:r>
      <w:r>
        <w:t xml:space="preserve">na chwilę stracisz kartę z oczu lub nie będziesz mieć pewności, gdzie się znajduje, nie musisz od razu jej zastrzegać. </w:t>
      </w:r>
      <w:r w:rsidR="00B064A1" w:rsidRPr="00B064A1">
        <w:t>W Alior Mobile szybko włączysz tymczasową blokadę karty, a gdy odnajdziesz ją w plecaku czy pokoju hotelowym równie łatwo ją odblokujesz. To prosty sposób na uniknięcie niepotrzebnego stresu.</w:t>
      </w:r>
    </w:p>
    <w:p w14:paraId="486B25E3" w14:textId="19E2E03E" w:rsidR="00B064A1" w:rsidRPr="002B6FF2" w:rsidRDefault="00B064A1" w:rsidP="002B6FF2">
      <w:pPr>
        <w:jc w:val="both"/>
        <w:rPr>
          <w:b/>
          <w:bCs/>
        </w:rPr>
      </w:pPr>
      <w:r w:rsidRPr="00B064A1">
        <w:rPr>
          <w:b/>
          <w:bCs/>
        </w:rPr>
        <w:t>4. Kontroluj wakacyjny budżet dzięki spersonalizowanym powiadomieniom PUSH</w:t>
      </w:r>
    </w:p>
    <w:p w14:paraId="0D9478D6" w14:textId="290EEE5D" w:rsidR="002B6FF2" w:rsidRPr="002B6FF2" w:rsidRDefault="002B6FF2" w:rsidP="00B064A1">
      <w:pPr>
        <w:jc w:val="both"/>
      </w:pPr>
      <w:r>
        <w:t xml:space="preserve">Na urlopie łatwo stracić kontrolę nad wydatkami. Kawa z widokiem na morze, bilety do muzeum, lokalne przysmaki czy pamiątki szybko zamieniają się w większą sumę. </w:t>
      </w:r>
      <w:r w:rsidR="00B064A1">
        <w:t>Aby zachować pełną kontrolę nad budżetem, skorzystaj z wyjątkowej funkcji Alior Mobile – powiadomień PUSH o wydatkach powyżej określonej kwoty. Funkcję włączysz w kilku prostych krokach: Ekran główny -&gt; Profil -&gt; Ustawienia -&gt; Karty debetowe -&gt; Wybierz, kiedy chcesz otrzymać powiadomienie. Dzięki temu natychmiast dowiesz się o każdej większej płatności i łatwiej będzie Ci kontrolować swój budżet.</w:t>
      </w:r>
    </w:p>
    <w:p w14:paraId="6FF23501" w14:textId="295F8CD2" w:rsidR="00D32470" w:rsidRPr="002B6FF2" w:rsidRDefault="00D32470" w:rsidP="002B6FF2">
      <w:pPr>
        <w:jc w:val="both"/>
        <w:rPr>
          <w:b/>
          <w:bCs/>
        </w:rPr>
      </w:pPr>
      <w:r w:rsidRPr="00D32470">
        <w:rPr>
          <w:b/>
          <w:bCs/>
        </w:rPr>
        <w:t xml:space="preserve">5. </w:t>
      </w:r>
      <w:r w:rsidR="002B6FF2" w:rsidRPr="7B84E481">
        <w:rPr>
          <w:b/>
          <w:bCs/>
        </w:rPr>
        <w:t>Nie loguj się do banku przez publiczne Wi-Fi</w:t>
      </w:r>
    </w:p>
    <w:p w14:paraId="60F47BA5" w14:textId="4216FB7E" w:rsidR="002B6FF2" w:rsidRPr="002B6FF2" w:rsidRDefault="002B6FF2" w:rsidP="002B6FF2">
      <w:pPr>
        <w:jc w:val="both"/>
      </w:pPr>
      <w:r>
        <w:t>Darmowe sieci Wi-Fi dostępne w hotelach, restauracjach, galeriach handlowych czy na lotniskach są wygodne, ale nie zawsze bezpieczne. Przestępcy mogą tworzyć fałszywe punkty dostępu lub przechwytywać przesyłane dane. Jeśli chcesz zalogować się do swojej bankowości mobilnej lub zatwierdzić płatność, zdecydowanie bezpieczniej będzie skorzystać z transmisji danych komórkowych albo z zaufanej, odpowiednio zabezpieczonej sieci.</w:t>
      </w:r>
    </w:p>
    <w:p w14:paraId="09944921" w14:textId="77777777" w:rsidR="002B6FF2" w:rsidRPr="002B6FF2" w:rsidRDefault="002B6FF2" w:rsidP="002B6FF2">
      <w:pPr>
        <w:jc w:val="both"/>
        <w:rPr>
          <w:b/>
          <w:bCs/>
        </w:rPr>
      </w:pPr>
      <w:r w:rsidRPr="002B6FF2">
        <w:rPr>
          <w:b/>
          <w:bCs/>
        </w:rPr>
        <w:t>Bezpieczne wakacje to spokojniejsze wspomnienia</w:t>
      </w:r>
    </w:p>
    <w:p w14:paraId="16EF0383" w14:textId="51AA14BA" w:rsidR="002B6FF2" w:rsidRDefault="002B6FF2" w:rsidP="7B84E481">
      <w:pPr>
        <w:jc w:val="both"/>
      </w:pPr>
      <w:r>
        <w:t xml:space="preserve">Podczas urlopu warto korzystać z nowoczesnych rozwiązań, które ułatwiają zarządzanie finansami, ale równie ważne jest zachowanie zdrowego rozsądku. Weryfikowanie wiadomości, ostrożność podczas rezerwowania noclegów, unikanie publicznych sieci Wi-Fi oraz kontrolowanie wydatków pozwalają skutecznie ograniczyć ryzyko oszustw. Nowoczesna aplikacja bankowa, jak </w:t>
      </w:r>
      <w:r w:rsidR="00CA5847">
        <w:t xml:space="preserve">np. </w:t>
      </w:r>
      <w:r>
        <w:t>Alior Mobile, może być w tym wsparciem. Funkcje takie jak ukrywanie salda, tymczasowa blokada karty, zmiana limitów, dostęp do historii transakcji czy możliwość korzystania z płatności mobilnych sprawiają, że łatwiej zadbać o bezpieczeństwo swoich pieniędzy zarówno przed wyjazdem, jak i podczas wakacyjnych podróży.</w:t>
      </w:r>
    </w:p>
    <w:sectPr w:rsidR="002B6FF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41133" w14:textId="77777777" w:rsidR="00057582" w:rsidRDefault="00057582" w:rsidP="003E01D9">
      <w:pPr>
        <w:spacing w:after="0" w:line="240" w:lineRule="auto"/>
      </w:pPr>
      <w:r>
        <w:separator/>
      </w:r>
    </w:p>
  </w:endnote>
  <w:endnote w:type="continuationSeparator" w:id="0">
    <w:p w14:paraId="27113A8D" w14:textId="77777777" w:rsidR="00057582" w:rsidRDefault="00057582" w:rsidP="003E0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88A0" w14:textId="77777777" w:rsidR="003E01D9" w:rsidRPr="00694781" w:rsidRDefault="003E01D9" w:rsidP="003E01D9">
    <w:pPr>
      <w:rPr>
        <w:color w:val="7F7F7F" w:themeColor="text1" w:themeTint="80"/>
        <w:sz w:val="16"/>
        <w:szCs w:val="16"/>
      </w:rPr>
    </w:pPr>
    <w:r w:rsidRPr="00694781">
      <w:rPr>
        <w:color w:val="7F7F7F" w:themeColor="text1" w:themeTint="80"/>
        <w:sz w:val="16"/>
        <w:szCs w:val="16"/>
      </w:rPr>
      <w:t xml:space="preserve">Ten dokument został przygotowany przez Alior Bank SA z siedzibą w Warszawie, przy ul. </w:t>
    </w:r>
    <w:r>
      <w:rPr>
        <w:color w:val="7F7F7F" w:themeColor="text1" w:themeTint="80"/>
        <w:sz w:val="16"/>
        <w:szCs w:val="16"/>
      </w:rPr>
      <w:t>Chmielnej 69</w:t>
    </w:r>
    <w:r w:rsidRPr="00694781">
      <w:rPr>
        <w:color w:val="7F7F7F" w:themeColor="text1" w:themeTint="80"/>
        <w:sz w:val="16"/>
        <w:szCs w:val="16"/>
      </w:rPr>
      <w:t xml:space="preserve">, </w:t>
    </w:r>
    <w:r>
      <w:rPr>
        <w:color w:val="7F7F7F" w:themeColor="text1" w:themeTint="80"/>
        <w:sz w:val="16"/>
        <w:szCs w:val="16"/>
      </w:rPr>
      <w:t>00-801</w:t>
    </w:r>
    <w:r w:rsidRPr="00694781">
      <w:rPr>
        <w:color w:val="7F7F7F" w:themeColor="text1" w:themeTint="80"/>
        <w:sz w:val="16"/>
        <w:szCs w:val="16"/>
      </w:rPr>
      <w:t xml:space="preserve"> Warszawa.</w:t>
    </w:r>
    <w:r w:rsidRPr="00694781">
      <w:rPr>
        <w:color w:val="7F7F7F" w:themeColor="text1" w:themeTint="80"/>
        <w:sz w:val="16"/>
        <w:szCs w:val="16"/>
      </w:rPr>
      <w:br/>
      <w:t>NIP: 1070010731, REGON: 141387142, KRS: 0000305178, kapitał zakładowy: 1 305 539 910 zł (wpłacony w całości)</w:t>
    </w:r>
    <w:r>
      <w:rPr>
        <w:color w:val="7F7F7F" w:themeColor="text1" w:themeTint="80"/>
        <w:sz w:val="16"/>
        <w:szCs w:val="16"/>
      </w:rPr>
      <w:t>.</w:t>
    </w:r>
  </w:p>
  <w:p w14:paraId="42D75DD5" w14:textId="77777777" w:rsidR="003E01D9" w:rsidRPr="00694781" w:rsidRDefault="003E01D9" w:rsidP="003E01D9">
    <w:pPr>
      <w:rPr>
        <w:color w:val="7F7F7F" w:themeColor="text1" w:themeTint="80"/>
        <w:sz w:val="16"/>
        <w:szCs w:val="16"/>
      </w:rPr>
    </w:pPr>
  </w:p>
  <w:p w14:paraId="5B3789F2" w14:textId="77777777" w:rsidR="003E01D9" w:rsidRPr="00694781" w:rsidRDefault="003E01D9" w:rsidP="003E01D9">
    <w:pPr>
      <w:pStyle w:val="Stopka"/>
      <w:rPr>
        <w:color w:val="7F7F7F" w:themeColor="text1" w:themeTint="80"/>
      </w:rPr>
    </w:pPr>
    <w:r w:rsidRPr="00694781">
      <w:rPr>
        <w:color w:val="7F7F7F" w:themeColor="text1" w:themeTint="80"/>
        <w:sz w:val="16"/>
        <w:szCs w:val="16"/>
      </w:rPr>
      <w:t>Więcej informacji na stronie www.aliorbank.pl</w:t>
    </w:r>
    <w:r>
      <w:rPr>
        <w:color w:val="7F7F7F" w:themeColor="text1" w:themeTint="80"/>
        <w:sz w:val="16"/>
        <w:szCs w:val="16"/>
      </w:rPr>
      <w:t>.</w:t>
    </w:r>
  </w:p>
  <w:p w14:paraId="5C143862" w14:textId="77777777" w:rsidR="003E01D9" w:rsidRDefault="003E01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D5E8" w14:textId="77777777" w:rsidR="00057582" w:rsidRDefault="00057582" w:rsidP="003E01D9">
      <w:pPr>
        <w:spacing w:after="0" w:line="240" w:lineRule="auto"/>
      </w:pPr>
      <w:r>
        <w:separator/>
      </w:r>
    </w:p>
  </w:footnote>
  <w:footnote w:type="continuationSeparator" w:id="0">
    <w:p w14:paraId="4429AD13" w14:textId="77777777" w:rsidR="00057582" w:rsidRDefault="00057582" w:rsidP="003E0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3891" w14:textId="5C48153D" w:rsidR="003E01D9" w:rsidRDefault="003E01D9">
    <w:pPr>
      <w:pStyle w:val="Nagwek"/>
    </w:pPr>
    <w:r w:rsidRPr="00C15179">
      <w:rPr>
        <w:rFonts w:cs="Arial"/>
        <w:noProof/>
      </w:rPr>
      <w:drawing>
        <wp:inline distT="0" distB="0" distL="0" distR="0" wp14:anchorId="5463AA3D" wp14:editId="0E86C147">
          <wp:extent cx="813460" cy="402493"/>
          <wp:effectExtent l="0" t="0" r="5715" b="0"/>
          <wp:docPr id="1853660911" name="Obraz 4" descr="Logo Alior Bank">
            <a:extLst xmlns:a="http://schemas.openxmlformats.org/drawingml/2006/main">
              <a:ext uri="{FF2B5EF4-FFF2-40B4-BE49-F238E27FC236}">
                <a16:creationId xmlns:a16="http://schemas.microsoft.com/office/drawing/2014/main" id="{36E943CE-A4C7-42D0-8150-74AF2FB7E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Logo Alior Ban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132" cy="4072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8B8"/>
    <w:multiLevelType w:val="multilevel"/>
    <w:tmpl w:val="1338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1840CD"/>
    <w:multiLevelType w:val="hybridMultilevel"/>
    <w:tmpl w:val="75FE25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089734052">
    <w:abstractNumId w:val="0"/>
  </w:num>
  <w:num w:numId="2" w16cid:durableId="882332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D9"/>
    <w:rsid w:val="00001E47"/>
    <w:rsid w:val="00005BCC"/>
    <w:rsid w:val="00007C27"/>
    <w:rsid w:val="0001303A"/>
    <w:rsid w:val="000260AC"/>
    <w:rsid w:val="00057582"/>
    <w:rsid w:val="00062EF9"/>
    <w:rsid w:val="00064EE6"/>
    <w:rsid w:val="00065569"/>
    <w:rsid w:val="000666FB"/>
    <w:rsid w:val="000A02D8"/>
    <w:rsid w:val="000A7E43"/>
    <w:rsid w:val="000D0F50"/>
    <w:rsid w:val="000D198F"/>
    <w:rsid w:val="000D1A5B"/>
    <w:rsid w:val="000E4CBD"/>
    <w:rsid w:val="000F08DE"/>
    <w:rsid w:val="000F394F"/>
    <w:rsid w:val="000F4CCC"/>
    <w:rsid w:val="001022EA"/>
    <w:rsid w:val="00110833"/>
    <w:rsid w:val="00112E51"/>
    <w:rsid w:val="0011318B"/>
    <w:rsid w:val="0011451A"/>
    <w:rsid w:val="00122F10"/>
    <w:rsid w:val="0012417C"/>
    <w:rsid w:val="00135E39"/>
    <w:rsid w:val="00141C5B"/>
    <w:rsid w:val="00142362"/>
    <w:rsid w:val="00156BD3"/>
    <w:rsid w:val="00162BBB"/>
    <w:rsid w:val="00165E3C"/>
    <w:rsid w:val="00173691"/>
    <w:rsid w:val="00176E0F"/>
    <w:rsid w:val="00185173"/>
    <w:rsid w:val="00187B12"/>
    <w:rsid w:val="001A0EF6"/>
    <w:rsid w:val="001B4C4C"/>
    <w:rsid w:val="001C5044"/>
    <w:rsid w:val="001C58DE"/>
    <w:rsid w:val="001C6091"/>
    <w:rsid w:val="001D742F"/>
    <w:rsid w:val="001E26A5"/>
    <w:rsid w:val="001E691C"/>
    <w:rsid w:val="001E7862"/>
    <w:rsid w:val="001F5097"/>
    <w:rsid w:val="00204E9E"/>
    <w:rsid w:val="00206BF9"/>
    <w:rsid w:val="00220F7C"/>
    <w:rsid w:val="00224525"/>
    <w:rsid w:val="00230A70"/>
    <w:rsid w:val="00231FEA"/>
    <w:rsid w:val="00244E8D"/>
    <w:rsid w:val="002504E6"/>
    <w:rsid w:val="00266137"/>
    <w:rsid w:val="002700B8"/>
    <w:rsid w:val="002701B4"/>
    <w:rsid w:val="00271607"/>
    <w:rsid w:val="00271EC1"/>
    <w:rsid w:val="002767AF"/>
    <w:rsid w:val="00281894"/>
    <w:rsid w:val="00287ABE"/>
    <w:rsid w:val="0029382D"/>
    <w:rsid w:val="002A0236"/>
    <w:rsid w:val="002A67CF"/>
    <w:rsid w:val="002B0D37"/>
    <w:rsid w:val="002B3A7F"/>
    <w:rsid w:val="002B61A8"/>
    <w:rsid w:val="002B6FF2"/>
    <w:rsid w:val="002B7D70"/>
    <w:rsid w:val="002C3A77"/>
    <w:rsid w:val="002C5737"/>
    <w:rsid w:val="002C5841"/>
    <w:rsid w:val="002D42BE"/>
    <w:rsid w:val="002D739D"/>
    <w:rsid w:val="002E0196"/>
    <w:rsid w:val="002E4E1A"/>
    <w:rsid w:val="002E7D5F"/>
    <w:rsid w:val="002F6BF9"/>
    <w:rsid w:val="00304F65"/>
    <w:rsid w:val="003052BA"/>
    <w:rsid w:val="00305888"/>
    <w:rsid w:val="0031054F"/>
    <w:rsid w:val="00310B78"/>
    <w:rsid w:val="00315C21"/>
    <w:rsid w:val="0032095F"/>
    <w:rsid w:val="0032125E"/>
    <w:rsid w:val="0032356E"/>
    <w:rsid w:val="0034754C"/>
    <w:rsid w:val="00351D4A"/>
    <w:rsid w:val="003544C4"/>
    <w:rsid w:val="00354C04"/>
    <w:rsid w:val="0035590F"/>
    <w:rsid w:val="00357D40"/>
    <w:rsid w:val="00370966"/>
    <w:rsid w:val="00372A46"/>
    <w:rsid w:val="00372AB0"/>
    <w:rsid w:val="0037500B"/>
    <w:rsid w:val="003A1E21"/>
    <w:rsid w:val="003B11C7"/>
    <w:rsid w:val="003B58B5"/>
    <w:rsid w:val="003C10D0"/>
    <w:rsid w:val="003C24E4"/>
    <w:rsid w:val="003D5CA7"/>
    <w:rsid w:val="003D6182"/>
    <w:rsid w:val="003E01D9"/>
    <w:rsid w:val="003E363B"/>
    <w:rsid w:val="003E662D"/>
    <w:rsid w:val="003F35FC"/>
    <w:rsid w:val="003F4770"/>
    <w:rsid w:val="00405D10"/>
    <w:rsid w:val="00427A52"/>
    <w:rsid w:val="00454886"/>
    <w:rsid w:val="00456E24"/>
    <w:rsid w:val="0046075E"/>
    <w:rsid w:val="0046173C"/>
    <w:rsid w:val="00467B0F"/>
    <w:rsid w:val="00475978"/>
    <w:rsid w:val="0048545C"/>
    <w:rsid w:val="00485A5D"/>
    <w:rsid w:val="0049479E"/>
    <w:rsid w:val="00495AFB"/>
    <w:rsid w:val="004A3467"/>
    <w:rsid w:val="004A70E6"/>
    <w:rsid w:val="004C5C02"/>
    <w:rsid w:val="004E238B"/>
    <w:rsid w:val="004E4D68"/>
    <w:rsid w:val="004F1A12"/>
    <w:rsid w:val="0051215A"/>
    <w:rsid w:val="00513024"/>
    <w:rsid w:val="005150AD"/>
    <w:rsid w:val="00551854"/>
    <w:rsid w:val="00551ABC"/>
    <w:rsid w:val="005539CF"/>
    <w:rsid w:val="00553F76"/>
    <w:rsid w:val="0056342D"/>
    <w:rsid w:val="00565A6D"/>
    <w:rsid w:val="005744B5"/>
    <w:rsid w:val="00574571"/>
    <w:rsid w:val="005802BA"/>
    <w:rsid w:val="00581A49"/>
    <w:rsid w:val="005825E9"/>
    <w:rsid w:val="0058263A"/>
    <w:rsid w:val="00583413"/>
    <w:rsid w:val="0058697F"/>
    <w:rsid w:val="005A5373"/>
    <w:rsid w:val="005A5C13"/>
    <w:rsid w:val="005C0535"/>
    <w:rsid w:val="005C2F69"/>
    <w:rsid w:val="005C6BBF"/>
    <w:rsid w:val="005C6C99"/>
    <w:rsid w:val="005D1CCF"/>
    <w:rsid w:val="005E5A8F"/>
    <w:rsid w:val="00603309"/>
    <w:rsid w:val="00603513"/>
    <w:rsid w:val="00605ACD"/>
    <w:rsid w:val="00612437"/>
    <w:rsid w:val="0062047C"/>
    <w:rsid w:val="00620667"/>
    <w:rsid w:val="006364A2"/>
    <w:rsid w:val="00643DC5"/>
    <w:rsid w:val="00644D67"/>
    <w:rsid w:val="006475EB"/>
    <w:rsid w:val="00660587"/>
    <w:rsid w:val="006621D3"/>
    <w:rsid w:val="006631B7"/>
    <w:rsid w:val="006651BA"/>
    <w:rsid w:val="00672C9C"/>
    <w:rsid w:val="00681801"/>
    <w:rsid w:val="00697090"/>
    <w:rsid w:val="006A3919"/>
    <w:rsid w:val="006C1799"/>
    <w:rsid w:val="006E25B3"/>
    <w:rsid w:val="006E689E"/>
    <w:rsid w:val="006F5F8C"/>
    <w:rsid w:val="0070394C"/>
    <w:rsid w:val="007073B1"/>
    <w:rsid w:val="0071018C"/>
    <w:rsid w:val="0072029C"/>
    <w:rsid w:val="00733ECE"/>
    <w:rsid w:val="00754D8F"/>
    <w:rsid w:val="00755219"/>
    <w:rsid w:val="00765D05"/>
    <w:rsid w:val="00770C60"/>
    <w:rsid w:val="0077289B"/>
    <w:rsid w:val="00775992"/>
    <w:rsid w:val="00782506"/>
    <w:rsid w:val="00783362"/>
    <w:rsid w:val="0079036C"/>
    <w:rsid w:val="007B61C0"/>
    <w:rsid w:val="007C29EA"/>
    <w:rsid w:val="007D2788"/>
    <w:rsid w:val="007D2E7B"/>
    <w:rsid w:val="007E0D94"/>
    <w:rsid w:val="007E4CFB"/>
    <w:rsid w:val="007F50F1"/>
    <w:rsid w:val="007F524F"/>
    <w:rsid w:val="00800DE8"/>
    <w:rsid w:val="00803EBF"/>
    <w:rsid w:val="00804365"/>
    <w:rsid w:val="00826C78"/>
    <w:rsid w:val="00830601"/>
    <w:rsid w:val="00835AC0"/>
    <w:rsid w:val="0084246E"/>
    <w:rsid w:val="00843FAD"/>
    <w:rsid w:val="00861987"/>
    <w:rsid w:val="0087133D"/>
    <w:rsid w:val="0088211C"/>
    <w:rsid w:val="0088792C"/>
    <w:rsid w:val="008945CE"/>
    <w:rsid w:val="008A1550"/>
    <w:rsid w:val="008B47BE"/>
    <w:rsid w:val="008C39AF"/>
    <w:rsid w:val="008D37C3"/>
    <w:rsid w:val="008D50FD"/>
    <w:rsid w:val="008E69B1"/>
    <w:rsid w:val="008F2123"/>
    <w:rsid w:val="00900E05"/>
    <w:rsid w:val="00903BD8"/>
    <w:rsid w:val="009174E8"/>
    <w:rsid w:val="00924A90"/>
    <w:rsid w:val="00931C51"/>
    <w:rsid w:val="00934251"/>
    <w:rsid w:val="009343A2"/>
    <w:rsid w:val="009343E3"/>
    <w:rsid w:val="00935574"/>
    <w:rsid w:val="00941059"/>
    <w:rsid w:val="00941337"/>
    <w:rsid w:val="009420BA"/>
    <w:rsid w:val="009569D2"/>
    <w:rsid w:val="00961222"/>
    <w:rsid w:val="00962D00"/>
    <w:rsid w:val="00991DC9"/>
    <w:rsid w:val="00991F11"/>
    <w:rsid w:val="009A0BBF"/>
    <w:rsid w:val="009C1272"/>
    <w:rsid w:val="009C527F"/>
    <w:rsid w:val="009D10E4"/>
    <w:rsid w:val="009E4950"/>
    <w:rsid w:val="009E7889"/>
    <w:rsid w:val="009E9BCA"/>
    <w:rsid w:val="009F3C19"/>
    <w:rsid w:val="009F640C"/>
    <w:rsid w:val="009F64C1"/>
    <w:rsid w:val="00A126F4"/>
    <w:rsid w:val="00A1316E"/>
    <w:rsid w:val="00A175FC"/>
    <w:rsid w:val="00A2757F"/>
    <w:rsid w:val="00A36B13"/>
    <w:rsid w:val="00A50D98"/>
    <w:rsid w:val="00A54AB7"/>
    <w:rsid w:val="00A63434"/>
    <w:rsid w:val="00A66C10"/>
    <w:rsid w:val="00A679AB"/>
    <w:rsid w:val="00A67ED1"/>
    <w:rsid w:val="00A8399C"/>
    <w:rsid w:val="00A83C5A"/>
    <w:rsid w:val="00A86B5F"/>
    <w:rsid w:val="00A95F8C"/>
    <w:rsid w:val="00AA1C81"/>
    <w:rsid w:val="00AA3D73"/>
    <w:rsid w:val="00AB15B4"/>
    <w:rsid w:val="00AC1C23"/>
    <w:rsid w:val="00AD43C7"/>
    <w:rsid w:val="00AD70F7"/>
    <w:rsid w:val="00AE159D"/>
    <w:rsid w:val="00AF4459"/>
    <w:rsid w:val="00AF556C"/>
    <w:rsid w:val="00B034BA"/>
    <w:rsid w:val="00B064A1"/>
    <w:rsid w:val="00B2013C"/>
    <w:rsid w:val="00B203AB"/>
    <w:rsid w:val="00B258AC"/>
    <w:rsid w:val="00B31AAE"/>
    <w:rsid w:val="00B36A5A"/>
    <w:rsid w:val="00B40B2E"/>
    <w:rsid w:val="00B47A82"/>
    <w:rsid w:val="00B52DF5"/>
    <w:rsid w:val="00B62ECA"/>
    <w:rsid w:val="00B717BC"/>
    <w:rsid w:val="00B745FA"/>
    <w:rsid w:val="00B81B30"/>
    <w:rsid w:val="00B9046D"/>
    <w:rsid w:val="00B906C4"/>
    <w:rsid w:val="00BA36E4"/>
    <w:rsid w:val="00BA7AD7"/>
    <w:rsid w:val="00BC0403"/>
    <w:rsid w:val="00BC5B92"/>
    <w:rsid w:val="00BC61EB"/>
    <w:rsid w:val="00BC6BBC"/>
    <w:rsid w:val="00BD3853"/>
    <w:rsid w:val="00BD41B0"/>
    <w:rsid w:val="00BD70EE"/>
    <w:rsid w:val="00BE40FA"/>
    <w:rsid w:val="00BE4D03"/>
    <w:rsid w:val="00C00181"/>
    <w:rsid w:val="00C12D32"/>
    <w:rsid w:val="00C16AAB"/>
    <w:rsid w:val="00C33C70"/>
    <w:rsid w:val="00C43A08"/>
    <w:rsid w:val="00C448B7"/>
    <w:rsid w:val="00C51B7C"/>
    <w:rsid w:val="00C54ABE"/>
    <w:rsid w:val="00C567A4"/>
    <w:rsid w:val="00C611A9"/>
    <w:rsid w:val="00C6354F"/>
    <w:rsid w:val="00C74D1F"/>
    <w:rsid w:val="00C75A65"/>
    <w:rsid w:val="00C76D4B"/>
    <w:rsid w:val="00C81470"/>
    <w:rsid w:val="00C842B3"/>
    <w:rsid w:val="00C87184"/>
    <w:rsid w:val="00C9099D"/>
    <w:rsid w:val="00CA2A9F"/>
    <w:rsid w:val="00CA5847"/>
    <w:rsid w:val="00CA7438"/>
    <w:rsid w:val="00CA7825"/>
    <w:rsid w:val="00CC0557"/>
    <w:rsid w:val="00CC401A"/>
    <w:rsid w:val="00CD3148"/>
    <w:rsid w:val="00CD5B8A"/>
    <w:rsid w:val="00CE7470"/>
    <w:rsid w:val="00CF5C36"/>
    <w:rsid w:val="00CF6110"/>
    <w:rsid w:val="00CF66C8"/>
    <w:rsid w:val="00CF7977"/>
    <w:rsid w:val="00D11AA3"/>
    <w:rsid w:val="00D213C0"/>
    <w:rsid w:val="00D228B0"/>
    <w:rsid w:val="00D2614D"/>
    <w:rsid w:val="00D31199"/>
    <w:rsid w:val="00D32470"/>
    <w:rsid w:val="00D32DC2"/>
    <w:rsid w:val="00D337B6"/>
    <w:rsid w:val="00D33D23"/>
    <w:rsid w:val="00D34302"/>
    <w:rsid w:val="00D44AB6"/>
    <w:rsid w:val="00D45229"/>
    <w:rsid w:val="00D5706D"/>
    <w:rsid w:val="00D61AC1"/>
    <w:rsid w:val="00D6335D"/>
    <w:rsid w:val="00D662D3"/>
    <w:rsid w:val="00D84655"/>
    <w:rsid w:val="00DA2208"/>
    <w:rsid w:val="00DA4703"/>
    <w:rsid w:val="00DB3769"/>
    <w:rsid w:val="00DC055D"/>
    <w:rsid w:val="00DC1AD0"/>
    <w:rsid w:val="00DC5D4D"/>
    <w:rsid w:val="00DD40E4"/>
    <w:rsid w:val="00DD686D"/>
    <w:rsid w:val="00DE2DD0"/>
    <w:rsid w:val="00DF3472"/>
    <w:rsid w:val="00DF5D89"/>
    <w:rsid w:val="00E1100C"/>
    <w:rsid w:val="00E1381A"/>
    <w:rsid w:val="00E14FC6"/>
    <w:rsid w:val="00E17126"/>
    <w:rsid w:val="00E20B5B"/>
    <w:rsid w:val="00E36E0B"/>
    <w:rsid w:val="00E40983"/>
    <w:rsid w:val="00E461E5"/>
    <w:rsid w:val="00E64AA7"/>
    <w:rsid w:val="00E71CEB"/>
    <w:rsid w:val="00E727FD"/>
    <w:rsid w:val="00E81B80"/>
    <w:rsid w:val="00E826AC"/>
    <w:rsid w:val="00E902DC"/>
    <w:rsid w:val="00E91074"/>
    <w:rsid w:val="00E96C09"/>
    <w:rsid w:val="00E97B5A"/>
    <w:rsid w:val="00EA4161"/>
    <w:rsid w:val="00EB268F"/>
    <w:rsid w:val="00EB77A0"/>
    <w:rsid w:val="00EE424A"/>
    <w:rsid w:val="00F049A8"/>
    <w:rsid w:val="00F1097C"/>
    <w:rsid w:val="00F11ED0"/>
    <w:rsid w:val="00F303DB"/>
    <w:rsid w:val="00F31CB5"/>
    <w:rsid w:val="00F57C74"/>
    <w:rsid w:val="00F62F86"/>
    <w:rsid w:val="00F705BB"/>
    <w:rsid w:val="00F70FD3"/>
    <w:rsid w:val="00F72C1E"/>
    <w:rsid w:val="00F90B00"/>
    <w:rsid w:val="00F94616"/>
    <w:rsid w:val="00F95298"/>
    <w:rsid w:val="00F97BD8"/>
    <w:rsid w:val="00FA45A3"/>
    <w:rsid w:val="00FB568C"/>
    <w:rsid w:val="00FB5E1A"/>
    <w:rsid w:val="00FB67AB"/>
    <w:rsid w:val="00FC07E9"/>
    <w:rsid w:val="00FD69B1"/>
    <w:rsid w:val="00FF4993"/>
    <w:rsid w:val="00FF56A4"/>
    <w:rsid w:val="022A47FF"/>
    <w:rsid w:val="028C0B28"/>
    <w:rsid w:val="03023023"/>
    <w:rsid w:val="046168C6"/>
    <w:rsid w:val="06FE4B88"/>
    <w:rsid w:val="078C8303"/>
    <w:rsid w:val="09AAFA04"/>
    <w:rsid w:val="0ABEB7CD"/>
    <w:rsid w:val="0C437359"/>
    <w:rsid w:val="0CF2F30E"/>
    <w:rsid w:val="0D7D8E9E"/>
    <w:rsid w:val="0D8E1528"/>
    <w:rsid w:val="0FF81719"/>
    <w:rsid w:val="115C7020"/>
    <w:rsid w:val="1370ED95"/>
    <w:rsid w:val="14A39108"/>
    <w:rsid w:val="162C5E05"/>
    <w:rsid w:val="165CD36B"/>
    <w:rsid w:val="16A7AC4D"/>
    <w:rsid w:val="177CC765"/>
    <w:rsid w:val="18ECC35A"/>
    <w:rsid w:val="1AF684C0"/>
    <w:rsid w:val="1B90A84E"/>
    <w:rsid w:val="1DD7F414"/>
    <w:rsid w:val="1EA3C2A0"/>
    <w:rsid w:val="1FF437E8"/>
    <w:rsid w:val="2043CAB7"/>
    <w:rsid w:val="2094C928"/>
    <w:rsid w:val="2217288A"/>
    <w:rsid w:val="24027E92"/>
    <w:rsid w:val="240A193F"/>
    <w:rsid w:val="243B7C5D"/>
    <w:rsid w:val="249B08CD"/>
    <w:rsid w:val="27006F26"/>
    <w:rsid w:val="2900A6F9"/>
    <w:rsid w:val="297257AF"/>
    <w:rsid w:val="2B9C3C2C"/>
    <w:rsid w:val="2BA30650"/>
    <w:rsid w:val="2BBCAB73"/>
    <w:rsid w:val="2C50F3EA"/>
    <w:rsid w:val="2CB552B4"/>
    <w:rsid w:val="2DC5495A"/>
    <w:rsid w:val="2DF400CA"/>
    <w:rsid w:val="2E40B1BB"/>
    <w:rsid w:val="2F76C68E"/>
    <w:rsid w:val="3199B99E"/>
    <w:rsid w:val="33EF231D"/>
    <w:rsid w:val="38B59D68"/>
    <w:rsid w:val="3936C8C5"/>
    <w:rsid w:val="396B8C93"/>
    <w:rsid w:val="3AF54A71"/>
    <w:rsid w:val="3F44465B"/>
    <w:rsid w:val="4125A646"/>
    <w:rsid w:val="419A1A5A"/>
    <w:rsid w:val="41D688C0"/>
    <w:rsid w:val="465C0FF5"/>
    <w:rsid w:val="49CF4670"/>
    <w:rsid w:val="4A2A2D71"/>
    <w:rsid w:val="4A6F77FD"/>
    <w:rsid w:val="4B560E8F"/>
    <w:rsid w:val="4C5B9EF5"/>
    <w:rsid w:val="4D6B80EA"/>
    <w:rsid w:val="4EA595BF"/>
    <w:rsid w:val="4F161342"/>
    <w:rsid w:val="54E1C2F4"/>
    <w:rsid w:val="550B8AB8"/>
    <w:rsid w:val="551F92F8"/>
    <w:rsid w:val="582ABD23"/>
    <w:rsid w:val="58F503D0"/>
    <w:rsid w:val="594C5BA1"/>
    <w:rsid w:val="59BDCEBB"/>
    <w:rsid w:val="59C37588"/>
    <w:rsid w:val="5AD18B0F"/>
    <w:rsid w:val="5BCD9918"/>
    <w:rsid w:val="5C07654A"/>
    <w:rsid w:val="5F4749F8"/>
    <w:rsid w:val="60A4CBD3"/>
    <w:rsid w:val="60DF4594"/>
    <w:rsid w:val="6121C46A"/>
    <w:rsid w:val="61C6701D"/>
    <w:rsid w:val="621D69FB"/>
    <w:rsid w:val="63542CC5"/>
    <w:rsid w:val="6569AD7B"/>
    <w:rsid w:val="6689FC6F"/>
    <w:rsid w:val="66BAA4AD"/>
    <w:rsid w:val="695E1E9F"/>
    <w:rsid w:val="6C108215"/>
    <w:rsid w:val="6DA57C80"/>
    <w:rsid w:val="704D562E"/>
    <w:rsid w:val="7167F58E"/>
    <w:rsid w:val="729D03E7"/>
    <w:rsid w:val="733289AE"/>
    <w:rsid w:val="754D40FD"/>
    <w:rsid w:val="756608FC"/>
    <w:rsid w:val="77437DD2"/>
    <w:rsid w:val="780406D3"/>
    <w:rsid w:val="78150F72"/>
    <w:rsid w:val="79996556"/>
    <w:rsid w:val="7A9E8C8F"/>
    <w:rsid w:val="7B84E4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8277"/>
  <w15:chartTrackingRefBased/>
  <w15:docId w15:val="{955BD87D-6862-4EB4-9345-7C4F3540D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1D9"/>
  </w:style>
  <w:style w:type="paragraph" w:styleId="Nagwek1">
    <w:name w:val="heading 1"/>
    <w:basedOn w:val="Normalny"/>
    <w:next w:val="Normalny"/>
    <w:link w:val="Nagwek1Znak"/>
    <w:uiPriority w:val="9"/>
    <w:qFormat/>
    <w:rsid w:val="003E0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E0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E01D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E01D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E01D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E01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01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01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01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01D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E01D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E01D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E01D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E01D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E01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01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01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01D9"/>
    <w:rPr>
      <w:rFonts w:eastAsiaTheme="majorEastAsia" w:cstheme="majorBidi"/>
      <w:color w:val="272727" w:themeColor="text1" w:themeTint="D8"/>
    </w:rPr>
  </w:style>
  <w:style w:type="paragraph" w:styleId="Tytu">
    <w:name w:val="Title"/>
    <w:basedOn w:val="Normalny"/>
    <w:next w:val="Normalny"/>
    <w:link w:val="TytuZnak"/>
    <w:uiPriority w:val="10"/>
    <w:qFormat/>
    <w:rsid w:val="003E0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01D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01D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01D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01D9"/>
    <w:pPr>
      <w:spacing w:before="160"/>
      <w:jc w:val="center"/>
    </w:pPr>
    <w:rPr>
      <w:i/>
      <w:iCs/>
      <w:color w:val="404040" w:themeColor="text1" w:themeTint="BF"/>
    </w:rPr>
  </w:style>
  <w:style w:type="character" w:customStyle="1" w:styleId="CytatZnak">
    <w:name w:val="Cytat Znak"/>
    <w:basedOn w:val="Domylnaczcionkaakapitu"/>
    <w:link w:val="Cytat"/>
    <w:uiPriority w:val="29"/>
    <w:rsid w:val="003E01D9"/>
    <w:rPr>
      <w:i/>
      <w:iCs/>
      <w:color w:val="404040" w:themeColor="text1" w:themeTint="BF"/>
    </w:rPr>
  </w:style>
  <w:style w:type="paragraph" w:styleId="Akapitzlist">
    <w:name w:val="List Paragraph"/>
    <w:basedOn w:val="Normalny"/>
    <w:uiPriority w:val="34"/>
    <w:qFormat/>
    <w:rsid w:val="003E01D9"/>
    <w:pPr>
      <w:ind w:left="720"/>
      <w:contextualSpacing/>
    </w:pPr>
  </w:style>
  <w:style w:type="character" w:styleId="Wyrnienieintensywne">
    <w:name w:val="Intense Emphasis"/>
    <w:basedOn w:val="Domylnaczcionkaakapitu"/>
    <w:uiPriority w:val="21"/>
    <w:qFormat/>
    <w:rsid w:val="003E01D9"/>
    <w:rPr>
      <w:i/>
      <w:iCs/>
      <w:color w:val="0F4761" w:themeColor="accent1" w:themeShade="BF"/>
    </w:rPr>
  </w:style>
  <w:style w:type="paragraph" w:styleId="Cytatintensywny">
    <w:name w:val="Intense Quote"/>
    <w:basedOn w:val="Normalny"/>
    <w:next w:val="Normalny"/>
    <w:link w:val="CytatintensywnyZnak"/>
    <w:uiPriority w:val="30"/>
    <w:qFormat/>
    <w:rsid w:val="003E0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E01D9"/>
    <w:rPr>
      <w:i/>
      <w:iCs/>
      <w:color w:val="0F4761" w:themeColor="accent1" w:themeShade="BF"/>
    </w:rPr>
  </w:style>
  <w:style w:type="character" w:styleId="Odwoanieintensywne">
    <w:name w:val="Intense Reference"/>
    <w:basedOn w:val="Domylnaczcionkaakapitu"/>
    <w:uiPriority w:val="32"/>
    <w:qFormat/>
    <w:rsid w:val="003E01D9"/>
    <w:rPr>
      <w:b/>
      <w:bCs/>
      <w:smallCaps/>
      <w:color w:val="0F4761" w:themeColor="accent1" w:themeShade="BF"/>
      <w:spacing w:val="5"/>
    </w:rPr>
  </w:style>
  <w:style w:type="paragraph" w:styleId="Nagwek">
    <w:name w:val="header"/>
    <w:basedOn w:val="Normalny"/>
    <w:link w:val="NagwekZnak"/>
    <w:uiPriority w:val="99"/>
    <w:unhideWhenUsed/>
    <w:rsid w:val="003E01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01D9"/>
  </w:style>
  <w:style w:type="paragraph" w:styleId="Stopka">
    <w:name w:val="footer"/>
    <w:basedOn w:val="Normalny"/>
    <w:link w:val="StopkaZnak"/>
    <w:uiPriority w:val="99"/>
    <w:unhideWhenUsed/>
    <w:rsid w:val="003E01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01D9"/>
  </w:style>
  <w:style w:type="paragraph" w:styleId="Poprawka">
    <w:name w:val="Revision"/>
    <w:hidden/>
    <w:uiPriority w:val="99"/>
    <w:semiHidden/>
    <w:rsid w:val="00162BBB"/>
    <w:pPr>
      <w:spacing w:after="0" w:line="240" w:lineRule="auto"/>
    </w:pPr>
  </w:style>
  <w:style w:type="character" w:customStyle="1" w:styleId="CommentReference">
    <w:name w:val="Comment Reference"/>
    <w:basedOn w:val="Domylnaczcionkaakapitu"/>
    <w:uiPriority w:val="99"/>
    <w:semiHidden/>
    <w:unhideWhenUsed/>
    <w:rsid w:val="00D228B0"/>
    <w:rPr>
      <w:sz w:val="16"/>
      <w:szCs w:val="16"/>
    </w:rPr>
  </w:style>
  <w:style w:type="paragraph" w:customStyle="1" w:styleId="CommentText">
    <w:name w:val="Comment Text"/>
    <w:basedOn w:val="Normalny"/>
    <w:link w:val="CommentTextChar"/>
    <w:uiPriority w:val="99"/>
    <w:unhideWhenUsed/>
    <w:rsid w:val="00D228B0"/>
    <w:pPr>
      <w:spacing w:line="240" w:lineRule="auto"/>
    </w:pPr>
    <w:rPr>
      <w:sz w:val="20"/>
      <w:szCs w:val="20"/>
    </w:rPr>
  </w:style>
  <w:style w:type="character" w:customStyle="1" w:styleId="CommentTextChar">
    <w:name w:val="Comment Text Char"/>
    <w:basedOn w:val="Domylnaczcionkaakapitu"/>
    <w:link w:val="CommentText"/>
    <w:uiPriority w:val="99"/>
    <w:rsid w:val="00D228B0"/>
    <w:rPr>
      <w:sz w:val="20"/>
      <w:szCs w:val="20"/>
    </w:rPr>
  </w:style>
  <w:style w:type="paragraph" w:customStyle="1" w:styleId="CommentSubject">
    <w:name w:val="Comment Subject"/>
    <w:basedOn w:val="CommentText"/>
    <w:next w:val="CommentText"/>
    <w:link w:val="CommentSubjectChar"/>
    <w:uiPriority w:val="99"/>
    <w:semiHidden/>
    <w:unhideWhenUsed/>
    <w:rsid w:val="00D228B0"/>
    <w:rPr>
      <w:b/>
      <w:bCs/>
    </w:rPr>
  </w:style>
  <w:style w:type="character" w:customStyle="1" w:styleId="CommentSubjectChar">
    <w:name w:val="Comment Subject Char"/>
    <w:basedOn w:val="CommentTextChar"/>
    <w:link w:val="CommentSubject"/>
    <w:uiPriority w:val="99"/>
    <w:semiHidden/>
    <w:rsid w:val="00D228B0"/>
    <w:rPr>
      <w:b/>
      <w:bCs/>
      <w:sz w:val="20"/>
      <w:szCs w:val="20"/>
    </w:rPr>
  </w:style>
  <w:style w:type="character" w:styleId="Hipercze">
    <w:name w:val="Hyperlink"/>
    <w:basedOn w:val="Domylnaczcionkaakapitu"/>
    <w:uiPriority w:val="99"/>
    <w:unhideWhenUsed/>
    <w:rsid w:val="0032356E"/>
    <w:rPr>
      <w:color w:val="467886" w:themeColor="hyperlink"/>
      <w:u w:val="single"/>
    </w:rPr>
  </w:style>
  <w:style w:type="character" w:styleId="Nierozpoznanawzmianka">
    <w:name w:val="Unresolved Mention"/>
    <w:basedOn w:val="Domylnaczcionkaakapitu"/>
    <w:uiPriority w:val="99"/>
    <w:semiHidden/>
    <w:unhideWhenUsed/>
    <w:rsid w:val="0032356E"/>
    <w:rPr>
      <w:color w:val="605E5C"/>
      <w:shd w:val="clear" w:color="auto" w:fill="E1DFDD"/>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E43FFC0B190094691DE9BD1B1881180" ma:contentTypeVersion="16" ma:contentTypeDescription="Utwórz nowy dokument." ma:contentTypeScope="" ma:versionID="0bc0c72da95a7598ea0ffdc833b7ac07">
  <xsd:schema xmlns:xsd="http://www.w3.org/2001/XMLSchema" xmlns:xs="http://www.w3.org/2001/XMLSchema" xmlns:p="http://schemas.microsoft.com/office/2006/metadata/properties" xmlns:ns2="c7970ff8-e88a-49c6-95e0-1be6b9a65d2b" xmlns:ns3="426b2fbd-45ea-492b-b62b-253801fcd3cb" xmlns:ns4="3d591e7d-93a8-469a-9295-a856fa554216" targetNamespace="http://schemas.microsoft.com/office/2006/metadata/properties" ma:root="true" ma:fieldsID="b78aece5ac4a1422697a178243316a28" ns2:_="" ns3:_="" ns4:_="">
    <xsd:import namespace="c7970ff8-e88a-49c6-95e0-1be6b9a65d2b"/>
    <xsd:import namespace="426b2fbd-45ea-492b-b62b-253801fcd3cb"/>
    <xsd:import namespace="3d591e7d-93a8-469a-9295-a856fa5542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70ff8-e88a-49c6-95e0-1be6b9a65d2b"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6b2fbd-45ea-492b-b62b-253801fcd3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97d6469b-4328-4fec-867e-f203c60f30b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91e7d-93a8-469a-9295-a856fa5542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9f8903d-2bd1-48e7-afaf-a9fc0539fa75}" ma:internalName="TaxCatchAll" ma:showField="CatchAllData" ma:web="3d591e7d-93a8-469a-9295-a856fa5542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6b2fbd-45ea-492b-b62b-253801fcd3cb">
      <Terms xmlns="http://schemas.microsoft.com/office/infopath/2007/PartnerControls"/>
    </lcf76f155ced4ddcb4097134ff3c332f>
    <TaxCatchAll xmlns="3d591e7d-93a8-469a-9295-a856fa554216" xsi:nil="true"/>
  </documentManagement>
</p:properties>
</file>

<file path=customXml/itemProps1.xml><?xml version="1.0" encoding="utf-8"?>
<ds:datastoreItem xmlns:ds="http://schemas.openxmlformats.org/officeDocument/2006/customXml" ds:itemID="{01FF726A-A06D-4B42-8BFA-E7BA8BDD6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70ff8-e88a-49c6-95e0-1be6b9a65d2b"/>
    <ds:schemaRef ds:uri="426b2fbd-45ea-492b-b62b-253801fcd3cb"/>
    <ds:schemaRef ds:uri="3d591e7d-93a8-469a-9295-a856fa554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60FAC6-DC53-4F65-A262-C22F545A7274}">
  <ds:schemaRefs>
    <ds:schemaRef ds:uri="http://schemas.microsoft.com/sharepoint/v3/contenttype/forms"/>
  </ds:schemaRefs>
</ds:datastoreItem>
</file>

<file path=customXml/itemProps3.xml><?xml version="1.0" encoding="utf-8"?>
<ds:datastoreItem xmlns:ds="http://schemas.openxmlformats.org/officeDocument/2006/customXml" ds:itemID="{8AC51B92-377B-4547-8FBA-C56BCAE18BFE}">
  <ds:schemaRefs>
    <ds:schemaRef ds:uri="http://schemas.microsoft.com/office/2006/metadata/properties"/>
    <ds:schemaRef ds:uri="http://schemas.microsoft.com/office/infopath/2007/PartnerControls"/>
    <ds:schemaRef ds:uri="426b2fbd-45ea-492b-b62b-253801fcd3cb"/>
    <ds:schemaRef ds:uri="3d591e7d-93a8-469a-9295-a856fa554216"/>
  </ds:schemaRefs>
</ds:datastoreItem>
</file>

<file path=docMetadata/LabelInfo.xml><?xml version="1.0" encoding="utf-8"?>
<clbl:labelList xmlns:clbl="http://schemas.microsoft.com/office/2020/mipLabelMetadata">
  <clbl:label id="{5feaa520-8769-46b1-ba3f-0459c8682104}" enabled="1" method="Standard" siteId="{5b7e7e76-9aca-4bca-b480-c8468c5ba86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659</Words>
  <Characters>3957</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Kwiecień CCG</dc:creator>
  <cp:keywords/>
  <dc:description/>
  <cp:lastModifiedBy>Małgorzata Ostrowska CCG</cp:lastModifiedBy>
  <cp:revision>3</cp:revision>
  <dcterms:created xsi:type="dcterms:W3CDTF">2026-08-04T12:16:00Z</dcterms:created>
  <dcterms:modified xsi:type="dcterms:W3CDTF">2026-08-12T11:02:00Z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0x0101006E43FFC0B190094691DE9BD1B1881180</vt:lpwstr>
  </property>
  <property fmtid="{D5CDD505-2E9C-101B-9397-08002B2CF9AE}" pid="3" name="MediaServiceImageTags">
    <vt:lpwstr/>
  </property>
</Properties>
</file>