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CB04" w14:textId="77777777" w:rsidR="002106DB" w:rsidRPr="005868A3" w:rsidRDefault="002106DB" w:rsidP="00AF134A">
      <w:pPr>
        <w:ind w:left="708" w:hanging="708"/>
        <w:jc w:val="center"/>
        <w:rPr>
          <w:rFonts w:ascii="Calibri" w:hAnsi="Calibri" w:cs="Calibri"/>
        </w:rPr>
      </w:pPr>
      <w:r w:rsidRPr="005868A3">
        <w:rPr>
          <w:rFonts w:ascii="Calibri" w:hAnsi="Calibri" w:cs="Calibri"/>
          <w:noProof/>
        </w:rPr>
        <w:drawing>
          <wp:inline distT="114300" distB="114300" distL="114300" distR="114300" wp14:anchorId="14772DD6" wp14:editId="3B2631DA">
            <wp:extent cx="4395788" cy="1190222"/>
            <wp:effectExtent l="0" t="0" r="0" b="0"/>
            <wp:docPr id="1" name="Imagem 1" descr="Uma imagem com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ma imagem com texto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788" cy="1190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C354E8" w14:textId="77777777" w:rsidR="002106DB" w:rsidRPr="006C3B23" w:rsidRDefault="002106DB" w:rsidP="002106DB">
      <w:pPr>
        <w:jc w:val="center"/>
        <w:rPr>
          <w:rFonts w:ascii="Calibri" w:hAnsi="Calibri" w:cs="Calibri"/>
          <w:b/>
          <w:sz w:val="24"/>
          <w:szCs w:val="24"/>
        </w:rPr>
      </w:pPr>
    </w:p>
    <w:p w14:paraId="41C0ADAF" w14:textId="77777777" w:rsidR="006C3B23" w:rsidRPr="006C3B23" w:rsidRDefault="006C3B23" w:rsidP="00864579">
      <w:pPr>
        <w:spacing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PT"/>
        </w:rPr>
      </w:pPr>
    </w:p>
    <w:p w14:paraId="2018F2EF" w14:textId="5C1F8F13" w:rsidR="00DE58F9" w:rsidRDefault="003B2F5E" w:rsidP="00864579">
      <w:pPr>
        <w:spacing w:line="240" w:lineRule="auto"/>
        <w:jc w:val="center"/>
        <w:rPr>
          <w:rFonts w:ascii="Calibri" w:eastAsia="Times New Roman" w:hAnsi="Calibri" w:cs="Calibri"/>
          <w:b/>
          <w:bCs/>
          <w:sz w:val="40"/>
          <w:szCs w:val="40"/>
          <w:lang w:eastAsia="pt-PT"/>
        </w:rPr>
      </w:pPr>
      <w:r w:rsidRPr="003B2F5E">
        <w:rPr>
          <w:rFonts w:ascii="Calibri" w:eastAsia="Times New Roman" w:hAnsi="Calibri" w:cs="Calibri"/>
          <w:b/>
          <w:bCs/>
          <w:sz w:val="40"/>
          <w:szCs w:val="40"/>
          <w:lang w:eastAsia="pt-PT"/>
        </w:rPr>
        <w:t>Villa Pernoi leva arquitetura de autor ao mercado residencial de luxo em Lagos</w:t>
      </w:r>
    </w:p>
    <w:p w14:paraId="1484149B" w14:textId="77777777" w:rsidR="00C140B1" w:rsidRPr="00240BF7" w:rsidRDefault="00C140B1" w:rsidP="00C140B1">
      <w:pPr>
        <w:spacing w:line="240" w:lineRule="auto"/>
        <w:jc w:val="both"/>
        <w:rPr>
          <w:rFonts w:ascii="Calibri" w:eastAsia="Times New Roman" w:hAnsi="Calibri" w:cs="Calibri"/>
          <w:b/>
          <w:bCs/>
          <w:sz w:val="2"/>
          <w:szCs w:val="2"/>
          <w:lang w:eastAsia="pt-PT"/>
        </w:rPr>
      </w:pPr>
    </w:p>
    <w:p w14:paraId="6AB145D7" w14:textId="77777777" w:rsidR="000256A3" w:rsidRDefault="000256A3" w:rsidP="00C140B1">
      <w:pPr>
        <w:spacing w:line="240" w:lineRule="auto"/>
        <w:jc w:val="both"/>
        <w:rPr>
          <w:rFonts w:ascii="Calibri" w:eastAsia="Times New Roman" w:hAnsi="Calibri" w:cs="Calibri"/>
          <w:b/>
          <w:bCs/>
          <w:lang w:eastAsia="pt-PT"/>
        </w:rPr>
      </w:pPr>
    </w:p>
    <w:p w14:paraId="6F3F8286" w14:textId="307EBEF2" w:rsidR="00001F2A" w:rsidRPr="002C094A" w:rsidRDefault="005043D0" w:rsidP="002C094A">
      <w:pPr>
        <w:pStyle w:val="PargrafodaLista"/>
        <w:numPr>
          <w:ilvl w:val="0"/>
          <w:numId w:val="12"/>
        </w:numPr>
        <w:spacing w:line="240" w:lineRule="auto"/>
        <w:jc w:val="center"/>
        <w:rPr>
          <w:rFonts w:ascii="Calibri" w:eastAsia="Times New Roman" w:hAnsi="Calibri" w:cs="Calibri"/>
          <w:i/>
          <w:iCs/>
          <w:lang w:eastAsia="pt-PT"/>
        </w:rPr>
      </w:pPr>
      <w:r w:rsidRPr="005043D0">
        <w:rPr>
          <w:rFonts w:ascii="Calibri" w:eastAsia="Times New Roman" w:hAnsi="Calibri" w:cs="Calibri"/>
          <w:i/>
          <w:iCs/>
          <w:lang w:eastAsia="pt-PT"/>
        </w:rPr>
        <w:t>Moradia T5 de arquitetura de autor, assinada pelo arquiteto algarvio Mário Martins, chega ao mercado residencial de luxo em Lagos.</w:t>
      </w:r>
    </w:p>
    <w:p w14:paraId="2DCF9FDB" w14:textId="77777777" w:rsidR="002C094A" w:rsidRPr="00001F2A" w:rsidRDefault="002C094A" w:rsidP="00001F2A">
      <w:pPr>
        <w:spacing w:line="240" w:lineRule="auto"/>
        <w:jc w:val="center"/>
        <w:rPr>
          <w:rFonts w:ascii="Calibri" w:eastAsia="Times New Roman" w:hAnsi="Calibri" w:cs="Calibri"/>
          <w:i/>
          <w:iCs/>
          <w:lang w:eastAsia="pt-PT"/>
        </w:rPr>
      </w:pPr>
    </w:p>
    <w:p w14:paraId="23D0B642" w14:textId="184A0E21" w:rsidR="00001F2A" w:rsidRPr="002D001C" w:rsidRDefault="00001F2A" w:rsidP="002D001C">
      <w:pPr>
        <w:pStyle w:val="PargrafodaLista"/>
        <w:numPr>
          <w:ilvl w:val="0"/>
          <w:numId w:val="11"/>
        </w:numPr>
        <w:spacing w:line="240" w:lineRule="auto"/>
        <w:jc w:val="center"/>
        <w:rPr>
          <w:rFonts w:ascii="Calibri" w:eastAsia="Times New Roman" w:hAnsi="Calibri" w:cs="Calibri"/>
          <w:i/>
          <w:iCs/>
          <w:lang w:eastAsia="pt-PT"/>
        </w:rPr>
      </w:pPr>
      <w:r w:rsidRPr="002D001C">
        <w:rPr>
          <w:rFonts w:ascii="Calibri" w:eastAsia="Times New Roman" w:hAnsi="Calibri" w:cs="Calibri"/>
          <w:i/>
          <w:iCs/>
          <w:lang w:eastAsia="pt-PT"/>
        </w:rPr>
        <w:t>Implantada num lote de 3.570,1 m², no Palmares Ocean Living &amp; Golf Resort, a propriedade foi concebida para privilegiar a luz natural e a relação com a paisagem.</w:t>
      </w:r>
    </w:p>
    <w:p w14:paraId="3FC592CD" w14:textId="77777777" w:rsidR="00001F2A" w:rsidRDefault="00001F2A" w:rsidP="00001F2A">
      <w:pPr>
        <w:spacing w:line="240" w:lineRule="auto"/>
        <w:jc w:val="center"/>
        <w:rPr>
          <w:rFonts w:ascii="Calibri" w:eastAsia="Times New Roman" w:hAnsi="Calibri" w:cs="Calibri"/>
          <w:i/>
          <w:iCs/>
          <w:lang w:eastAsia="pt-PT"/>
        </w:rPr>
      </w:pPr>
    </w:p>
    <w:p w14:paraId="543A45B5" w14:textId="086D5888" w:rsidR="003B2F5E" w:rsidRPr="002D001C" w:rsidRDefault="00001F2A" w:rsidP="002D001C">
      <w:pPr>
        <w:pStyle w:val="PargrafodaLista"/>
        <w:numPr>
          <w:ilvl w:val="0"/>
          <w:numId w:val="11"/>
        </w:numPr>
        <w:spacing w:line="240" w:lineRule="auto"/>
        <w:jc w:val="center"/>
        <w:rPr>
          <w:rFonts w:ascii="Calibri" w:eastAsia="Times New Roman" w:hAnsi="Calibri" w:cs="Calibri"/>
          <w:i/>
          <w:iCs/>
          <w:lang w:eastAsia="pt-PT"/>
        </w:rPr>
      </w:pPr>
      <w:r w:rsidRPr="002D001C">
        <w:rPr>
          <w:rFonts w:ascii="Calibri" w:eastAsia="Times New Roman" w:hAnsi="Calibri" w:cs="Calibri"/>
          <w:i/>
          <w:iCs/>
          <w:lang w:eastAsia="pt-PT"/>
        </w:rPr>
        <w:t>Sala de cinema, adega, ginásio, piscina aquecida e garagem para seis automóveis são algumas das características da residência</w:t>
      </w:r>
      <w:r w:rsidR="00864579">
        <w:rPr>
          <w:rFonts w:ascii="Calibri" w:eastAsia="Times New Roman" w:hAnsi="Calibri" w:cs="Calibri"/>
          <w:i/>
          <w:iCs/>
          <w:lang w:eastAsia="pt-PT"/>
        </w:rPr>
        <w:t>.</w:t>
      </w:r>
    </w:p>
    <w:p w14:paraId="49EEB8E2" w14:textId="77777777" w:rsidR="003B2F5E" w:rsidRDefault="003B2F5E" w:rsidP="00C140B1">
      <w:pPr>
        <w:spacing w:line="240" w:lineRule="auto"/>
        <w:jc w:val="both"/>
        <w:rPr>
          <w:rFonts w:ascii="Calibri" w:eastAsia="Times New Roman" w:hAnsi="Calibri" w:cs="Calibri"/>
          <w:b/>
          <w:bCs/>
          <w:lang w:eastAsia="pt-PT"/>
        </w:rPr>
      </w:pPr>
    </w:p>
    <w:p w14:paraId="03437F13" w14:textId="77777777" w:rsidR="000256A3" w:rsidRPr="00240BF7" w:rsidRDefault="000256A3" w:rsidP="00C140B1">
      <w:pPr>
        <w:spacing w:line="240" w:lineRule="auto"/>
        <w:jc w:val="both"/>
        <w:rPr>
          <w:rFonts w:ascii="Calibri" w:eastAsia="Times New Roman" w:hAnsi="Calibri" w:cs="Calibri"/>
          <w:b/>
          <w:bCs/>
          <w:sz w:val="2"/>
          <w:szCs w:val="2"/>
          <w:lang w:eastAsia="pt-PT"/>
        </w:rPr>
      </w:pPr>
    </w:p>
    <w:p w14:paraId="7B5B8F61" w14:textId="55D8093C" w:rsidR="00713311" w:rsidRDefault="00776EFB" w:rsidP="005043D0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265801">
        <w:rPr>
          <w:rFonts w:ascii="Calibri" w:eastAsia="Times New Roman" w:hAnsi="Calibri" w:cs="Calibri"/>
          <w:b/>
          <w:bCs/>
          <w:lang w:eastAsia="pt-PT"/>
        </w:rPr>
        <w:t xml:space="preserve">Lisboa, </w:t>
      </w:r>
      <w:r w:rsidR="00FD1F64">
        <w:rPr>
          <w:rFonts w:ascii="Calibri" w:eastAsia="Times New Roman" w:hAnsi="Calibri" w:cs="Calibri"/>
          <w:b/>
          <w:bCs/>
          <w:lang w:eastAsia="pt-PT"/>
        </w:rPr>
        <w:t>11</w:t>
      </w:r>
      <w:r w:rsidR="0000720E" w:rsidRPr="00265801">
        <w:rPr>
          <w:rFonts w:ascii="Calibri" w:eastAsia="Times New Roman" w:hAnsi="Calibri" w:cs="Calibri"/>
          <w:b/>
          <w:bCs/>
          <w:lang w:eastAsia="pt-PT"/>
        </w:rPr>
        <w:t xml:space="preserve"> de </w:t>
      </w:r>
      <w:r w:rsidR="00C167B1">
        <w:rPr>
          <w:rFonts w:ascii="Calibri" w:eastAsia="Times New Roman" w:hAnsi="Calibri" w:cs="Calibri"/>
          <w:b/>
          <w:bCs/>
          <w:lang w:eastAsia="pt-PT"/>
        </w:rPr>
        <w:t>agosto</w:t>
      </w:r>
      <w:r w:rsidR="0000720E" w:rsidRPr="00265801">
        <w:rPr>
          <w:rFonts w:ascii="Calibri" w:eastAsia="Times New Roman" w:hAnsi="Calibri" w:cs="Calibri"/>
          <w:b/>
          <w:bCs/>
          <w:lang w:eastAsia="pt-PT"/>
        </w:rPr>
        <w:t xml:space="preserve"> de 2026</w:t>
      </w:r>
      <w:r w:rsidRPr="00265801">
        <w:rPr>
          <w:rFonts w:ascii="Calibri" w:eastAsia="Times New Roman" w:hAnsi="Calibri" w:cs="Calibri"/>
          <w:lang w:eastAsia="pt-PT"/>
        </w:rPr>
        <w:t xml:space="preserve"> – </w:t>
      </w:r>
      <w:r w:rsidR="005730F2" w:rsidRPr="005730F2">
        <w:rPr>
          <w:rFonts w:ascii="Calibri" w:eastAsia="Times New Roman" w:hAnsi="Calibri" w:cs="Calibri"/>
          <w:lang w:eastAsia="pt-PT"/>
        </w:rPr>
        <w:t>A Villa Pernoi, uma moradia T5 de arquitetura de autor situada no Palmares Ocean Living &amp; Golf Resort, em Lagos, chega ao mercado</w:t>
      </w:r>
      <w:r w:rsidR="005730F2">
        <w:rPr>
          <w:rFonts w:ascii="Calibri" w:eastAsia="Times New Roman" w:hAnsi="Calibri" w:cs="Calibri"/>
          <w:lang w:eastAsia="pt-PT"/>
        </w:rPr>
        <w:t xml:space="preserve"> residencial de luxo</w:t>
      </w:r>
      <w:r w:rsidR="005730F2" w:rsidRPr="005730F2">
        <w:rPr>
          <w:rFonts w:ascii="Calibri" w:eastAsia="Times New Roman" w:hAnsi="Calibri" w:cs="Calibri"/>
          <w:lang w:eastAsia="pt-PT"/>
        </w:rPr>
        <w:t xml:space="preserve"> através da Portugal Sotheby’s International Realty. Projetada para acompanhar a luz ao longo do dia e enquadrar a paisagem algarvia, a propriedade distingue-se pela ligação contínua entre os espaços interiores, os jardins e o horizonte marítimo.</w:t>
      </w:r>
    </w:p>
    <w:p w14:paraId="05613AF1" w14:textId="77777777" w:rsidR="007E5B67" w:rsidRDefault="007E5B67" w:rsidP="005043D0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3CED6C02" w14:textId="62EA1161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 xml:space="preserve">Projetada pelo arquiteto algarvio Mário Martins, a Villa Pernoi traduz uma linguagem arquitetónica marcada pela clareza das formas, pelas linhas horizontais e pela integração dos espaços construídos na paisagem. Os volumes brancos, os pátios, os terraços e os grandes envidraçados reinterpretam a tradição mediterrânica através de uma abordagem contemporânea, criando </w:t>
      </w:r>
      <w:r w:rsidR="007861CD">
        <w:rPr>
          <w:rFonts w:ascii="Calibri" w:eastAsia="Times New Roman" w:hAnsi="Calibri" w:cs="Calibri"/>
          <w:lang w:eastAsia="pt-PT"/>
        </w:rPr>
        <w:t xml:space="preserve">assim </w:t>
      </w:r>
      <w:r w:rsidRPr="007E5B67">
        <w:rPr>
          <w:rFonts w:ascii="Calibri" w:eastAsia="Times New Roman" w:hAnsi="Calibri" w:cs="Calibri"/>
          <w:lang w:eastAsia="pt-PT"/>
        </w:rPr>
        <w:t xml:space="preserve">uma relação contínua entre o interior da residência, os jardins e </w:t>
      </w:r>
      <w:r w:rsidR="007861CD">
        <w:rPr>
          <w:rFonts w:ascii="Calibri" w:eastAsia="Times New Roman" w:hAnsi="Calibri" w:cs="Calibri"/>
          <w:lang w:eastAsia="pt-PT"/>
        </w:rPr>
        <w:t>o mar</w:t>
      </w:r>
      <w:r w:rsidRPr="007E5B67">
        <w:rPr>
          <w:rFonts w:ascii="Calibri" w:eastAsia="Times New Roman" w:hAnsi="Calibri" w:cs="Calibri"/>
          <w:lang w:eastAsia="pt-PT"/>
        </w:rPr>
        <w:t>.</w:t>
      </w:r>
    </w:p>
    <w:p w14:paraId="7B554DCF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296EA2D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>A luz natural assume um papel central na conceção da propriedade. As aberturas e os envidraçados foram desenhados para acompanhar a exposição solar ao longo do dia, prolongando visualmente os espaços interiores para o exterior e enquadrando diferentes perspetivas sobre o mar, as dunas, o campo de golfe e a Ria de Alvor. O resultado é uma residência onde a arquitetura não procura sobrepor-se ao território, mas antes integrar-se na envolvente e valorizar as características naturais da localização.</w:t>
      </w:r>
    </w:p>
    <w:p w14:paraId="42A26A15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6BCC8822" w14:textId="3C9A2BCB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 xml:space="preserve">Implantada num lote com 3.570,1 m², a Villa Pernoi dispõe de 497,6 m² de área privativa e de uma área bruta de construção de 1.014 m². A propriedade integra cinco quartos e seis casas de banho, combinando áreas sociais amplas e luminosas com espaços concebidos para proporcionar </w:t>
      </w:r>
      <w:r w:rsidR="0084271F">
        <w:rPr>
          <w:rFonts w:ascii="Calibri" w:eastAsia="Times New Roman" w:hAnsi="Calibri" w:cs="Calibri"/>
          <w:lang w:eastAsia="pt-PT"/>
        </w:rPr>
        <w:t xml:space="preserve">uma </w:t>
      </w:r>
      <w:r w:rsidRPr="007E5B67">
        <w:rPr>
          <w:rFonts w:ascii="Calibri" w:eastAsia="Times New Roman" w:hAnsi="Calibri" w:cs="Calibri"/>
          <w:lang w:eastAsia="pt-PT"/>
        </w:rPr>
        <w:t>maior privacidade aos seus residentes.</w:t>
      </w:r>
    </w:p>
    <w:p w14:paraId="208F7EC2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51929366" w14:textId="5EC83485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 xml:space="preserve">No interior, as salas em plano aberto, a cozinha e as suites espaçosas refletem uma vivência sofisticada, mas funcional. A utilização de materiais nobres, incluindo pavimentos em travertino italiano, reforça a linguagem do projeto e contribui para a </w:t>
      </w:r>
      <w:r w:rsidR="006B3E12">
        <w:rPr>
          <w:rFonts w:ascii="Calibri" w:eastAsia="Times New Roman" w:hAnsi="Calibri" w:cs="Calibri"/>
          <w:lang w:eastAsia="pt-PT"/>
        </w:rPr>
        <w:t xml:space="preserve">sua </w:t>
      </w:r>
      <w:r w:rsidRPr="007E5B67">
        <w:rPr>
          <w:rFonts w:ascii="Calibri" w:eastAsia="Times New Roman" w:hAnsi="Calibri" w:cs="Calibri"/>
          <w:lang w:eastAsia="pt-PT"/>
        </w:rPr>
        <w:t xml:space="preserve">continuidade visual entre as </w:t>
      </w:r>
      <w:r w:rsidRPr="007E5B67">
        <w:rPr>
          <w:rFonts w:ascii="Calibri" w:eastAsia="Times New Roman" w:hAnsi="Calibri" w:cs="Calibri"/>
          <w:lang w:eastAsia="pt-PT"/>
        </w:rPr>
        <w:lastRenderedPageBreak/>
        <w:t>diferentes divisões da casa.</w:t>
      </w:r>
      <w:r w:rsidR="0035457D">
        <w:rPr>
          <w:rFonts w:ascii="Calibri" w:eastAsia="Times New Roman" w:hAnsi="Calibri" w:cs="Calibri"/>
          <w:lang w:eastAsia="pt-PT"/>
        </w:rPr>
        <w:t xml:space="preserve"> </w:t>
      </w:r>
      <w:r w:rsidRPr="007E5B67">
        <w:rPr>
          <w:rFonts w:ascii="Calibri" w:eastAsia="Times New Roman" w:hAnsi="Calibri" w:cs="Calibri"/>
          <w:lang w:eastAsia="pt-PT"/>
        </w:rPr>
        <w:t>A residência inclui</w:t>
      </w:r>
      <w:r w:rsidR="006B3E12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ainda</w:t>
      </w:r>
      <w:r w:rsidR="006B3E12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uma sala de cinema, um ginásio e uma adega com espaço de convívio, reunindo diferentes ambientes dedicados ao lazer</w:t>
      </w:r>
      <w:r w:rsidR="00574041">
        <w:rPr>
          <w:rFonts w:ascii="Calibri" w:eastAsia="Times New Roman" w:hAnsi="Calibri" w:cs="Calibri"/>
          <w:lang w:eastAsia="pt-PT"/>
        </w:rPr>
        <w:t xml:space="preserve"> e</w:t>
      </w:r>
      <w:r w:rsidRPr="007E5B67">
        <w:rPr>
          <w:rFonts w:ascii="Calibri" w:eastAsia="Times New Roman" w:hAnsi="Calibri" w:cs="Calibri"/>
          <w:lang w:eastAsia="pt-PT"/>
        </w:rPr>
        <w:t xml:space="preserve"> ao bem-estar. No exterior, os jardins, os terraços e a piscina aquecida, orientada a sul, permitem aproveitar o clima do Algarve ao longo d</w:t>
      </w:r>
      <w:r w:rsidR="00F35AE0">
        <w:rPr>
          <w:rFonts w:ascii="Calibri" w:eastAsia="Times New Roman" w:hAnsi="Calibri" w:cs="Calibri"/>
          <w:lang w:eastAsia="pt-PT"/>
        </w:rPr>
        <w:t>e todo o</w:t>
      </w:r>
      <w:r w:rsidRPr="007E5B67">
        <w:rPr>
          <w:rFonts w:ascii="Calibri" w:eastAsia="Times New Roman" w:hAnsi="Calibri" w:cs="Calibri"/>
          <w:lang w:eastAsia="pt-PT"/>
        </w:rPr>
        <w:t xml:space="preserve"> ano. A propriedade dispõe</w:t>
      </w:r>
      <w:r w:rsidR="00F35AE0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também</w:t>
      </w:r>
      <w:r w:rsidR="00F35AE0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de uma garagem com capacidade para seis automóveis.</w:t>
      </w:r>
    </w:p>
    <w:p w14:paraId="7F2D83F9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02CD215" w14:textId="78500F59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 xml:space="preserve">O conforto é complementado por um sistema de domótica, climatização, piso radiante, painéis solares e soluções para o aproveitamento de águas pluviais. Estas características procuram conjugar </w:t>
      </w:r>
      <w:r w:rsidR="00905B3C">
        <w:rPr>
          <w:rFonts w:ascii="Calibri" w:eastAsia="Times New Roman" w:hAnsi="Calibri" w:cs="Calibri"/>
          <w:lang w:eastAsia="pt-PT"/>
        </w:rPr>
        <w:t xml:space="preserve">a </w:t>
      </w:r>
      <w:r w:rsidRPr="007E5B67">
        <w:rPr>
          <w:rFonts w:ascii="Calibri" w:eastAsia="Times New Roman" w:hAnsi="Calibri" w:cs="Calibri"/>
          <w:lang w:eastAsia="pt-PT"/>
        </w:rPr>
        <w:t xml:space="preserve">eficiência, </w:t>
      </w:r>
      <w:r w:rsidR="00905B3C">
        <w:rPr>
          <w:rFonts w:ascii="Calibri" w:eastAsia="Times New Roman" w:hAnsi="Calibri" w:cs="Calibri"/>
          <w:lang w:eastAsia="pt-PT"/>
        </w:rPr>
        <w:t xml:space="preserve">a </w:t>
      </w:r>
      <w:r w:rsidRPr="007E5B67">
        <w:rPr>
          <w:rFonts w:ascii="Calibri" w:eastAsia="Times New Roman" w:hAnsi="Calibri" w:cs="Calibri"/>
          <w:lang w:eastAsia="pt-PT"/>
        </w:rPr>
        <w:t xml:space="preserve">funcionalidade e </w:t>
      </w:r>
      <w:r w:rsidR="00905B3C">
        <w:rPr>
          <w:rFonts w:ascii="Calibri" w:eastAsia="Times New Roman" w:hAnsi="Calibri" w:cs="Calibri"/>
          <w:lang w:eastAsia="pt-PT"/>
        </w:rPr>
        <w:t xml:space="preserve">o </w:t>
      </w:r>
      <w:r w:rsidRPr="007E5B67">
        <w:rPr>
          <w:rFonts w:ascii="Calibri" w:eastAsia="Times New Roman" w:hAnsi="Calibri" w:cs="Calibri"/>
          <w:lang w:eastAsia="pt-PT"/>
        </w:rPr>
        <w:t xml:space="preserve">bem-estar, sem comprometer a identidade arquitetónica </w:t>
      </w:r>
      <w:r w:rsidR="00905B3C">
        <w:rPr>
          <w:rFonts w:ascii="Calibri" w:eastAsia="Times New Roman" w:hAnsi="Calibri" w:cs="Calibri"/>
          <w:lang w:eastAsia="pt-PT"/>
        </w:rPr>
        <w:t>do imóvel.</w:t>
      </w:r>
    </w:p>
    <w:p w14:paraId="22843564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4500F4ED" w14:textId="43604200" w:rsid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7E5B67">
        <w:rPr>
          <w:rFonts w:ascii="Calibri" w:eastAsia="Times New Roman" w:hAnsi="Calibri" w:cs="Calibri"/>
          <w:lang w:eastAsia="pt-PT"/>
        </w:rPr>
        <w:t xml:space="preserve">Localizada no Palmares Ocean Living &amp; Golf Resort, a Villa Pernoi beneficia da proximidade da Meia Praia, da Ria de Alvor, da Marina de Lagos e do centro histórico da cidade. O </w:t>
      </w:r>
      <w:r w:rsidRPr="00AF6337">
        <w:rPr>
          <w:rFonts w:ascii="Calibri" w:eastAsia="Times New Roman" w:hAnsi="Calibri" w:cs="Calibri"/>
          <w:i/>
          <w:iCs/>
          <w:lang w:eastAsia="pt-PT"/>
        </w:rPr>
        <w:t>resort</w:t>
      </w:r>
      <w:r w:rsidRPr="007E5B67">
        <w:rPr>
          <w:rFonts w:ascii="Calibri" w:eastAsia="Times New Roman" w:hAnsi="Calibri" w:cs="Calibri"/>
          <w:lang w:eastAsia="pt-PT"/>
        </w:rPr>
        <w:t xml:space="preserve"> integra um campo de golfe </w:t>
      </w:r>
      <w:r w:rsidR="00AF6337">
        <w:rPr>
          <w:rFonts w:ascii="Calibri" w:eastAsia="Times New Roman" w:hAnsi="Calibri" w:cs="Calibri"/>
          <w:lang w:eastAsia="pt-PT"/>
        </w:rPr>
        <w:t>(</w:t>
      </w:r>
      <w:r w:rsidRPr="007E5B67">
        <w:rPr>
          <w:rFonts w:ascii="Calibri" w:eastAsia="Times New Roman" w:hAnsi="Calibri" w:cs="Calibri"/>
          <w:lang w:eastAsia="pt-PT"/>
        </w:rPr>
        <w:t>composto por três percursos de nove buracos</w:t>
      </w:r>
      <w:r w:rsidR="00AF6337">
        <w:rPr>
          <w:rFonts w:ascii="Calibri" w:eastAsia="Times New Roman" w:hAnsi="Calibri" w:cs="Calibri"/>
          <w:lang w:eastAsia="pt-PT"/>
        </w:rPr>
        <w:t>)</w:t>
      </w:r>
      <w:r w:rsidRPr="007E5B67">
        <w:rPr>
          <w:rFonts w:ascii="Calibri" w:eastAsia="Times New Roman" w:hAnsi="Calibri" w:cs="Calibri"/>
          <w:lang w:eastAsia="pt-PT"/>
        </w:rPr>
        <w:t xml:space="preserve"> e uma oferta de restauração onde se inclui o restaurante </w:t>
      </w:r>
      <w:r w:rsidRPr="00B5316E">
        <w:rPr>
          <w:rFonts w:ascii="Calibri" w:eastAsia="Times New Roman" w:hAnsi="Calibri" w:cs="Calibri"/>
          <w:i/>
          <w:iCs/>
          <w:lang w:eastAsia="pt-PT"/>
        </w:rPr>
        <w:t>Preceito</w:t>
      </w:r>
      <w:r w:rsidRPr="007E5B67">
        <w:rPr>
          <w:rFonts w:ascii="Calibri" w:eastAsia="Times New Roman" w:hAnsi="Calibri" w:cs="Calibri"/>
          <w:lang w:eastAsia="pt-PT"/>
        </w:rPr>
        <w:t>. Encontra-se</w:t>
      </w:r>
      <w:r w:rsidR="00B5316E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ainda</w:t>
      </w:r>
      <w:r w:rsidR="00B5316E">
        <w:rPr>
          <w:rFonts w:ascii="Calibri" w:eastAsia="Times New Roman" w:hAnsi="Calibri" w:cs="Calibri"/>
          <w:lang w:eastAsia="pt-PT"/>
        </w:rPr>
        <w:t>,</w:t>
      </w:r>
      <w:r w:rsidRPr="007E5B67">
        <w:rPr>
          <w:rFonts w:ascii="Calibri" w:eastAsia="Times New Roman" w:hAnsi="Calibri" w:cs="Calibri"/>
          <w:lang w:eastAsia="pt-PT"/>
        </w:rPr>
        <w:t xml:space="preserve"> em construção no empreendimento o primeiro hotel JW Marriott em Portugal, reforçando </w:t>
      </w:r>
      <w:r w:rsidR="00B5316E">
        <w:rPr>
          <w:rFonts w:ascii="Calibri" w:eastAsia="Times New Roman" w:hAnsi="Calibri" w:cs="Calibri"/>
          <w:lang w:eastAsia="pt-PT"/>
        </w:rPr>
        <w:t xml:space="preserve">assim </w:t>
      </w:r>
      <w:r w:rsidRPr="007E5B67">
        <w:rPr>
          <w:rFonts w:ascii="Calibri" w:eastAsia="Times New Roman" w:hAnsi="Calibri" w:cs="Calibri"/>
          <w:lang w:eastAsia="pt-PT"/>
        </w:rPr>
        <w:t>a oferta residencial, turística e de serviços do destino.</w:t>
      </w:r>
    </w:p>
    <w:p w14:paraId="4D58C64E" w14:textId="77777777" w:rsidR="009D1009" w:rsidRDefault="009D1009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50C0F965" w14:textId="18283FE7" w:rsidR="007E5B67" w:rsidRPr="007E5B67" w:rsidRDefault="009D1009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9D1009">
        <w:rPr>
          <w:rFonts w:ascii="Calibri" w:eastAsia="Times New Roman" w:hAnsi="Calibri" w:cs="Calibri"/>
          <w:lang w:eastAsia="pt-PT"/>
        </w:rPr>
        <w:t xml:space="preserve">O perfil de procura registado pela Portugal Sotheby’s International Realty no Algarve confirma </w:t>
      </w:r>
      <w:r w:rsidR="00E47F52">
        <w:rPr>
          <w:rFonts w:ascii="Calibri" w:eastAsia="Times New Roman" w:hAnsi="Calibri" w:cs="Calibri"/>
          <w:lang w:eastAsia="pt-PT"/>
        </w:rPr>
        <w:t>uma</w:t>
      </w:r>
      <w:r w:rsidRPr="009D1009">
        <w:rPr>
          <w:rFonts w:ascii="Calibri" w:eastAsia="Times New Roman" w:hAnsi="Calibri" w:cs="Calibri"/>
          <w:lang w:eastAsia="pt-PT"/>
        </w:rPr>
        <w:t xml:space="preserve"> forte dimensão internacional do segmento residencial de luxo na região</w:t>
      </w:r>
      <w:r w:rsidR="00486A84">
        <w:rPr>
          <w:rFonts w:ascii="Calibri" w:eastAsia="Times New Roman" w:hAnsi="Calibri" w:cs="Calibri"/>
          <w:lang w:eastAsia="pt-PT"/>
        </w:rPr>
        <w:t xml:space="preserve"> do Algarve</w:t>
      </w:r>
      <w:r w:rsidRPr="009D1009">
        <w:rPr>
          <w:rFonts w:ascii="Calibri" w:eastAsia="Times New Roman" w:hAnsi="Calibri" w:cs="Calibri"/>
          <w:lang w:eastAsia="pt-PT"/>
        </w:rPr>
        <w:t xml:space="preserve">. Os Estados Unidos são atualmente o mercado estrangeiro com maior peso na faturação internacional da marca no Algarve, com 19,4%, seguindo-se </w:t>
      </w:r>
      <w:r w:rsidR="00E47F52">
        <w:rPr>
          <w:rFonts w:ascii="Calibri" w:eastAsia="Times New Roman" w:hAnsi="Calibri" w:cs="Calibri"/>
          <w:lang w:eastAsia="pt-PT"/>
        </w:rPr>
        <w:t xml:space="preserve">a </w:t>
      </w:r>
      <w:r w:rsidRPr="009D1009">
        <w:rPr>
          <w:rFonts w:ascii="Calibri" w:eastAsia="Times New Roman" w:hAnsi="Calibri" w:cs="Calibri"/>
          <w:lang w:eastAsia="pt-PT"/>
        </w:rPr>
        <w:t xml:space="preserve">Alemanha (15,0%), </w:t>
      </w:r>
      <w:r w:rsidR="00E47F52">
        <w:rPr>
          <w:rFonts w:ascii="Calibri" w:eastAsia="Times New Roman" w:hAnsi="Calibri" w:cs="Calibri"/>
          <w:lang w:eastAsia="pt-PT"/>
        </w:rPr>
        <w:t xml:space="preserve">o </w:t>
      </w:r>
      <w:r w:rsidRPr="009D1009">
        <w:rPr>
          <w:rFonts w:ascii="Calibri" w:eastAsia="Times New Roman" w:hAnsi="Calibri" w:cs="Calibri"/>
          <w:lang w:eastAsia="pt-PT"/>
        </w:rPr>
        <w:t xml:space="preserve">Reino Unido (13,1%), </w:t>
      </w:r>
      <w:r w:rsidR="00E47F52">
        <w:rPr>
          <w:rFonts w:ascii="Calibri" w:eastAsia="Times New Roman" w:hAnsi="Calibri" w:cs="Calibri"/>
          <w:lang w:eastAsia="pt-PT"/>
        </w:rPr>
        <w:t xml:space="preserve">os </w:t>
      </w:r>
      <w:r w:rsidRPr="009D1009">
        <w:rPr>
          <w:rFonts w:ascii="Calibri" w:eastAsia="Times New Roman" w:hAnsi="Calibri" w:cs="Calibri"/>
          <w:lang w:eastAsia="pt-PT"/>
        </w:rPr>
        <w:t xml:space="preserve">Países Baixos (13,0%) e </w:t>
      </w:r>
      <w:r w:rsidR="00E47F52">
        <w:rPr>
          <w:rFonts w:ascii="Calibri" w:eastAsia="Times New Roman" w:hAnsi="Calibri" w:cs="Calibri"/>
          <w:lang w:eastAsia="pt-PT"/>
        </w:rPr>
        <w:t xml:space="preserve">a </w:t>
      </w:r>
      <w:r w:rsidRPr="009D1009">
        <w:rPr>
          <w:rFonts w:ascii="Calibri" w:eastAsia="Times New Roman" w:hAnsi="Calibri" w:cs="Calibri"/>
          <w:lang w:eastAsia="pt-PT"/>
        </w:rPr>
        <w:t xml:space="preserve">Polónia (9,6%). No conjunto, estas cinco nacionalidades representam 70,1% da faturação internacional da </w:t>
      </w:r>
      <w:r w:rsidR="003D6E7A">
        <w:rPr>
          <w:rFonts w:ascii="Calibri" w:eastAsia="Times New Roman" w:hAnsi="Calibri" w:cs="Calibri"/>
          <w:lang w:eastAsia="pt-PT"/>
        </w:rPr>
        <w:t>marca</w:t>
      </w:r>
      <w:r w:rsidRPr="009D1009">
        <w:rPr>
          <w:rFonts w:ascii="Calibri" w:eastAsia="Times New Roman" w:hAnsi="Calibri" w:cs="Calibri"/>
          <w:lang w:eastAsia="pt-PT"/>
        </w:rPr>
        <w:t xml:space="preserve"> na região, a par de uma presença igualmente relevante</w:t>
      </w:r>
      <w:r w:rsidR="007D04B1">
        <w:rPr>
          <w:rFonts w:ascii="Calibri" w:eastAsia="Times New Roman" w:hAnsi="Calibri" w:cs="Calibri"/>
          <w:lang w:eastAsia="pt-PT"/>
        </w:rPr>
        <w:t xml:space="preserve"> e crescente</w:t>
      </w:r>
      <w:r w:rsidRPr="009D1009">
        <w:rPr>
          <w:rFonts w:ascii="Calibri" w:eastAsia="Times New Roman" w:hAnsi="Calibri" w:cs="Calibri"/>
          <w:lang w:eastAsia="pt-PT"/>
        </w:rPr>
        <w:t xml:space="preserve"> de compradores portugueses. </w:t>
      </w:r>
      <w:r w:rsidR="00FC4AB6">
        <w:rPr>
          <w:rFonts w:ascii="Calibri" w:eastAsia="Times New Roman" w:hAnsi="Calibri" w:cs="Calibri"/>
          <w:lang w:eastAsia="pt-PT"/>
        </w:rPr>
        <w:t xml:space="preserve">Estes </w:t>
      </w:r>
      <w:r w:rsidRPr="009D1009">
        <w:rPr>
          <w:rFonts w:ascii="Calibri" w:eastAsia="Times New Roman" w:hAnsi="Calibri" w:cs="Calibri"/>
          <w:lang w:eastAsia="pt-PT"/>
        </w:rPr>
        <w:t xml:space="preserve">dados dizem respeito exclusivamente à atividade da Portugal Sotheby’s International Realty </w:t>
      </w:r>
      <w:r w:rsidR="00FC4AB6">
        <w:rPr>
          <w:rFonts w:ascii="Calibri" w:eastAsia="Times New Roman" w:hAnsi="Calibri" w:cs="Calibri"/>
          <w:lang w:eastAsia="pt-PT"/>
        </w:rPr>
        <w:t>n</w:t>
      </w:r>
      <w:r w:rsidR="00486A84">
        <w:rPr>
          <w:rFonts w:ascii="Calibri" w:eastAsia="Times New Roman" w:hAnsi="Calibri" w:cs="Calibri"/>
          <w:lang w:eastAsia="pt-PT"/>
        </w:rPr>
        <w:t>esta</w:t>
      </w:r>
      <w:r w:rsidR="00FC4AB6">
        <w:rPr>
          <w:rFonts w:ascii="Calibri" w:eastAsia="Times New Roman" w:hAnsi="Calibri" w:cs="Calibri"/>
          <w:lang w:eastAsia="pt-PT"/>
        </w:rPr>
        <w:t xml:space="preserve"> região</w:t>
      </w:r>
      <w:r w:rsidR="00486A84">
        <w:rPr>
          <w:rFonts w:ascii="Calibri" w:eastAsia="Times New Roman" w:hAnsi="Calibri" w:cs="Calibri"/>
          <w:lang w:eastAsia="pt-PT"/>
        </w:rPr>
        <w:t xml:space="preserve"> </w:t>
      </w:r>
      <w:r w:rsidRPr="009D1009">
        <w:rPr>
          <w:rFonts w:ascii="Calibri" w:eastAsia="Times New Roman" w:hAnsi="Calibri" w:cs="Calibri"/>
          <w:lang w:eastAsia="pt-PT"/>
        </w:rPr>
        <w:t>e não são representativos da totalidade do mercado imobiliário algarvio.</w:t>
      </w:r>
    </w:p>
    <w:p w14:paraId="42821AC7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44A0E2D" w14:textId="5E53B8FD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  <w:r w:rsidRPr="0006703E">
        <w:rPr>
          <w:rFonts w:ascii="Calibri" w:eastAsia="Times New Roman" w:hAnsi="Calibri" w:cs="Calibri"/>
          <w:i/>
          <w:iCs/>
          <w:lang w:eastAsia="pt-PT"/>
        </w:rPr>
        <w:t xml:space="preserve">“A Villa Pernoi representa uma tipologia de imóvel ainda pouco comum no mercado português, na qual a arquitetura de autor, a dimensão da propriedade e a relação com a paisagem assumem tanta importância como </w:t>
      </w:r>
      <w:r w:rsidR="005A63C4" w:rsidRPr="0006703E">
        <w:rPr>
          <w:rFonts w:ascii="Calibri" w:eastAsia="Times New Roman" w:hAnsi="Calibri" w:cs="Calibri"/>
          <w:i/>
          <w:iCs/>
          <w:lang w:eastAsia="pt-PT"/>
        </w:rPr>
        <w:t xml:space="preserve">o seu </w:t>
      </w:r>
      <w:r w:rsidRPr="0006703E">
        <w:rPr>
          <w:rFonts w:ascii="Calibri" w:eastAsia="Times New Roman" w:hAnsi="Calibri" w:cs="Calibri"/>
          <w:i/>
          <w:iCs/>
          <w:lang w:eastAsia="pt-PT"/>
        </w:rPr>
        <w:t xml:space="preserve">conforto. A assinatura </w:t>
      </w:r>
      <w:r w:rsidR="005A63C4" w:rsidRPr="0006703E">
        <w:rPr>
          <w:rFonts w:ascii="Calibri" w:eastAsia="Times New Roman" w:hAnsi="Calibri" w:cs="Calibri"/>
          <w:i/>
          <w:iCs/>
          <w:lang w:eastAsia="pt-PT"/>
        </w:rPr>
        <w:t>do arquiteto</w:t>
      </w:r>
      <w:r w:rsidRPr="0006703E">
        <w:rPr>
          <w:rFonts w:ascii="Calibri" w:eastAsia="Times New Roman" w:hAnsi="Calibri" w:cs="Calibri"/>
          <w:i/>
          <w:iCs/>
          <w:lang w:eastAsia="pt-PT"/>
        </w:rPr>
        <w:t xml:space="preserve"> Mário Martins e a localização em Palmares conferem-lhe uma identidade muito própria, capaz de responder às expectativas de compradores que procuram não apenas uma residência no Algarve, mas um imóvel verdadeiramente diferenciador, com privacidade, qualidade construtiva e uma forte ligação ao território”</w:t>
      </w:r>
      <w:r w:rsidRPr="007E5B67">
        <w:rPr>
          <w:rFonts w:ascii="Calibri" w:eastAsia="Times New Roman" w:hAnsi="Calibri" w:cs="Calibri"/>
          <w:lang w:eastAsia="pt-PT"/>
        </w:rPr>
        <w:t>, afirma Duarte Marques, Diretor de Empreendimentos da Portugal Sotheby’s International Realty.</w:t>
      </w:r>
    </w:p>
    <w:p w14:paraId="780E8B91" w14:textId="77777777" w:rsidR="007E5B67" w:rsidRPr="007E5B67" w:rsidRDefault="007E5B67" w:rsidP="007E5B67">
      <w:pPr>
        <w:spacing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30B1528" w14:textId="77777777" w:rsidR="00E82080" w:rsidRDefault="00E82080" w:rsidP="007E5B67">
      <w:pPr>
        <w:spacing w:line="240" w:lineRule="auto"/>
        <w:jc w:val="both"/>
        <w:rPr>
          <w:rFonts w:ascii="Calibri" w:eastAsia="Times New Roman" w:hAnsi="Calibri" w:cs="Calibri"/>
          <w:b/>
          <w:bCs/>
          <w:sz w:val="18"/>
          <w:szCs w:val="18"/>
          <w:lang w:eastAsia="pt-PT"/>
        </w:rPr>
      </w:pPr>
    </w:p>
    <w:p w14:paraId="046364DD" w14:textId="7E1BFECE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b/>
          <w:bCs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Ficha técnica — Villa Pernoi</w:t>
      </w:r>
    </w:p>
    <w:p w14:paraId="74212768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</w:p>
    <w:p w14:paraId="36F1B8AB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Localização: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Palmares Ocean Living &amp; Golf Resort, Lagos, Algarve</w:t>
      </w:r>
    </w:p>
    <w:p w14:paraId="72464392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Tipologia: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T5</w:t>
      </w:r>
    </w:p>
    <w:p w14:paraId="0C9B34E0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Preço de comercialização: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7.750.000 euros</w:t>
      </w:r>
    </w:p>
    <w:p w14:paraId="39481A2A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Área do lote: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3.570,1 m²</w:t>
      </w:r>
    </w:p>
    <w:p w14:paraId="1E209E38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Área bruta privativa: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497,6 m²</w:t>
      </w:r>
    </w:p>
    <w:p w14:paraId="64627F77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Área bruta de construção: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1.014 m²</w:t>
      </w:r>
    </w:p>
    <w:p w14:paraId="31C0F01E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Área exterior: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325,4 m²</w:t>
      </w:r>
    </w:p>
    <w:p w14:paraId="51C87A5A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Quartos: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5</w:t>
      </w:r>
    </w:p>
    <w:p w14:paraId="130AA52A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Casas de banho: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6</w:t>
      </w:r>
    </w:p>
    <w:p w14:paraId="1A6F0743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Garagem: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capacidade para 6 automóveis</w:t>
      </w:r>
    </w:p>
    <w:p w14:paraId="3076685D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Características principais: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jardins, terraços, piscina aquecida, sala de cinema, adega, ginásio, domótica, piso radiante, climatização, painéis solares e sistema de aproveitamento de águas pluviais</w:t>
      </w:r>
    </w:p>
    <w:p w14:paraId="498E7527" w14:textId="77777777" w:rsidR="007E5B67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b/>
          <w:bCs/>
          <w:sz w:val="18"/>
          <w:szCs w:val="18"/>
          <w:lang w:eastAsia="pt-PT"/>
        </w:rPr>
        <w:t>Arquitetura:</w:t>
      </w: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 xml:space="preserve"> Mário Martins Atelier</w:t>
      </w:r>
    </w:p>
    <w:p w14:paraId="47132FB2" w14:textId="793129F0" w:rsidR="005043D0" w:rsidRPr="00FD725D" w:rsidRDefault="007E5B67" w:rsidP="007E5B67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  <w:r w:rsidRPr="00FD725D">
        <w:rPr>
          <w:rFonts w:ascii="Calibri" w:eastAsia="Times New Roman" w:hAnsi="Calibri" w:cs="Calibri"/>
          <w:sz w:val="18"/>
          <w:szCs w:val="18"/>
          <w:lang w:eastAsia="pt-PT"/>
        </w:rPr>
        <w:t>Comercialização: Portugal Sotheby’s International Realty</w:t>
      </w:r>
    </w:p>
    <w:p w14:paraId="5DA36C72" w14:textId="77777777" w:rsidR="005043D0" w:rsidRPr="00FD725D" w:rsidRDefault="005043D0" w:rsidP="005043D0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eastAsia="pt-PT"/>
        </w:rPr>
      </w:pPr>
    </w:p>
    <w:p w14:paraId="72A2EB98" w14:textId="486C0254" w:rsidR="002106DB" w:rsidRPr="00FD725D" w:rsidRDefault="002106DB" w:rsidP="00555B15">
      <w:pPr>
        <w:spacing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FD725D">
        <w:rPr>
          <w:rFonts w:ascii="Calibri" w:hAnsi="Calibri" w:cs="Calibri"/>
          <w:b/>
          <w:sz w:val="18"/>
          <w:szCs w:val="18"/>
        </w:rPr>
        <w:lastRenderedPageBreak/>
        <w:t xml:space="preserve">Sobre a Portugal Sotheby’s </w:t>
      </w:r>
      <w:r w:rsidR="00483837" w:rsidRPr="00FD725D">
        <w:rPr>
          <w:rFonts w:ascii="Calibri" w:hAnsi="Calibri" w:cs="Calibri"/>
          <w:b/>
          <w:sz w:val="18"/>
          <w:szCs w:val="18"/>
        </w:rPr>
        <w:t xml:space="preserve">International </w:t>
      </w:r>
      <w:r w:rsidRPr="00FD725D">
        <w:rPr>
          <w:rFonts w:ascii="Calibri" w:hAnsi="Calibri" w:cs="Calibri"/>
          <w:b/>
          <w:sz w:val="18"/>
          <w:szCs w:val="18"/>
        </w:rPr>
        <w:t>Realty</w:t>
      </w:r>
    </w:p>
    <w:p w14:paraId="75F322D2" w14:textId="5B20092E" w:rsidR="002106DB" w:rsidRPr="00FD725D" w:rsidRDefault="002106DB" w:rsidP="00555B15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  <w:r w:rsidRPr="00FD725D">
        <w:rPr>
          <w:rFonts w:ascii="Calibri" w:hAnsi="Calibri" w:cs="Calibri"/>
          <w:sz w:val="18"/>
          <w:szCs w:val="18"/>
        </w:rPr>
        <w:t>A Sotheby’s nasceu como uma casa de leilões excecional em Londres em 1744</w:t>
      </w:r>
      <w:r w:rsidR="009D3E96" w:rsidRPr="00FD725D">
        <w:rPr>
          <w:rFonts w:ascii="Calibri" w:hAnsi="Calibri" w:cs="Calibri"/>
          <w:sz w:val="18"/>
          <w:szCs w:val="18"/>
        </w:rPr>
        <w:t xml:space="preserve">, tendo </w:t>
      </w:r>
      <w:r w:rsidRPr="00FD725D">
        <w:rPr>
          <w:rFonts w:ascii="Calibri" w:hAnsi="Calibri" w:cs="Calibri"/>
          <w:sz w:val="18"/>
          <w:szCs w:val="18"/>
        </w:rPr>
        <w:t xml:space="preserve">em 1976 </w:t>
      </w:r>
      <w:r w:rsidR="009D3E96" w:rsidRPr="00FD725D">
        <w:rPr>
          <w:rFonts w:ascii="Calibri" w:hAnsi="Calibri" w:cs="Calibri"/>
          <w:sz w:val="18"/>
          <w:szCs w:val="18"/>
        </w:rPr>
        <w:t xml:space="preserve">sido </w:t>
      </w:r>
      <w:r w:rsidRPr="00FD725D">
        <w:rPr>
          <w:rFonts w:ascii="Calibri" w:hAnsi="Calibri" w:cs="Calibri"/>
          <w:sz w:val="18"/>
          <w:szCs w:val="18"/>
        </w:rPr>
        <w:t>criada uma imobiliária de luxo com o mesmo nome, a Sotheby’s International Realty.</w:t>
      </w:r>
      <w:r w:rsidR="00AE563C" w:rsidRPr="00FD725D">
        <w:rPr>
          <w:rFonts w:ascii="Calibri" w:hAnsi="Calibri" w:cs="Calibri"/>
          <w:sz w:val="18"/>
          <w:szCs w:val="18"/>
        </w:rPr>
        <w:t xml:space="preserve"> </w:t>
      </w:r>
      <w:r w:rsidRPr="00FD725D">
        <w:rPr>
          <w:rFonts w:ascii="Calibri" w:hAnsi="Calibri" w:cs="Calibri"/>
          <w:sz w:val="18"/>
          <w:szCs w:val="18"/>
        </w:rPr>
        <w:t xml:space="preserve">Em Portugal, a Sotheby’s International Realty surge em 2007 com a abertura do seu primeiro escritório no Estoril e, dois anos depois, são inaugurados dois novos escritórios em Lisboa e </w:t>
      </w:r>
      <w:r w:rsidR="009D3E96" w:rsidRPr="00FD725D">
        <w:rPr>
          <w:rFonts w:ascii="Calibri" w:hAnsi="Calibri" w:cs="Calibri"/>
          <w:sz w:val="18"/>
          <w:szCs w:val="18"/>
        </w:rPr>
        <w:t xml:space="preserve">em </w:t>
      </w:r>
      <w:r w:rsidRPr="00FD725D">
        <w:rPr>
          <w:rFonts w:ascii="Calibri" w:hAnsi="Calibri" w:cs="Calibri"/>
          <w:sz w:val="18"/>
          <w:szCs w:val="18"/>
        </w:rPr>
        <w:t xml:space="preserve">Oeiras. Atualmente, a Portugal Sotheby’s Realty conta com uma </w:t>
      </w:r>
      <w:r w:rsidR="009D3E96" w:rsidRPr="00FD725D">
        <w:rPr>
          <w:rFonts w:ascii="Calibri" w:hAnsi="Calibri" w:cs="Calibri"/>
          <w:sz w:val="18"/>
          <w:szCs w:val="18"/>
        </w:rPr>
        <w:t xml:space="preserve">rede de </w:t>
      </w:r>
      <w:r w:rsidRPr="00FD725D">
        <w:rPr>
          <w:rFonts w:ascii="Calibri" w:hAnsi="Calibri" w:cs="Calibri"/>
          <w:sz w:val="18"/>
          <w:szCs w:val="18"/>
        </w:rPr>
        <w:t>10 agências</w:t>
      </w:r>
      <w:r w:rsidR="009D3E96" w:rsidRPr="00FD725D">
        <w:rPr>
          <w:rFonts w:ascii="Calibri" w:hAnsi="Calibri" w:cs="Calibri"/>
          <w:sz w:val="18"/>
          <w:szCs w:val="18"/>
        </w:rPr>
        <w:t xml:space="preserve">, empregando mais de </w:t>
      </w:r>
      <w:r w:rsidRPr="00FD725D">
        <w:rPr>
          <w:rFonts w:ascii="Calibri" w:hAnsi="Calibri" w:cs="Calibri"/>
          <w:sz w:val="18"/>
          <w:szCs w:val="18"/>
        </w:rPr>
        <w:t>200 colaboradores</w:t>
      </w:r>
      <w:r w:rsidR="009D3E96" w:rsidRPr="00FD725D">
        <w:rPr>
          <w:rFonts w:ascii="Calibri" w:hAnsi="Calibri" w:cs="Calibri"/>
          <w:sz w:val="18"/>
          <w:szCs w:val="18"/>
        </w:rPr>
        <w:t>.</w:t>
      </w:r>
      <w:r w:rsidR="00F828B4" w:rsidRPr="00FD725D">
        <w:rPr>
          <w:rFonts w:ascii="Calibri" w:hAnsi="Calibri" w:cs="Calibri"/>
          <w:sz w:val="18"/>
          <w:szCs w:val="18"/>
        </w:rPr>
        <w:t xml:space="preserve"> Mais informações em </w:t>
      </w:r>
      <w:hyperlink r:id="rId11" w:history="1">
        <w:r w:rsidR="00F650B8" w:rsidRPr="00FD725D">
          <w:rPr>
            <w:rStyle w:val="Hiperligao"/>
            <w:rFonts w:ascii="Calibri" w:hAnsi="Calibri" w:cs="Calibri"/>
            <w:bCs/>
            <w:sz w:val="18"/>
            <w:szCs w:val="18"/>
          </w:rPr>
          <w:t>https://www.sothebysrealtypt.com/</w:t>
        </w:r>
      </w:hyperlink>
    </w:p>
    <w:p w14:paraId="38828DCB" w14:textId="77777777" w:rsidR="00484952" w:rsidRPr="00A75AB1" w:rsidRDefault="00484952" w:rsidP="00555B15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</w:p>
    <w:p w14:paraId="5C7CD6AF" w14:textId="77777777" w:rsidR="00B35C5E" w:rsidRPr="00265801" w:rsidRDefault="00B35C5E" w:rsidP="00B35C5E">
      <w:pPr>
        <w:spacing w:line="240" w:lineRule="auto"/>
        <w:jc w:val="both"/>
        <w:rPr>
          <w:rStyle w:val="Hiperligao"/>
          <w:rFonts w:asciiTheme="minorHAnsi" w:hAnsiTheme="minorHAnsi" w:cstheme="minorHAnsi"/>
          <w:b/>
          <w:color w:val="000000"/>
          <w:u w:val="none"/>
        </w:rPr>
      </w:pPr>
      <w:r w:rsidRPr="00265801">
        <w:rPr>
          <w:rStyle w:val="Hiperligao"/>
          <w:rFonts w:asciiTheme="minorHAnsi" w:hAnsiTheme="minorHAnsi" w:cstheme="minorHAnsi"/>
          <w:b/>
          <w:color w:val="000000"/>
          <w:u w:val="none"/>
        </w:rPr>
        <w:t>Para mais informações contactar, por favor:</w:t>
      </w:r>
    </w:p>
    <w:p w14:paraId="594E8F8B" w14:textId="77777777" w:rsidR="00C14860" w:rsidRDefault="00C14860" w:rsidP="00B35C5E">
      <w:pPr>
        <w:spacing w:line="240" w:lineRule="auto"/>
        <w:jc w:val="both"/>
        <w:rPr>
          <w:rStyle w:val="Hiperligao"/>
          <w:rFonts w:asciiTheme="minorHAnsi" w:hAnsiTheme="minorHAnsi" w:cstheme="minorHAnsi"/>
          <w:bCs/>
          <w:color w:val="000000"/>
          <w:u w:val="none"/>
        </w:rPr>
      </w:pPr>
    </w:p>
    <w:p w14:paraId="3BEB2A16" w14:textId="57FB2886" w:rsidR="00B35C5E" w:rsidRPr="00265801" w:rsidRDefault="00B35C5E" w:rsidP="00B35C5E">
      <w:pPr>
        <w:spacing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265801">
        <w:rPr>
          <w:rStyle w:val="Hiperligao"/>
          <w:rFonts w:asciiTheme="minorHAnsi" w:hAnsiTheme="minorHAnsi" w:cstheme="minorHAnsi"/>
          <w:bCs/>
          <w:color w:val="000000"/>
          <w:u w:val="none"/>
        </w:rPr>
        <w:t xml:space="preserve">Carla Rodrigues | </w:t>
      </w:r>
      <w:hyperlink r:id="rId12" w:history="1">
        <w:r w:rsidRPr="00265801">
          <w:rPr>
            <w:rStyle w:val="Hiperligao"/>
            <w:rFonts w:asciiTheme="minorHAnsi" w:hAnsiTheme="minorHAnsi" w:cstheme="minorHAnsi"/>
            <w:bCs/>
          </w:rPr>
          <w:t>carla.rodrigues@lift.com.pt</w:t>
        </w:r>
      </w:hyperlink>
      <w:r w:rsidRPr="00265801">
        <w:rPr>
          <w:rStyle w:val="Hiperligao"/>
          <w:rFonts w:asciiTheme="minorHAnsi" w:hAnsiTheme="minorHAnsi" w:cstheme="minorHAnsi"/>
          <w:bCs/>
          <w:color w:val="000000"/>
          <w:u w:val="none"/>
        </w:rPr>
        <w:t xml:space="preserve"> | </w:t>
      </w:r>
      <w:r w:rsidRPr="00265801">
        <w:rPr>
          <w:rFonts w:asciiTheme="minorHAnsi" w:hAnsiTheme="minorHAnsi" w:cstheme="minorHAnsi"/>
          <w:bCs/>
          <w:color w:val="000000"/>
        </w:rPr>
        <w:t>915 193 379</w:t>
      </w:r>
    </w:p>
    <w:p w14:paraId="6F38EDE9" w14:textId="0DC3823F" w:rsidR="00CA458A" w:rsidRPr="00265801" w:rsidRDefault="00B35C5E" w:rsidP="00B35C5E">
      <w:pPr>
        <w:spacing w:line="240" w:lineRule="auto"/>
        <w:rPr>
          <w:rFonts w:asciiTheme="minorHAnsi" w:hAnsiTheme="minorHAnsi" w:cstheme="minorHAnsi"/>
        </w:rPr>
      </w:pPr>
      <w:r w:rsidRPr="00265801">
        <w:rPr>
          <w:rFonts w:asciiTheme="minorHAnsi" w:hAnsiTheme="minorHAnsi" w:cstheme="minorHAnsi"/>
          <w:color w:val="000000"/>
        </w:rPr>
        <w:t xml:space="preserve">Anabela Pereira | </w:t>
      </w:r>
      <w:hyperlink r:id="rId13" w:history="1">
        <w:r w:rsidR="00500F6D" w:rsidRPr="00265801">
          <w:rPr>
            <w:rStyle w:val="Hiperligao"/>
            <w:rFonts w:asciiTheme="minorHAnsi" w:hAnsiTheme="minorHAnsi" w:cstheme="minorHAnsi"/>
          </w:rPr>
          <w:t>anabela.pereira@lift.com.pt</w:t>
        </w:r>
      </w:hyperlink>
      <w:r w:rsidRPr="00265801">
        <w:rPr>
          <w:rFonts w:asciiTheme="minorHAnsi" w:hAnsiTheme="minorHAnsi" w:cstheme="minorHAnsi"/>
          <w:color w:val="000000"/>
        </w:rPr>
        <w:t xml:space="preserve"> | </w:t>
      </w:r>
      <w:r w:rsidRPr="00265801">
        <w:rPr>
          <w:rFonts w:asciiTheme="minorHAnsi" w:hAnsiTheme="minorHAnsi" w:cstheme="minorHAnsi"/>
          <w:color w:val="000000"/>
          <w14:ligatures w14:val="standardContextual"/>
        </w:rPr>
        <w:t>936 282</w:t>
      </w:r>
      <w:r w:rsidR="00CA458A" w:rsidRPr="00265801">
        <w:rPr>
          <w:rFonts w:asciiTheme="minorHAnsi" w:hAnsiTheme="minorHAnsi" w:cstheme="minorHAnsi"/>
          <w:color w:val="000000"/>
          <w14:ligatures w14:val="standardContextual"/>
        </w:rPr>
        <w:t> </w:t>
      </w:r>
      <w:r w:rsidRPr="00265801">
        <w:rPr>
          <w:rFonts w:asciiTheme="minorHAnsi" w:hAnsiTheme="minorHAnsi" w:cstheme="minorHAnsi"/>
          <w:color w:val="000000"/>
          <w14:ligatures w14:val="standardContextual"/>
        </w:rPr>
        <w:t>863</w:t>
      </w:r>
    </w:p>
    <w:sectPr w:rsidR="00CA458A" w:rsidRPr="00265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D1DF" w14:textId="77777777" w:rsidR="003C40CA" w:rsidRDefault="003C40CA" w:rsidP="00F04F51">
      <w:pPr>
        <w:spacing w:line="240" w:lineRule="auto"/>
      </w:pPr>
      <w:r>
        <w:separator/>
      </w:r>
    </w:p>
  </w:endnote>
  <w:endnote w:type="continuationSeparator" w:id="0">
    <w:p w14:paraId="7EF9374C" w14:textId="77777777" w:rsidR="003C40CA" w:rsidRDefault="003C40CA" w:rsidP="00F04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C2C3" w14:textId="77777777" w:rsidR="003C40CA" w:rsidRDefault="003C40CA" w:rsidP="00F04F51">
      <w:pPr>
        <w:spacing w:line="240" w:lineRule="auto"/>
      </w:pPr>
      <w:r>
        <w:separator/>
      </w:r>
    </w:p>
  </w:footnote>
  <w:footnote w:type="continuationSeparator" w:id="0">
    <w:p w14:paraId="105166B5" w14:textId="77777777" w:rsidR="003C40CA" w:rsidRDefault="003C40CA" w:rsidP="00F04F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5799"/>
    <w:multiLevelType w:val="hybridMultilevel"/>
    <w:tmpl w:val="E2BE1E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46AFC"/>
    <w:multiLevelType w:val="multilevel"/>
    <w:tmpl w:val="081674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0212D8"/>
    <w:multiLevelType w:val="multilevel"/>
    <w:tmpl w:val="46E2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C4779F"/>
    <w:multiLevelType w:val="hybridMultilevel"/>
    <w:tmpl w:val="F4BC95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228A8"/>
    <w:multiLevelType w:val="hybridMultilevel"/>
    <w:tmpl w:val="065425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35A32"/>
    <w:multiLevelType w:val="hybridMultilevel"/>
    <w:tmpl w:val="10FABF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3289C"/>
    <w:multiLevelType w:val="hybridMultilevel"/>
    <w:tmpl w:val="E13A10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C0127"/>
    <w:multiLevelType w:val="multilevel"/>
    <w:tmpl w:val="A89E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97E42"/>
    <w:multiLevelType w:val="multilevel"/>
    <w:tmpl w:val="1928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D14633"/>
    <w:multiLevelType w:val="multilevel"/>
    <w:tmpl w:val="A338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B5437"/>
    <w:multiLevelType w:val="hybridMultilevel"/>
    <w:tmpl w:val="030AF5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372D7"/>
    <w:multiLevelType w:val="hybridMultilevel"/>
    <w:tmpl w:val="85BA91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415014">
    <w:abstractNumId w:val="1"/>
  </w:num>
  <w:num w:numId="2" w16cid:durableId="870726850">
    <w:abstractNumId w:val="2"/>
  </w:num>
  <w:num w:numId="3" w16cid:durableId="950477651">
    <w:abstractNumId w:val="9"/>
  </w:num>
  <w:num w:numId="4" w16cid:durableId="72549293">
    <w:abstractNumId w:val="0"/>
  </w:num>
  <w:num w:numId="5" w16cid:durableId="1821000606">
    <w:abstractNumId w:val="3"/>
  </w:num>
  <w:num w:numId="6" w16cid:durableId="1447118094">
    <w:abstractNumId w:val="7"/>
  </w:num>
  <w:num w:numId="7" w16cid:durableId="1693915385">
    <w:abstractNumId w:val="8"/>
  </w:num>
  <w:num w:numId="8" w16cid:durableId="1896357991">
    <w:abstractNumId w:val="4"/>
  </w:num>
  <w:num w:numId="9" w16cid:durableId="1267545426">
    <w:abstractNumId w:val="5"/>
  </w:num>
  <w:num w:numId="10" w16cid:durableId="1669560113">
    <w:abstractNumId w:val="6"/>
  </w:num>
  <w:num w:numId="11" w16cid:durableId="763764984">
    <w:abstractNumId w:val="11"/>
  </w:num>
  <w:num w:numId="12" w16cid:durableId="1559322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EC"/>
    <w:rsid w:val="00000BAF"/>
    <w:rsid w:val="00001F2A"/>
    <w:rsid w:val="0000720E"/>
    <w:rsid w:val="0000791D"/>
    <w:rsid w:val="00024553"/>
    <w:rsid w:val="000256A3"/>
    <w:rsid w:val="00026DBF"/>
    <w:rsid w:val="00033161"/>
    <w:rsid w:val="000403FC"/>
    <w:rsid w:val="00044CCA"/>
    <w:rsid w:val="00050CEE"/>
    <w:rsid w:val="00063677"/>
    <w:rsid w:val="0006703E"/>
    <w:rsid w:val="00081EEC"/>
    <w:rsid w:val="00084BAA"/>
    <w:rsid w:val="00085850"/>
    <w:rsid w:val="00091241"/>
    <w:rsid w:val="000B1BA1"/>
    <w:rsid w:val="000B71CD"/>
    <w:rsid w:val="000C4580"/>
    <w:rsid w:val="000D76C3"/>
    <w:rsid w:val="000E4BB5"/>
    <w:rsid w:val="000E6F09"/>
    <w:rsid w:val="000F1A97"/>
    <w:rsid w:val="000F2361"/>
    <w:rsid w:val="000F5D07"/>
    <w:rsid w:val="00104568"/>
    <w:rsid w:val="0011145A"/>
    <w:rsid w:val="00120F2C"/>
    <w:rsid w:val="001214C3"/>
    <w:rsid w:val="001257A6"/>
    <w:rsid w:val="001301C1"/>
    <w:rsid w:val="00132DE0"/>
    <w:rsid w:val="001358F9"/>
    <w:rsid w:val="0013775A"/>
    <w:rsid w:val="0014047C"/>
    <w:rsid w:val="001525AA"/>
    <w:rsid w:val="0015569F"/>
    <w:rsid w:val="00157C0A"/>
    <w:rsid w:val="001674C8"/>
    <w:rsid w:val="001720B9"/>
    <w:rsid w:val="00180FA5"/>
    <w:rsid w:val="001A236E"/>
    <w:rsid w:val="001A27B1"/>
    <w:rsid w:val="001B30D9"/>
    <w:rsid w:val="001B34DD"/>
    <w:rsid w:val="001B7D69"/>
    <w:rsid w:val="001D2AA5"/>
    <w:rsid w:val="001D4748"/>
    <w:rsid w:val="001D7DEE"/>
    <w:rsid w:val="001F0AFF"/>
    <w:rsid w:val="001F438C"/>
    <w:rsid w:val="0020064F"/>
    <w:rsid w:val="002013C2"/>
    <w:rsid w:val="002106DB"/>
    <w:rsid w:val="00210DB9"/>
    <w:rsid w:val="002125A8"/>
    <w:rsid w:val="00216577"/>
    <w:rsid w:val="00225442"/>
    <w:rsid w:val="00225A33"/>
    <w:rsid w:val="002378AF"/>
    <w:rsid w:val="00240BF7"/>
    <w:rsid w:val="00244651"/>
    <w:rsid w:val="0024565C"/>
    <w:rsid w:val="00260286"/>
    <w:rsid w:val="002609C4"/>
    <w:rsid w:val="00265801"/>
    <w:rsid w:val="002663A0"/>
    <w:rsid w:val="00270276"/>
    <w:rsid w:val="00270616"/>
    <w:rsid w:val="00271385"/>
    <w:rsid w:val="0028218D"/>
    <w:rsid w:val="002A37E6"/>
    <w:rsid w:val="002B36AB"/>
    <w:rsid w:val="002C094A"/>
    <w:rsid w:val="002C1A39"/>
    <w:rsid w:val="002D001C"/>
    <w:rsid w:val="002D0CEC"/>
    <w:rsid w:val="002E415D"/>
    <w:rsid w:val="002F0AF0"/>
    <w:rsid w:val="002F2E76"/>
    <w:rsid w:val="002F32B7"/>
    <w:rsid w:val="002F6435"/>
    <w:rsid w:val="0031502E"/>
    <w:rsid w:val="003210AC"/>
    <w:rsid w:val="00325109"/>
    <w:rsid w:val="00326F20"/>
    <w:rsid w:val="00327377"/>
    <w:rsid w:val="0033690E"/>
    <w:rsid w:val="00340CEC"/>
    <w:rsid w:val="00341014"/>
    <w:rsid w:val="003465E7"/>
    <w:rsid w:val="0035457D"/>
    <w:rsid w:val="00355F1C"/>
    <w:rsid w:val="00357EEF"/>
    <w:rsid w:val="003626E3"/>
    <w:rsid w:val="003658EE"/>
    <w:rsid w:val="00390F0A"/>
    <w:rsid w:val="00393948"/>
    <w:rsid w:val="00395CF2"/>
    <w:rsid w:val="00396E5F"/>
    <w:rsid w:val="003A1483"/>
    <w:rsid w:val="003A2690"/>
    <w:rsid w:val="003A6932"/>
    <w:rsid w:val="003A7840"/>
    <w:rsid w:val="003B0234"/>
    <w:rsid w:val="003B2F5E"/>
    <w:rsid w:val="003C25C7"/>
    <w:rsid w:val="003C3250"/>
    <w:rsid w:val="003C40CA"/>
    <w:rsid w:val="003C5B16"/>
    <w:rsid w:val="003D12C9"/>
    <w:rsid w:val="003D345E"/>
    <w:rsid w:val="003D56F4"/>
    <w:rsid w:val="003D6E7A"/>
    <w:rsid w:val="003E0221"/>
    <w:rsid w:val="003E5513"/>
    <w:rsid w:val="003E768D"/>
    <w:rsid w:val="003F00A2"/>
    <w:rsid w:val="004023AA"/>
    <w:rsid w:val="0040422A"/>
    <w:rsid w:val="004055C6"/>
    <w:rsid w:val="00405779"/>
    <w:rsid w:val="0041010E"/>
    <w:rsid w:val="00412746"/>
    <w:rsid w:val="00414A5C"/>
    <w:rsid w:val="00423D8E"/>
    <w:rsid w:val="00437B7C"/>
    <w:rsid w:val="00437F80"/>
    <w:rsid w:val="0044177B"/>
    <w:rsid w:val="0044269A"/>
    <w:rsid w:val="00443F4E"/>
    <w:rsid w:val="00452B04"/>
    <w:rsid w:val="004556C4"/>
    <w:rsid w:val="004607F0"/>
    <w:rsid w:val="00462B0C"/>
    <w:rsid w:val="0047281B"/>
    <w:rsid w:val="00476F42"/>
    <w:rsid w:val="00481A90"/>
    <w:rsid w:val="00483837"/>
    <w:rsid w:val="00484952"/>
    <w:rsid w:val="00486A84"/>
    <w:rsid w:val="004A4735"/>
    <w:rsid w:val="004A78AE"/>
    <w:rsid w:val="004B07D7"/>
    <w:rsid w:val="004C10B2"/>
    <w:rsid w:val="004C6702"/>
    <w:rsid w:val="004D5368"/>
    <w:rsid w:val="004E097E"/>
    <w:rsid w:val="004F0DFD"/>
    <w:rsid w:val="004F5451"/>
    <w:rsid w:val="00500F6D"/>
    <w:rsid w:val="005043D0"/>
    <w:rsid w:val="00505ECD"/>
    <w:rsid w:val="005065A5"/>
    <w:rsid w:val="005125BF"/>
    <w:rsid w:val="00521167"/>
    <w:rsid w:val="00532199"/>
    <w:rsid w:val="0053362B"/>
    <w:rsid w:val="00536CC6"/>
    <w:rsid w:val="00536D8B"/>
    <w:rsid w:val="005465D1"/>
    <w:rsid w:val="00550DFE"/>
    <w:rsid w:val="00555B15"/>
    <w:rsid w:val="00555E55"/>
    <w:rsid w:val="005710BF"/>
    <w:rsid w:val="005719E8"/>
    <w:rsid w:val="005730F2"/>
    <w:rsid w:val="00574041"/>
    <w:rsid w:val="0058000E"/>
    <w:rsid w:val="005868A3"/>
    <w:rsid w:val="00587FD9"/>
    <w:rsid w:val="00590002"/>
    <w:rsid w:val="00593AF2"/>
    <w:rsid w:val="005A63C4"/>
    <w:rsid w:val="005B5D6C"/>
    <w:rsid w:val="005D0093"/>
    <w:rsid w:val="005E16FB"/>
    <w:rsid w:val="005F2701"/>
    <w:rsid w:val="005F6C28"/>
    <w:rsid w:val="00606386"/>
    <w:rsid w:val="00607075"/>
    <w:rsid w:val="00620079"/>
    <w:rsid w:val="00621D47"/>
    <w:rsid w:val="00630652"/>
    <w:rsid w:val="006369BF"/>
    <w:rsid w:val="006431C9"/>
    <w:rsid w:val="006513A0"/>
    <w:rsid w:val="0065541A"/>
    <w:rsid w:val="00664ED9"/>
    <w:rsid w:val="00667EB3"/>
    <w:rsid w:val="0067020A"/>
    <w:rsid w:val="006804E2"/>
    <w:rsid w:val="00683784"/>
    <w:rsid w:val="00684501"/>
    <w:rsid w:val="0068646B"/>
    <w:rsid w:val="006868D3"/>
    <w:rsid w:val="00687CAB"/>
    <w:rsid w:val="00690556"/>
    <w:rsid w:val="00693083"/>
    <w:rsid w:val="0069437B"/>
    <w:rsid w:val="00697DCB"/>
    <w:rsid w:val="006A3907"/>
    <w:rsid w:val="006A4068"/>
    <w:rsid w:val="006B3E12"/>
    <w:rsid w:val="006B5BDB"/>
    <w:rsid w:val="006C2EA9"/>
    <w:rsid w:val="006C3B23"/>
    <w:rsid w:val="006E12C4"/>
    <w:rsid w:val="006E3FD6"/>
    <w:rsid w:val="006F11B0"/>
    <w:rsid w:val="00713311"/>
    <w:rsid w:val="007242B8"/>
    <w:rsid w:val="007242C6"/>
    <w:rsid w:val="0072726F"/>
    <w:rsid w:val="0073361C"/>
    <w:rsid w:val="007342EA"/>
    <w:rsid w:val="0074492C"/>
    <w:rsid w:val="00745707"/>
    <w:rsid w:val="007537D5"/>
    <w:rsid w:val="00756FAE"/>
    <w:rsid w:val="00757E22"/>
    <w:rsid w:val="00762408"/>
    <w:rsid w:val="0076248E"/>
    <w:rsid w:val="00776EFB"/>
    <w:rsid w:val="00780839"/>
    <w:rsid w:val="007861CD"/>
    <w:rsid w:val="00791D1F"/>
    <w:rsid w:val="00793E60"/>
    <w:rsid w:val="007976BF"/>
    <w:rsid w:val="007B24F6"/>
    <w:rsid w:val="007B489D"/>
    <w:rsid w:val="007C5ECF"/>
    <w:rsid w:val="007D04B1"/>
    <w:rsid w:val="007D1CFD"/>
    <w:rsid w:val="007D5F59"/>
    <w:rsid w:val="007E372F"/>
    <w:rsid w:val="007E585E"/>
    <w:rsid w:val="007E5B67"/>
    <w:rsid w:val="00805A5A"/>
    <w:rsid w:val="00810055"/>
    <w:rsid w:val="00810702"/>
    <w:rsid w:val="008132D5"/>
    <w:rsid w:val="008232BA"/>
    <w:rsid w:val="00825132"/>
    <w:rsid w:val="00826EFD"/>
    <w:rsid w:val="008306A4"/>
    <w:rsid w:val="00835894"/>
    <w:rsid w:val="0084271F"/>
    <w:rsid w:val="00851498"/>
    <w:rsid w:val="008628D8"/>
    <w:rsid w:val="00864579"/>
    <w:rsid w:val="0086713E"/>
    <w:rsid w:val="008770F8"/>
    <w:rsid w:val="00890FF2"/>
    <w:rsid w:val="00893413"/>
    <w:rsid w:val="00896523"/>
    <w:rsid w:val="008A016A"/>
    <w:rsid w:val="008A2618"/>
    <w:rsid w:val="008A3779"/>
    <w:rsid w:val="008B1491"/>
    <w:rsid w:val="008B3B1F"/>
    <w:rsid w:val="008C10B7"/>
    <w:rsid w:val="008C1352"/>
    <w:rsid w:val="008C5189"/>
    <w:rsid w:val="008C75B8"/>
    <w:rsid w:val="008D72C9"/>
    <w:rsid w:val="008E1A5D"/>
    <w:rsid w:val="008F56EB"/>
    <w:rsid w:val="00905835"/>
    <w:rsid w:val="00905B3C"/>
    <w:rsid w:val="00915200"/>
    <w:rsid w:val="00916610"/>
    <w:rsid w:val="00922459"/>
    <w:rsid w:val="00926528"/>
    <w:rsid w:val="00940AFC"/>
    <w:rsid w:val="0095426F"/>
    <w:rsid w:val="009666CE"/>
    <w:rsid w:val="00973698"/>
    <w:rsid w:val="00984868"/>
    <w:rsid w:val="0098629B"/>
    <w:rsid w:val="00987649"/>
    <w:rsid w:val="009911EC"/>
    <w:rsid w:val="009935E2"/>
    <w:rsid w:val="00993E7D"/>
    <w:rsid w:val="009979C1"/>
    <w:rsid w:val="009A1D23"/>
    <w:rsid w:val="009A1F5A"/>
    <w:rsid w:val="009A247A"/>
    <w:rsid w:val="009A2EA2"/>
    <w:rsid w:val="009A5396"/>
    <w:rsid w:val="009A5D29"/>
    <w:rsid w:val="009A5F0A"/>
    <w:rsid w:val="009A748C"/>
    <w:rsid w:val="009B3739"/>
    <w:rsid w:val="009B7B59"/>
    <w:rsid w:val="009C1D88"/>
    <w:rsid w:val="009D0AA3"/>
    <w:rsid w:val="009D1009"/>
    <w:rsid w:val="009D1485"/>
    <w:rsid w:val="009D3E96"/>
    <w:rsid w:val="009D69B9"/>
    <w:rsid w:val="009E5779"/>
    <w:rsid w:val="009E5EF2"/>
    <w:rsid w:val="009F17F4"/>
    <w:rsid w:val="009F6526"/>
    <w:rsid w:val="009F6C64"/>
    <w:rsid w:val="00A1767B"/>
    <w:rsid w:val="00A22198"/>
    <w:rsid w:val="00A2288C"/>
    <w:rsid w:val="00A23DB9"/>
    <w:rsid w:val="00A259A0"/>
    <w:rsid w:val="00A26A79"/>
    <w:rsid w:val="00A33EAD"/>
    <w:rsid w:val="00A3404B"/>
    <w:rsid w:val="00A371E5"/>
    <w:rsid w:val="00A40AAC"/>
    <w:rsid w:val="00A42BA5"/>
    <w:rsid w:val="00A45450"/>
    <w:rsid w:val="00A457A7"/>
    <w:rsid w:val="00A47E2D"/>
    <w:rsid w:val="00A52B6C"/>
    <w:rsid w:val="00A55475"/>
    <w:rsid w:val="00A643F1"/>
    <w:rsid w:val="00A75AB1"/>
    <w:rsid w:val="00A76E0E"/>
    <w:rsid w:val="00A800C3"/>
    <w:rsid w:val="00A84011"/>
    <w:rsid w:val="00A840AA"/>
    <w:rsid w:val="00A843F4"/>
    <w:rsid w:val="00A91A21"/>
    <w:rsid w:val="00AB128A"/>
    <w:rsid w:val="00AB43CA"/>
    <w:rsid w:val="00AC7FC9"/>
    <w:rsid w:val="00AD0E1E"/>
    <w:rsid w:val="00AE563C"/>
    <w:rsid w:val="00AF069F"/>
    <w:rsid w:val="00AF134A"/>
    <w:rsid w:val="00AF4611"/>
    <w:rsid w:val="00AF6337"/>
    <w:rsid w:val="00B02908"/>
    <w:rsid w:val="00B02C13"/>
    <w:rsid w:val="00B0772E"/>
    <w:rsid w:val="00B138BE"/>
    <w:rsid w:val="00B2307F"/>
    <w:rsid w:val="00B239DC"/>
    <w:rsid w:val="00B23E49"/>
    <w:rsid w:val="00B24B2B"/>
    <w:rsid w:val="00B311BC"/>
    <w:rsid w:val="00B35C5E"/>
    <w:rsid w:val="00B365D5"/>
    <w:rsid w:val="00B37B25"/>
    <w:rsid w:val="00B40EBE"/>
    <w:rsid w:val="00B440A1"/>
    <w:rsid w:val="00B4580A"/>
    <w:rsid w:val="00B5316E"/>
    <w:rsid w:val="00B61D75"/>
    <w:rsid w:val="00B6323F"/>
    <w:rsid w:val="00B65711"/>
    <w:rsid w:val="00B66B54"/>
    <w:rsid w:val="00B73012"/>
    <w:rsid w:val="00B736E3"/>
    <w:rsid w:val="00B82918"/>
    <w:rsid w:val="00B904BB"/>
    <w:rsid w:val="00B96013"/>
    <w:rsid w:val="00BA10F4"/>
    <w:rsid w:val="00BA3D5C"/>
    <w:rsid w:val="00BA4BA3"/>
    <w:rsid w:val="00BB2104"/>
    <w:rsid w:val="00BB49B5"/>
    <w:rsid w:val="00BB584F"/>
    <w:rsid w:val="00BD0A0A"/>
    <w:rsid w:val="00BD3544"/>
    <w:rsid w:val="00BF0FBD"/>
    <w:rsid w:val="00BF121E"/>
    <w:rsid w:val="00C01FB8"/>
    <w:rsid w:val="00C03CB9"/>
    <w:rsid w:val="00C044C1"/>
    <w:rsid w:val="00C1065E"/>
    <w:rsid w:val="00C10FBA"/>
    <w:rsid w:val="00C13954"/>
    <w:rsid w:val="00C13EEB"/>
    <w:rsid w:val="00C140B1"/>
    <w:rsid w:val="00C14860"/>
    <w:rsid w:val="00C167B1"/>
    <w:rsid w:val="00C27B1D"/>
    <w:rsid w:val="00C3270F"/>
    <w:rsid w:val="00C34AC0"/>
    <w:rsid w:val="00C50E3D"/>
    <w:rsid w:val="00C666B3"/>
    <w:rsid w:val="00C770D4"/>
    <w:rsid w:val="00C805EF"/>
    <w:rsid w:val="00C9242E"/>
    <w:rsid w:val="00C94777"/>
    <w:rsid w:val="00C951C2"/>
    <w:rsid w:val="00CA155A"/>
    <w:rsid w:val="00CA458A"/>
    <w:rsid w:val="00CA52FB"/>
    <w:rsid w:val="00CA65F6"/>
    <w:rsid w:val="00CC2DA1"/>
    <w:rsid w:val="00CD1505"/>
    <w:rsid w:val="00CD2F4C"/>
    <w:rsid w:val="00CD5D85"/>
    <w:rsid w:val="00CE0DFC"/>
    <w:rsid w:val="00CE4E56"/>
    <w:rsid w:val="00CE6E10"/>
    <w:rsid w:val="00CF1078"/>
    <w:rsid w:val="00CF7C30"/>
    <w:rsid w:val="00D02E22"/>
    <w:rsid w:val="00D033D3"/>
    <w:rsid w:val="00D15E9E"/>
    <w:rsid w:val="00D25B0E"/>
    <w:rsid w:val="00D42339"/>
    <w:rsid w:val="00D50298"/>
    <w:rsid w:val="00D63D26"/>
    <w:rsid w:val="00D709DB"/>
    <w:rsid w:val="00D727AD"/>
    <w:rsid w:val="00D74367"/>
    <w:rsid w:val="00D829E2"/>
    <w:rsid w:val="00D8397F"/>
    <w:rsid w:val="00D910D2"/>
    <w:rsid w:val="00DA51F7"/>
    <w:rsid w:val="00DB72C4"/>
    <w:rsid w:val="00DC5D56"/>
    <w:rsid w:val="00DC7C9A"/>
    <w:rsid w:val="00DD1D70"/>
    <w:rsid w:val="00DD3A2D"/>
    <w:rsid w:val="00DE58F9"/>
    <w:rsid w:val="00E05E54"/>
    <w:rsid w:val="00E075F4"/>
    <w:rsid w:val="00E107FE"/>
    <w:rsid w:val="00E26642"/>
    <w:rsid w:val="00E36CDE"/>
    <w:rsid w:val="00E404D8"/>
    <w:rsid w:val="00E428D7"/>
    <w:rsid w:val="00E47F52"/>
    <w:rsid w:val="00E5017D"/>
    <w:rsid w:val="00E504A5"/>
    <w:rsid w:val="00E54FF6"/>
    <w:rsid w:val="00E5500A"/>
    <w:rsid w:val="00E6123F"/>
    <w:rsid w:val="00E73F12"/>
    <w:rsid w:val="00E76843"/>
    <w:rsid w:val="00E77D87"/>
    <w:rsid w:val="00E82080"/>
    <w:rsid w:val="00E92BA1"/>
    <w:rsid w:val="00EA590C"/>
    <w:rsid w:val="00EC11B6"/>
    <w:rsid w:val="00EC1B01"/>
    <w:rsid w:val="00EC5D03"/>
    <w:rsid w:val="00ED0909"/>
    <w:rsid w:val="00ED0B43"/>
    <w:rsid w:val="00ED1775"/>
    <w:rsid w:val="00ED4479"/>
    <w:rsid w:val="00ED524A"/>
    <w:rsid w:val="00ED678B"/>
    <w:rsid w:val="00EE06AF"/>
    <w:rsid w:val="00EF4CA6"/>
    <w:rsid w:val="00F00144"/>
    <w:rsid w:val="00F04F51"/>
    <w:rsid w:val="00F17165"/>
    <w:rsid w:val="00F20977"/>
    <w:rsid w:val="00F25290"/>
    <w:rsid w:val="00F30F96"/>
    <w:rsid w:val="00F315C8"/>
    <w:rsid w:val="00F34081"/>
    <w:rsid w:val="00F34C9D"/>
    <w:rsid w:val="00F34EA4"/>
    <w:rsid w:val="00F35AE0"/>
    <w:rsid w:val="00F3727B"/>
    <w:rsid w:val="00F43D4F"/>
    <w:rsid w:val="00F50799"/>
    <w:rsid w:val="00F62374"/>
    <w:rsid w:val="00F64BEE"/>
    <w:rsid w:val="00F650B8"/>
    <w:rsid w:val="00F804F8"/>
    <w:rsid w:val="00F828B4"/>
    <w:rsid w:val="00F83C48"/>
    <w:rsid w:val="00F95746"/>
    <w:rsid w:val="00F958FA"/>
    <w:rsid w:val="00FC45B0"/>
    <w:rsid w:val="00FC4AB6"/>
    <w:rsid w:val="00FD1F64"/>
    <w:rsid w:val="00FD6E6F"/>
    <w:rsid w:val="00FD725D"/>
    <w:rsid w:val="00FE0EC0"/>
    <w:rsid w:val="00FE49E1"/>
    <w:rsid w:val="00FF71A8"/>
    <w:rsid w:val="198DD746"/>
    <w:rsid w:val="246B3C6C"/>
    <w:rsid w:val="4330072F"/>
    <w:rsid w:val="5E7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A7D2"/>
  <w15:chartTrackingRefBased/>
  <w15:docId w15:val="{4E742AA9-9BCB-4823-A73D-AC566BD9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DB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106D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106DB"/>
    <w:pPr>
      <w:ind w:left="720"/>
      <w:contextualSpacing/>
    </w:pPr>
  </w:style>
  <w:style w:type="paragraph" w:styleId="Reviso">
    <w:name w:val="Revision"/>
    <w:hidden/>
    <w:uiPriority w:val="99"/>
    <w:semiHidden/>
    <w:rsid w:val="00E428D7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35C5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35C5E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7061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7061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70616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7061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70616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F04F51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04F51"/>
    <w:rPr>
      <w:rFonts w:ascii="Arial" w:eastAsia="Arial" w:hAnsi="Arial" w:cs="Arial"/>
      <w:kern w:val="0"/>
      <w:lang w:eastAsia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F04F51"/>
    <w:pPr>
      <w:tabs>
        <w:tab w:val="center" w:pos="4513"/>
        <w:tab w:val="right" w:pos="9026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04F51"/>
    <w:rPr>
      <w:rFonts w:ascii="Arial" w:eastAsia="Arial" w:hAnsi="Arial" w:cs="Arial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abela.pereira@lift.com.p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rla.rodrigues@lift.com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thebysrealtypt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E4B95ED44B54C93CF7A24326AA862" ma:contentTypeVersion="16" ma:contentTypeDescription="Create a new document." ma:contentTypeScope="" ma:versionID="99e2f44f1c4188afbee03fc126c18fc8">
  <xsd:schema xmlns:xsd="http://www.w3.org/2001/XMLSchema" xmlns:xs="http://www.w3.org/2001/XMLSchema" xmlns:p="http://schemas.microsoft.com/office/2006/metadata/properties" xmlns:ns2="37e14742-196e-407d-ac28-755036e92368" xmlns:ns3="5616a63c-10d3-4767-bc27-5282019ed633" targetNamespace="http://schemas.microsoft.com/office/2006/metadata/properties" ma:root="true" ma:fieldsID="d154e83391b9c6c29b956c4f577d713c" ns2:_="" ns3:_="">
    <xsd:import namespace="37e14742-196e-407d-ac28-755036e92368"/>
    <xsd:import namespace="5616a63c-10d3-4767-bc27-5282019ed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14742-196e-407d-ac28-755036e92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d19024-90d2-4c33-a65e-3c6afe2a8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a63c-10d3-4767-bc27-5282019ed6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bd9846-c2b6-4657-aa06-c919c6be6780}" ma:internalName="TaxCatchAll" ma:showField="CatchAllData" ma:web="5616a63c-10d3-4767-bc27-5282019ed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14742-196e-407d-ac28-755036e92368">
      <Terms xmlns="http://schemas.microsoft.com/office/infopath/2007/PartnerControls"/>
    </lcf76f155ced4ddcb4097134ff3c332f>
    <TaxCatchAll xmlns="5616a63c-10d3-4767-bc27-5282019ed6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87776-787C-4F74-BBD2-BE76151C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14742-196e-407d-ac28-755036e92368"/>
    <ds:schemaRef ds:uri="5616a63c-10d3-4767-bc27-5282019ed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140295-F04F-425C-AAEF-5965DF204302}">
  <ds:schemaRefs>
    <ds:schemaRef ds:uri="http://schemas.microsoft.com/office/2006/metadata/properties"/>
    <ds:schemaRef ds:uri="http://schemas.microsoft.com/office/infopath/2007/PartnerControls"/>
    <ds:schemaRef ds:uri="37e14742-196e-407d-ac28-755036e92368"/>
    <ds:schemaRef ds:uri="5616a63c-10d3-4767-bc27-5282019ed633"/>
  </ds:schemaRefs>
</ds:datastoreItem>
</file>

<file path=customXml/itemProps3.xml><?xml version="1.0" encoding="utf-8"?>
<ds:datastoreItem xmlns:ds="http://schemas.openxmlformats.org/officeDocument/2006/customXml" ds:itemID="{EBF8D4DD-2515-4C99-9EDA-F5B0CF1C5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1039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6638</CharactersWithSpaces>
  <SharedDoc>false</SharedDoc>
  <HLinks>
    <vt:vector size="6" baseType="variant">
      <vt:variant>
        <vt:i4>5505037</vt:i4>
      </vt:variant>
      <vt:variant>
        <vt:i4>0</vt:i4>
      </vt:variant>
      <vt:variant>
        <vt:i4>0</vt:i4>
      </vt:variant>
      <vt:variant>
        <vt:i4>5</vt:i4>
      </vt:variant>
      <vt:variant>
        <vt:lpwstr>https://www.sothebysrealtypt.com/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Rodrigues</dc:creator>
  <cp:keywords/>
  <dc:description/>
  <cp:lastModifiedBy>Carla Rodrigues</cp:lastModifiedBy>
  <cp:revision>11</cp:revision>
  <dcterms:created xsi:type="dcterms:W3CDTF">2026-08-11T07:16:00Z</dcterms:created>
  <dcterms:modified xsi:type="dcterms:W3CDTF">2026-08-11T08:34:00Z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0x010100349E4B95ED44B54C93CF7A24326AA862</vt:lpwstr>
  </property>
</Properties>
</file>