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line="240" w:lineRule="auto"/>
        <w:jc w:val="right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ab/>
        <w:tab/>
        <w:tab/>
        <w:tab/>
        <w:t xml:space="preserve">       </w:t>
      </w:r>
      <w:r w:rsidDel="00000000" w:rsidR="00000000" w:rsidRPr="00000000">
        <w:rPr>
          <w:rFonts w:ascii="Calibri" w:cs="Calibri" w:eastAsia="Calibri" w:hAnsi="Calibri"/>
          <w:sz w:val="20"/>
          <w:szCs w:val="20"/>
          <w:rtl w:val="0"/>
        </w:rPr>
        <w:t xml:space="preserve">Giebnia, </w:t>
      </w:r>
      <w:r w:rsidDel="00000000" w:rsidR="00000000" w:rsidRPr="00000000">
        <w:rPr>
          <w:rFonts w:ascii="Calibri" w:cs="Calibri" w:eastAsia="Calibri" w:hAnsi="Calibri"/>
          <w:rtl w:val="0"/>
        </w:rPr>
        <w:t xml:space="preserve">28 lipca 2026 r.</w:t>
      </w:r>
    </w:p>
    <w:p w:rsidR="00000000" w:rsidDel="00000000" w:rsidP="00000000" w:rsidRDefault="00000000" w:rsidRPr="00000000" w14:paraId="00000002">
      <w:pPr>
        <w:spacing w:after="0" w:line="240" w:lineRule="auto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tabs>
          <w:tab w:val="left" w:leader="none" w:pos="6420"/>
        </w:tabs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Już jest! „90 SEKUND”, czyli nowy, internetowy serial komediowy POLOmarketu, który w humorystyczny sposób zachęca do korzystania z systemu kaucyjnego</w:t>
      </w:r>
    </w:p>
    <w:p w:rsidR="00000000" w:rsidDel="00000000" w:rsidP="00000000" w:rsidRDefault="00000000" w:rsidRPr="00000000" w14:paraId="00000004">
      <w:pPr>
        <w:tabs>
          <w:tab w:val="left" w:leader="none" w:pos="6420"/>
        </w:tabs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POLOmarket jako pierwsza sieć handlowa FMCG w Polsce sięga po format serialowy w mediach społecznościowych, aby poprzez rozrywkę zachęcać do oddawania opakowań objętych kaucją oraz promować proekologiczne postawy. Pierwszy odcinek serialu miał swoją premierę 4 sierpnia na platformach YouTube, TikTok, Instagram oraz Facebook, kolejne co tydzień.</w:t>
      </w:r>
    </w:p>
    <w:p w:rsidR="00000000" w:rsidDel="00000000" w:rsidP="00000000" w:rsidRDefault="00000000" w:rsidRPr="00000000" w14:paraId="00000005">
      <w:pPr>
        <w:tabs>
          <w:tab w:val="left" w:leader="none" w:pos="6420"/>
        </w:tabs>
        <w:jc w:val="both"/>
        <w:rPr>
          <w:b w:val="1"/>
          <w:bCs w:val="1"/>
          <w:color w:val="212b35"/>
          <w:sz w:val="24"/>
          <w:szCs w:val="24"/>
        </w:rPr>
      </w:pPr>
      <w:r w:rsidDel="00000000" w:rsidR="00000000" w:rsidRPr="00000000">
        <w:rPr>
          <w:b w:val="1"/>
          <w:bCs w:val="1"/>
          <w:color w:val="212b35"/>
          <w:sz w:val="24"/>
          <w:szCs w:val="24"/>
        </w:rPr>
        <w:drawing>
          <wp:inline distB="0" distT="0" distL="0" distR="0">
            <wp:extent cx="5939790" cy="3342005"/>
            <wp:effectExtent b="0" l="0" r="0" t="0"/>
            <wp:docPr id="1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334200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tabs>
          <w:tab w:val="left" w:leader="none" w:pos="6420"/>
        </w:tabs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Zamiast kampanii edukacyjnej o systemie kaucyjnym Sieć zdecydowała się na 12-odcinkowy serial, którego akcja rozgrywa się w sklepie POLOmarket przy butelkomacie. Statyczna kamera obserwuje klientów, którzy robią przy nim dokładnie to, co robią na co dzień: dzwonią, piszą, postują, doradzają sobie nawzajem, chwalą się i tłumaczą z rzeczy, o które nikt ich nie pytał. W odcinku premierowym nastolatek nagrywa ośmiosekundową rolkę o oddawaniu butelek. Tak krótką, bo - jak wyjaśnia - „ludzie mają scroll". Bohaterowie wracają w kolejnych odcinkach, poznają się, wchodzą sobie w drogę i budują historię, którą widz ogląda w odcinkach 90-sekundowych, zgodnie z tytułem. rejestrując krótkie, zabawne scenki inspirowane codziennym ż</w:t>
      </w:r>
      <w:r w:rsidDel="00000000" w:rsidR="00000000" w:rsidRPr="00000000">
        <w:rPr>
          <w:rtl w:val="0"/>
        </w:rPr>
        <w:t xml:space="preserve">yciem.</w:t>
      </w:r>
    </w:p>
    <w:p w:rsidR="00000000" w:rsidDel="00000000" w:rsidP="00000000" w:rsidRDefault="00000000" w:rsidRPr="00000000" w14:paraId="00000007">
      <w:pPr>
        <w:tabs>
          <w:tab w:val="left" w:leader="none" w:pos="6420"/>
        </w:tabs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System kaucyjny to jedna z największych zmian w codziennych nawykach zakupowych Polaków od lat - i jak każda zmiana nawyku, budzi wiele różnych emocji. POLOmarket postanowił nie tłumaczyć jej klientom, tylko ją opowiedzieć.</w:t>
      </w:r>
    </w:p>
    <w:p w:rsidR="00000000" w:rsidDel="00000000" w:rsidP="00000000" w:rsidRDefault="00000000" w:rsidRPr="00000000" w14:paraId="00000008">
      <w:pPr>
        <w:tabs>
          <w:tab w:val="left" w:leader="none" w:pos="6420"/>
        </w:tabs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–</w:t>
      </w:r>
      <w:r w:rsidDel="00000000" w:rsidR="00000000" w:rsidRPr="00000000">
        <w:rPr>
          <w:rtl w:val="0"/>
        </w:rPr>
        <w:t xml:space="preserve"> </w:t>
      </w: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Nasi Klienci oddają opakowania od kilku miesięcy i dla wszystkich jest to nowość. Wierzymy, że pozytywne emocje i ciekawe historie mogą skuteczniej zachęcać do proekologicznych zachowań i sprawić, że korzystanie z systemu kaucyjnego stanie się naturalnym elementem codzienności. Postanowiliśmy więc podejść do tematu z humorem - czyli tak, jak lubimy najbardziej. Nie chcieliśmy nikogo pouczać ani przekonywać. Woleliśmy pokazać naszych Klientów takimi, jacy są: z sympatią i bez oceniania. Jeśli ktoś wróci do sklepu ciekaw, co dalej z bohaterami - to znaczy, że nam się udało - </w:t>
      </w:r>
      <w:r w:rsidDel="00000000" w:rsidR="00000000" w:rsidRPr="00000000">
        <w:rPr>
          <w:sz w:val="24"/>
          <w:szCs w:val="24"/>
          <w:rtl w:val="0"/>
        </w:rPr>
        <w:t xml:space="preserve">mówi Krzysztof Szultka, Dyrektor Marketingu Sieci POLOmarket.</w:t>
      </w:r>
    </w:p>
    <w:p w:rsidR="00000000" w:rsidDel="00000000" w:rsidP="00000000" w:rsidRDefault="00000000" w:rsidRPr="00000000" w14:paraId="00000009">
      <w:pPr>
        <w:tabs>
          <w:tab w:val="left" w:leader="none" w:pos="6420"/>
        </w:tabs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Sezon liczy 12 odcinków. Premiera pierwszego miała miejsce 4 sierpnia, kolejne będą pojawiały się co tydzień na kanałach</w:t>
      </w:r>
      <w:r w:rsidDel="00000000" w:rsidR="00000000" w:rsidRPr="00000000">
        <w:rPr>
          <w:sz w:val="24"/>
          <w:szCs w:val="24"/>
          <w:rtl w:val="0"/>
        </w:rPr>
        <w:t xml:space="preserve"> </w:t>
      </w:r>
      <w:r w:rsidDel="00000000" w:rsidR="00000000" w:rsidRPr="00000000">
        <w:rPr>
          <w:sz w:val="24"/>
          <w:szCs w:val="24"/>
          <w:rtl w:val="0"/>
        </w:rPr>
        <w:t xml:space="preserve">„90sekundoficjalny” na YouTube, „90sekundofficial” na TikToku, i Instagramie oraz „90sekund” na Facebooku.</w:t>
      </w:r>
    </w:p>
    <w:p w:rsidR="00000000" w:rsidDel="00000000" w:rsidP="00000000" w:rsidRDefault="00000000" w:rsidRPr="00000000" w14:paraId="0000000A">
      <w:pPr>
        <w:tabs>
          <w:tab w:val="left" w:leader="none" w:pos="6420"/>
        </w:tabs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Projekt jest kolejnym działaniem Sieci POLOmarket wspierającym odpowiedzialne postawy konsumenckie oraz rozwiązania sprzyjające ochronie środowiska.</w:t>
      </w:r>
    </w:p>
    <w:p w:rsidR="00000000" w:rsidDel="00000000" w:rsidP="00000000" w:rsidRDefault="00000000" w:rsidRPr="00000000" w14:paraId="0000000B">
      <w:pPr>
        <w:tabs>
          <w:tab w:val="left" w:leader="none" w:pos="6420"/>
        </w:tabs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Pomysłodawca formatu i producent: Iwona Jaroszewicz, Reżyseria: Marceli Kuran.</w:t>
      </w:r>
    </w:p>
    <w:p w:rsidR="00000000" w:rsidDel="00000000" w:rsidP="00000000" w:rsidRDefault="00000000" w:rsidRPr="00000000" w14:paraId="0000000C">
      <w:pPr>
        <w:spacing w:after="0" w:line="240" w:lineRule="auto"/>
        <w:rPr>
          <w:color w:val="212b3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after="0" w:line="240" w:lineRule="auto"/>
        <w:rPr>
          <w:color w:val="212b3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after="0" w:line="240" w:lineRule="auto"/>
        <w:rPr>
          <w:color w:val="212b3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0" w:line="240" w:lineRule="auto"/>
        <w:rPr>
          <w:color w:val="212b3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0" w:line="240" w:lineRule="auto"/>
        <w:rPr>
          <w:color w:val="212b3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0" w:line="240" w:lineRule="auto"/>
        <w:rPr>
          <w:color w:val="212b3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0" w:line="240" w:lineRule="auto"/>
        <w:rPr>
          <w:color w:val="212b3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0" w:line="240" w:lineRule="auto"/>
        <w:rPr>
          <w:color w:val="212b3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0" w:line="240" w:lineRule="auto"/>
        <w:rPr>
          <w:color w:val="212b3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0" w:line="240" w:lineRule="auto"/>
        <w:rPr>
          <w:color w:val="212b3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40" w:lineRule="auto"/>
        <w:rPr>
          <w:color w:val="212b3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="240" w:lineRule="auto"/>
        <w:rPr>
          <w:color w:val="212b35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tabs>
          <w:tab w:val="left" w:leader="none" w:pos="6420"/>
        </w:tabs>
        <w:jc w:val="both"/>
        <w:rPr>
          <w:rFonts w:ascii="Calibri" w:cs="Calibri" w:eastAsia="Calibri" w:hAnsi="Calibri"/>
        </w:rPr>
      </w:pPr>
      <w:r w:rsidDel="00000000" w:rsidR="00000000" w:rsidRPr="00000000">
        <w:rPr>
          <w:b w:val="1"/>
          <w:bCs w:val="1"/>
          <w:color w:val="212b35"/>
          <w:rtl w:val="0"/>
        </w:rPr>
        <w:t xml:space="preserve">Grupa POLOmarket</w:t>
      </w:r>
      <w:r w:rsidDel="00000000" w:rsidR="00000000" w:rsidRPr="00000000">
        <w:rPr>
          <w:color w:val="212b35"/>
          <w:rtl w:val="0"/>
        </w:rPr>
        <w:t xml:space="preserve"> to największa polska sieć supermarketów. Tworzą ją spółki detaliczne prowadzące sklepy, a także spółka logistyczno-zakupowa dysponująca dwoma centrami logistycznymi. Firma rozpoczynała działalność w 1997 roku z 27. sklepami. Dziś jest to 249 nowoczesnych placówek na terenie całej Polski, z obrotem ponad 2,7 mld złotych rocznie. Sklepy sieci POLOmarket odwiedza miesięcznie ponad 6 mln Klientów. Obecnie POLOmarket daje zatrudnienie 4300 osobom.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40" w:lineRule="auto"/>
        <w:jc w:val="both"/>
        <w:rPr>
          <w:color w:val="212b35"/>
          <w:sz w:val="20"/>
          <w:szCs w:val="20"/>
          <w:highlight w:val="whit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120" w:line="240" w:lineRule="auto"/>
        <w:jc w:val="both"/>
        <w:rPr>
          <w:b w:val="1"/>
          <w:bCs w:val="1"/>
          <w:color w:val="000000"/>
          <w:sz w:val="20"/>
          <w:szCs w:val="20"/>
          <w:u w:val="single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u w:val="single"/>
          <w:rtl w:val="0"/>
        </w:rPr>
        <w:t xml:space="preserve">Kontakt dla mediów:</w:t>
      </w:r>
    </w:p>
    <w:p w:rsidR="00000000" w:rsidDel="00000000" w:rsidP="00000000" w:rsidRDefault="00000000" w:rsidRPr="00000000" w14:paraId="0000001B">
      <w:pP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Ilona Rutkowska</w:t>
      </w:r>
    </w:p>
    <w:p w:rsidR="00000000" w:rsidDel="00000000" w:rsidP="00000000" w:rsidRDefault="00000000" w:rsidRPr="00000000" w14:paraId="0000001C">
      <w:pPr>
        <w:spacing w:after="0" w:line="240" w:lineRule="auto"/>
        <w:jc w:val="both"/>
        <w:rPr>
          <w:color w:val="212b35"/>
          <w:sz w:val="20"/>
          <w:szCs w:val="20"/>
          <w:highlight w:val="white"/>
        </w:rPr>
      </w:pPr>
      <w:r w:rsidDel="00000000" w:rsidR="00000000" w:rsidRPr="00000000">
        <w:rPr>
          <w:color w:val="212b35"/>
          <w:sz w:val="20"/>
          <w:szCs w:val="20"/>
          <w:highlight w:val="white"/>
          <w:rtl w:val="0"/>
        </w:rPr>
        <w:t xml:space="preserve">Good One PR</w:t>
      </w:r>
    </w:p>
    <w:p w:rsidR="00000000" w:rsidDel="00000000" w:rsidP="00000000" w:rsidRDefault="00000000" w:rsidRPr="00000000" w14:paraId="0000001D">
      <w:pPr>
        <w:spacing w:after="0" w:line="240" w:lineRule="auto"/>
        <w:jc w:val="both"/>
        <w:rPr>
          <w:rFonts w:ascii="Helvetica Neue" w:cs="Helvetica Neue" w:eastAsia="Helvetica Neue" w:hAnsi="Helvetica Neue"/>
          <w:color w:val="000000"/>
          <w:sz w:val="18"/>
          <w:szCs w:val="18"/>
        </w:rPr>
      </w:pPr>
      <w:hyperlink r:id="rId7">
        <w:r w:rsidDel="00000000" w:rsidR="00000000" w:rsidRPr="00000000">
          <w:rPr>
            <w:rFonts w:ascii="Helvetica Neue" w:cs="Helvetica Neue" w:eastAsia="Helvetica Neue" w:hAnsi="Helvetica Neue"/>
            <w:color w:val="0000ff"/>
            <w:sz w:val="18"/>
            <w:szCs w:val="18"/>
            <w:u w:val="single"/>
            <w:rtl w:val="0"/>
          </w:rPr>
          <w:t xml:space="preserve">ilona.rutkowska@goodonepr.pl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0" w:line="240" w:lineRule="auto"/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Tel. 796 996 259</w:t>
      </w:r>
    </w:p>
    <w:p w:rsidR="00000000" w:rsidDel="00000000" w:rsidP="00000000" w:rsidRDefault="00000000" w:rsidRPr="00000000" w14:paraId="0000001F">
      <w:pPr>
        <w:tabs>
          <w:tab w:val="left" w:leader="none" w:pos="6420"/>
        </w:tabs>
        <w:jc w:val="both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8" w:type="default"/>
      <w:headerReference r:id="rId9" w:type="first"/>
      <w:headerReference r:id="rId10" w:type="even"/>
      <w:footerReference r:id="rId11" w:type="default"/>
      <w:footerReference r:id="rId12" w:type="first"/>
      <w:footerReference r:id="rId13" w:type="even"/>
      <w:pgSz w:h="16838" w:w="11906" w:orient="portrait"/>
      <w:pgMar w:bottom="1559" w:top="1134" w:left="1276" w:right="1276" w:header="425" w:footer="85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Times New Roman"/>
  <w:font w:name="Georgia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34710</wp:posOffset>
          </wp:positionH>
          <wp:positionV relativeFrom="paragraph">
            <wp:posOffset>6350</wp:posOffset>
          </wp:positionV>
          <wp:extent cx="5934710" cy="862330"/>
          <wp:effectExtent b="0" l="0" r="0" t="0"/>
          <wp:wrapSquare wrapText="bothSides" distB="0" distT="0" distL="114300" distR="114300"/>
          <wp:docPr id="5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34710" cy="86233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righ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1</wp:posOffset>
          </wp:positionH>
          <wp:positionV relativeFrom="paragraph">
            <wp:posOffset>-10758</wp:posOffset>
          </wp:positionV>
          <wp:extent cx="5934710" cy="862330"/>
          <wp:effectExtent b="0" l="0" r="0" t="0"/>
          <wp:wrapSquare wrapText="bothSides" distB="0" distT="0" distL="114300" distR="114300"/>
          <wp:docPr id="4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5934710" cy="862330"/>
                  </a:xfrm>
                  <a:prstGeom prst="rect"/>
                  <a:ln/>
                </pic:spPr>
              </pic:pic>
            </a:graphicData>
          </a:graphic>
        </wp:anchor>
      </w:drawing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0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1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2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536"/>
        <w:tab w:val="right" w:leader="none" w:pos="9072"/>
      </w:tabs>
      <w:spacing w:after="0" w:before="0" w:line="240" w:lineRule="auto"/>
      <w:ind w:left="-34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  <w:rtl w:val="0"/>
      </w:rPr>
      <w:t xml:space="preserve">    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  <w:drawing>
        <wp:inline distB="0" distT="0" distL="0" distR="0">
          <wp:extent cx="1127234" cy="1530415"/>
          <wp:effectExtent b="0" l="0" r="0" t="0"/>
          <wp:docPr id="2" name="image2.jpg"/>
          <a:graphic>
            <a:graphicData uri="http://schemas.openxmlformats.org/drawingml/2006/picture">
              <pic:pic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27234" cy="1530415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5081270</wp:posOffset>
          </wp:positionH>
          <wp:positionV relativeFrom="paragraph">
            <wp:posOffset>-48259</wp:posOffset>
          </wp:positionV>
          <wp:extent cx="857885" cy="1092835"/>
          <wp:effectExtent b="0" l="0" r="0" t="0"/>
          <wp:wrapSquare wrapText="bothSides" distB="0" distT="0" distL="114300" distR="114300"/>
          <wp:docPr descr="C:\Users\kamilab\Desktop\GOOD ONE PR\Nagrody i wyróżnienia\Teraz Polska\logotyp\logo Teraz Polska LAUREAT KONKURSU.jpg" id="3" name="image3.jpg"/>
          <a:graphic>
            <a:graphicData uri="http://schemas.openxmlformats.org/drawingml/2006/picture">
              <pic:pic>
                <pic:nvPicPr>
                  <pic:cNvPr descr="C:\Users\kamilab\Desktop\GOOD ONE PR\Nagrody i wyróżnienia\Teraz Polska\logotyp\logo Teraz Polska LAUREAT KONKURSU.jpg" id="0" name="image3.jp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857885" cy="1092835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l"/>
      </w:rPr>
    </w:rPrDefault>
    <w:pPrDefault>
      <w:pPr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spacing w:after="60" w:before="240" w:lineRule="auto"/>
    </w:pPr>
    <w:rPr>
      <w:rFonts w:ascii="Calibri" w:cs="Calibri" w:eastAsia="Calibri" w:hAnsi="Calibri"/>
      <w:b w:val="1"/>
      <w:bCs w:val="1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</w:pPr>
    <w:rPr>
      <w:rFonts w:ascii="Times New Roman" w:cs="Times New Roman" w:eastAsia="Times New Roman" w:hAnsi="Times New Roman"/>
      <w:b w:val="1"/>
      <w:bCs w:val="1"/>
      <w:sz w:val="27"/>
      <w:szCs w:val="27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footer" Target="footer2.xml"/><Relationship Id="rId10" Type="http://schemas.openxmlformats.org/officeDocument/2006/relationships/header" Target="header1.xml"/><Relationship Id="rId13" Type="http://schemas.openxmlformats.org/officeDocument/2006/relationships/footer" Target="footer1.xml"/><Relationship Id="rId12" Type="http://schemas.openxmlformats.org/officeDocument/2006/relationships/footer" Target="footer3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image" Target="media/image4.jpg"/><Relationship Id="rId7" Type="http://schemas.openxmlformats.org/officeDocument/2006/relationships/hyperlink" Target="mailto:ilona.rutkowska@goodonepr.pl" TargetMode="Externa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footer2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_rels/header3.xml.rels><?xml version="1.0" encoding="UTF-8" standalone="yes"?><Relationships xmlns="http://schemas.openxmlformats.org/package/2006/relationships"><Relationship Id="rId1" Type="http://schemas.openxmlformats.org/officeDocument/2006/relationships/image" Target="media/image2.jpg"/><Relationship Id="rId2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