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F521D90" w14:textId="77777777" w:rsidR="001600B2" w:rsidRPr="00067882" w:rsidRDefault="001600B2" w:rsidP="00067882">
      <w:pPr>
        <w:jc w:val="center"/>
        <w:rPr>
          <w:b/>
          <w:bCs/>
          <w:sz w:val="28"/>
          <w:szCs w:val="28"/>
          <w:lang w:val="it-IT"/>
        </w:rPr>
      </w:pPr>
      <w:r w:rsidRPr="00067882">
        <w:rPr>
          <w:b/>
          <w:bCs/>
          <w:sz w:val="28"/>
          <w:szCs w:val="28"/>
          <w:lang w:val="it-IT"/>
        </w:rPr>
        <w:t xml:space="preserve">Bybit.eu amplia la propria offerta europea: </w:t>
      </w:r>
      <w:proofErr w:type="spellStart"/>
      <w:r w:rsidRPr="00067882">
        <w:rPr>
          <w:b/>
          <w:bCs/>
          <w:sz w:val="28"/>
          <w:szCs w:val="28"/>
          <w:lang w:val="it-IT"/>
        </w:rPr>
        <w:t>Bybit</w:t>
      </w:r>
      <w:proofErr w:type="spellEnd"/>
      <w:r w:rsidRPr="00067882">
        <w:rPr>
          <w:b/>
          <w:bCs/>
          <w:sz w:val="28"/>
          <w:szCs w:val="28"/>
          <w:lang w:val="it-IT"/>
        </w:rPr>
        <w:t xml:space="preserve"> Payments GmbH ottiene la licenza di Istituto di moneta elettronica</w:t>
      </w:r>
    </w:p>
    <w:p w14:paraId="4DBAA729" w14:textId="77777777" w:rsidR="001600B2" w:rsidRDefault="001600B2" w:rsidP="00067882">
      <w:pPr>
        <w:jc w:val="both"/>
        <w:rPr>
          <w:b/>
          <w:bCs/>
          <w:lang w:val="it-IT"/>
        </w:rPr>
      </w:pPr>
    </w:p>
    <w:p w14:paraId="7C44D86D" w14:textId="189B60A2" w:rsidR="001600B2" w:rsidRPr="001600B2" w:rsidRDefault="001600B2" w:rsidP="00067882">
      <w:pPr>
        <w:jc w:val="both"/>
        <w:rPr>
          <w:b/>
          <w:bCs/>
          <w:lang w:val="it-IT"/>
        </w:rPr>
      </w:pPr>
      <w:r w:rsidRPr="001600B2">
        <w:rPr>
          <w:b/>
          <w:bCs/>
          <w:lang w:val="it-IT"/>
        </w:rPr>
        <w:t xml:space="preserve">L’autorizzazione consentirà di offrire servizi regolamentati di </w:t>
      </w:r>
      <w:r w:rsidR="00024A15">
        <w:rPr>
          <w:b/>
          <w:bCs/>
          <w:lang w:val="it-IT"/>
        </w:rPr>
        <w:t>e-money</w:t>
      </w:r>
      <w:r w:rsidRPr="001600B2">
        <w:rPr>
          <w:b/>
          <w:bCs/>
          <w:lang w:val="it-IT"/>
        </w:rPr>
        <w:t xml:space="preserve"> e pagamento sulla piattaforma Bybit.eu, insieme a quelli dedicati alle cripto-attività.</w:t>
      </w:r>
    </w:p>
    <w:p w14:paraId="301CFFAA" w14:textId="77777777" w:rsidR="001600B2" w:rsidRDefault="001600B2" w:rsidP="00067882">
      <w:pPr>
        <w:jc w:val="both"/>
        <w:rPr>
          <w:b/>
          <w:bCs/>
          <w:lang w:val="it-IT"/>
        </w:rPr>
      </w:pPr>
    </w:p>
    <w:p w14:paraId="6E0D3071" w14:textId="77777777" w:rsidR="00067882" w:rsidRDefault="00067882" w:rsidP="00067882">
      <w:pPr>
        <w:jc w:val="both"/>
        <w:rPr>
          <w:b/>
          <w:bCs/>
          <w:lang w:val="it-IT"/>
        </w:rPr>
      </w:pPr>
    </w:p>
    <w:p w14:paraId="5EC5CE52" w14:textId="6667BE83" w:rsidR="001600B2" w:rsidRPr="001600B2" w:rsidRDefault="001600B2" w:rsidP="00067882">
      <w:pPr>
        <w:jc w:val="both"/>
        <w:rPr>
          <w:lang w:val="it-IT"/>
        </w:rPr>
      </w:pPr>
      <w:r w:rsidRPr="58AE384C">
        <w:rPr>
          <w:b/>
          <w:bCs/>
          <w:lang w:val="it-IT"/>
        </w:rPr>
        <w:t>Vienna, Austria</w:t>
      </w:r>
      <w:r w:rsidR="00CB0E7D">
        <w:rPr>
          <w:b/>
          <w:bCs/>
          <w:lang w:val="it-IT"/>
        </w:rPr>
        <w:t>,</w:t>
      </w:r>
      <w:r w:rsidR="007E1D0D">
        <w:rPr>
          <w:b/>
          <w:bCs/>
          <w:lang w:val="it-IT"/>
        </w:rPr>
        <w:t xml:space="preserve"> </w:t>
      </w:r>
      <w:r w:rsidR="007F182F">
        <w:rPr>
          <w:b/>
          <w:bCs/>
          <w:lang w:val="it-IT"/>
        </w:rPr>
        <w:t>04</w:t>
      </w:r>
      <w:r w:rsidR="167E069A" w:rsidRPr="58AE384C">
        <w:rPr>
          <w:b/>
          <w:bCs/>
          <w:lang w:val="it-IT"/>
        </w:rPr>
        <w:t xml:space="preserve"> </w:t>
      </w:r>
      <w:r w:rsidR="00F461C1" w:rsidRPr="58AE384C">
        <w:rPr>
          <w:b/>
          <w:bCs/>
          <w:lang w:val="it-IT"/>
        </w:rPr>
        <w:t>agosto</w:t>
      </w:r>
      <w:r w:rsidRPr="58AE384C">
        <w:rPr>
          <w:b/>
          <w:bCs/>
          <w:lang w:val="it-IT"/>
        </w:rPr>
        <w:t xml:space="preserve"> 2026</w:t>
      </w:r>
      <w:r w:rsidRPr="58AE384C">
        <w:rPr>
          <w:lang w:val="it-IT"/>
        </w:rPr>
        <w:t> </w:t>
      </w:r>
      <w:r w:rsidR="007E1D0D">
        <w:rPr>
          <w:lang w:val="it-IT"/>
        </w:rPr>
        <w:t>-</w:t>
      </w:r>
      <w:r w:rsidRPr="58AE384C">
        <w:rPr>
          <w:lang w:val="it-IT"/>
        </w:rPr>
        <w:t xml:space="preserve"> Bybit ha annunciato oggi che Bybit Payments GmbH ha ottenuto dall’Autorità austriaca di vigilanza sui mercati finanziari (FMA) la licenza di Istituto di moneta elettronica</w:t>
      </w:r>
      <w:r w:rsidR="008B285C" w:rsidRPr="58AE384C">
        <w:rPr>
          <w:lang w:val="it-IT"/>
        </w:rPr>
        <w:t xml:space="preserve"> (EMI)</w:t>
      </w:r>
      <w:r w:rsidRPr="58AE384C">
        <w:rPr>
          <w:lang w:val="it-IT"/>
        </w:rPr>
        <w:t>.</w:t>
      </w:r>
    </w:p>
    <w:p w14:paraId="4404EE73" w14:textId="77777777" w:rsidR="001600B2" w:rsidRDefault="001600B2" w:rsidP="00067882">
      <w:pPr>
        <w:jc w:val="both"/>
        <w:rPr>
          <w:lang w:val="it-IT"/>
        </w:rPr>
      </w:pPr>
    </w:p>
    <w:p w14:paraId="0A96D4A2" w14:textId="6B02BCF1" w:rsidR="001600B2" w:rsidRDefault="00306BD7" w:rsidP="00067882">
      <w:pPr>
        <w:jc w:val="both"/>
        <w:rPr>
          <w:lang w:val="it-IT"/>
        </w:rPr>
      </w:pPr>
      <w:r w:rsidRPr="00306BD7">
        <w:rPr>
          <w:lang w:val="it-IT"/>
        </w:rPr>
        <w:t>In particolare, attraverso</w:t>
      </w:r>
      <w:r w:rsidR="007E2B1C">
        <w:rPr>
          <w:lang w:val="it-IT"/>
        </w:rPr>
        <w:t xml:space="preserve"> la piattaforma</w:t>
      </w:r>
      <w:r w:rsidRPr="00306BD7">
        <w:rPr>
          <w:lang w:val="it-IT"/>
        </w:rPr>
        <w:t xml:space="preserve"> Bybit.eu, </w:t>
      </w:r>
      <w:proofErr w:type="spellStart"/>
      <w:r w:rsidRPr="00306BD7">
        <w:rPr>
          <w:lang w:val="it-IT"/>
        </w:rPr>
        <w:t>Bybit</w:t>
      </w:r>
      <w:proofErr w:type="spellEnd"/>
      <w:r w:rsidRPr="00306BD7">
        <w:rPr>
          <w:lang w:val="it-IT"/>
        </w:rPr>
        <w:t xml:space="preserve"> Payments GmbH offrirà servizi regolamentati di e-money e pagamento, mentre quelli relativi ai cripto-asset saranno forniti separatamente da </w:t>
      </w:r>
      <w:proofErr w:type="spellStart"/>
      <w:r w:rsidRPr="00306BD7">
        <w:rPr>
          <w:lang w:val="it-IT"/>
        </w:rPr>
        <w:t>Bybit</w:t>
      </w:r>
      <w:proofErr w:type="spellEnd"/>
      <w:r w:rsidRPr="00306BD7">
        <w:rPr>
          <w:lang w:val="it-IT"/>
        </w:rPr>
        <w:t xml:space="preserve"> EU GmbH, operatore austriaco autorizzato ai sensi del Regolamento sui mercati delle cripto-attività (MiCAR) da maggio 2025.</w:t>
      </w:r>
    </w:p>
    <w:p w14:paraId="53D0BEA1" w14:textId="77777777" w:rsidR="007E2B1C" w:rsidRDefault="007E2B1C" w:rsidP="00067882">
      <w:pPr>
        <w:jc w:val="both"/>
        <w:rPr>
          <w:lang w:val="it-IT"/>
        </w:rPr>
      </w:pPr>
    </w:p>
    <w:p w14:paraId="56DCB91E" w14:textId="0C3C9117" w:rsidR="001600B2" w:rsidRPr="001600B2" w:rsidRDefault="001600B2" w:rsidP="00067882">
      <w:pPr>
        <w:jc w:val="both"/>
        <w:rPr>
          <w:lang w:val="it-IT"/>
        </w:rPr>
      </w:pPr>
      <w:r w:rsidRPr="001600B2">
        <w:rPr>
          <w:lang w:val="it-IT"/>
        </w:rPr>
        <w:t xml:space="preserve">In conformità con i requisiti normativi, le due società austriache dispongono di autorizzazioni e responsabilità regolamentari distinte. </w:t>
      </w:r>
      <w:proofErr w:type="spellStart"/>
      <w:r w:rsidRPr="001600B2">
        <w:rPr>
          <w:lang w:val="it-IT"/>
        </w:rPr>
        <w:t>Bybit</w:t>
      </w:r>
      <w:proofErr w:type="spellEnd"/>
      <w:r w:rsidRPr="001600B2">
        <w:rPr>
          <w:lang w:val="it-IT"/>
        </w:rPr>
        <w:t xml:space="preserve"> EU GmbH detiene l’autorizzazione MiCAR per i servizi relativi ai cripto-asset, mentre </w:t>
      </w:r>
      <w:proofErr w:type="spellStart"/>
      <w:r w:rsidRPr="001600B2">
        <w:rPr>
          <w:lang w:val="it-IT"/>
        </w:rPr>
        <w:t>Bybit</w:t>
      </w:r>
      <w:proofErr w:type="spellEnd"/>
      <w:r w:rsidRPr="001600B2">
        <w:rPr>
          <w:lang w:val="it-IT"/>
        </w:rPr>
        <w:t xml:space="preserve"> Payments GmbH è titolare della licenza EMI per le attività di moneta elettronica e pagamento. Le rispettive soluzioni saranno riunite all’interno di Bybit.eu, con l’obiettivo di offrire ai clienti europei un’esperienza maggiormente integrata.</w:t>
      </w:r>
    </w:p>
    <w:p w14:paraId="4C6C447D" w14:textId="77777777" w:rsidR="001600B2" w:rsidRDefault="001600B2" w:rsidP="00067882">
      <w:pPr>
        <w:jc w:val="both"/>
        <w:rPr>
          <w:lang w:val="it-IT"/>
        </w:rPr>
      </w:pPr>
    </w:p>
    <w:p w14:paraId="6CB6AA5C" w14:textId="0F706721" w:rsidR="001600B2" w:rsidRPr="001600B2" w:rsidRDefault="001600B2" w:rsidP="00067882">
      <w:pPr>
        <w:jc w:val="both"/>
        <w:rPr>
          <w:lang w:val="it-IT"/>
        </w:rPr>
      </w:pPr>
      <w:r w:rsidRPr="001600B2">
        <w:rPr>
          <w:lang w:val="it-IT"/>
        </w:rPr>
        <w:t>«L’Europa sta definendo il punto di riferimento globale per un’evoluzione congiunta degli asset digitali e dei servizi finanziari all’interno di un quadro normativo chiaro», ha dichiarato </w:t>
      </w:r>
      <w:r w:rsidRPr="001600B2">
        <w:rPr>
          <w:b/>
          <w:bCs/>
          <w:lang w:val="it-IT"/>
        </w:rPr>
        <w:t xml:space="preserve">Georg Harer, </w:t>
      </w:r>
      <w:r w:rsidR="00220D76">
        <w:rPr>
          <w:b/>
          <w:bCs/>
          <w:lang w:val="it-IT"/>
        </w:rPr>
        <w:t>A</w:t>
      </w:r>
      <w:r w:rsidRPr="001600B2">
        <w:rPr>
          <w:b/>
          <w:bCs/>
          <w:lang w:val="it-IT"/>
        </w:rPr>
        <w:t xml:space="preserve">mministratore </w:t>
      </w:r>
      <w:r w:rsidR="00220D76">
        <w:rPr>
          <w:b/>
          <w:bCs/>
          <w:lang w:val="it-IT"/>
        </w:rPr>
        <w:t>D</w:t>
      </w:r>
      <w:r w:rsidRPr="001600B2">
        <w:rPr>
          <w:b/>
          <w:bCs/>
          <w:lang w:val="it-IT"/>
        </w:rPr>
        <w:t xml:space="preserve">elegato di </w:t>
      </w:r>
      <w:proofErr w:type="spellStart"/>
      <w:r w:rsidRPr="001600B2">
        <w:rPr>
          <w:b/>
          <w:bCs/>
          <w:lang w:val="it-IT"/>
        </w:rPr>
        <w:t>Bybit</w:t>
      </w:r>
      <w:proofErr w:type="spellEnd"/>
      <w:r w:rsidRPr="001600B2">
        <w:rPr>
          <w:b/>
          <w:bCs/>
          <w:lang w:val="it-IT"/>
        </w:rPr>
        <w:t xml:space="preserve"> EU GmbH e </w:t>
      </w:r>
      <w:proofErr w:type="spellStart"/>
      <w:r w:rsidRPr="001600B2">
        <w:rPr>
          <w:b/>
          <w:bCs/>
          <w:lang w:val="it-IT"/>
        </w:rPr>
        <w:t>Bybit</w:t>
      </w:r>
      <w:proofErr w:type="spellEnd"/>
      <w:r w:rsidRPr="001600B2">
        <w:rPr>
          <w:b/>
          <w:bCs/>
          <w:lang w:val="it-IT"/>
        </w:rPr>
        <w:t xml:space="preserve"> Payments GmbH</w:t>
      </w:r>
      <w:r w:rsidRPr="001600B2">
        <w:rPr>
          <w:lang w:val="it-IT"/>
        </w:rPr>
        <w:t>.</w:t>
      </w:r>
    </w:p>
    <w:p w14:paraId="507E5273" w14:textId="77777777" w:rsidR="001600B2" w:rsidRDefault="001600B2" w:rsidP="00067882">
      <w:pPr>
        <w:jc w:val="both"/>
        <w:rPr>
          <w:lang w:val="it-IT"/>
        </w:rPr>
      </w:pPr>
    </w:p>
    <w:p w14:paraId="36B26BEE" w14:textId="708C46A0" w:rsidR="001600B2" w:rsidRPr="001600B2" w:rsidRDefault="001600B2" w:rsidP="00067882">
      <w:pPr>
        <w:jc w:val="both"/>
        <w:rPr>
          <w:lang w:val="it-IT"/>
        </w:rPr>
      </w:pPr>
      <w:r w:rsidRPr="001600B2">
        <w:rPr>
          <w:lang w:val="it-IT"/>
        </w:rPr>
        <w:t xml:space="preserve">«La licenza EMI concessa a </w:t>
      </w:r>
      <w:proofErr w:type="spellStart"/>
      <w:r w:rsidRPr="001600B2">
        <w:rPr>
          <w:lang w:val="it-IT"/>
        </w:rPr>
        <w:t>Bybit</w:t>
      </w:r>
      <w:proofErr w:type="spellEnd"/>
      <w:r w:rsidRPr="001600B2">
        <w:rPr>
          <w:lang w:val="it-IT"/>
        </w:rPr>
        <w:t xml:space="preserve"> Payments GmbH rappresenta una tappa importante del nostro impegno di lungo periodo in Europa. Insieme all’autorizzazione MiCAR di </w:t>
      </w:r>
      <w:proofErr w:type="spellStart"/>
      <w:r w:rsidRPr="001600B2">
        <w:rPr>
          <w:lang w:val="it-IT"/>
        </w:rPr>
        <w:t>Bybit</w:t>
      </w:r>
      <w:proofErr w:type="spellEnd"/>
      <w:r w:rsidRPr="001600B2">
        <w:rPr>
          <w:lang w:val="it-IT"/>
        </w:rPr>
        <w:t xml:space="preserve"> EU GmbH, pone basi regolamentari complementari per collegare cripto-attività, pagamenti e servizi finanziari di uso quotidiano attraverso la piattaforma Bybit.eu».</w:t>
      </w:r>
    </w:p>
    <w:p w14:paraId="4F16A542" w14:textId="77777777" w:rsidR="00A44D69" w:rsidRDefault="00A44D69" w:rsidP="00067882">
      <w:pPr>
        <w:jc w:val="both"/>
        <w:rPr>
          <w:lang w:val="it-IT"/>
        </w:rPr>
      </w:pPr>
    </w:p>
    <w:p w14:paraId="75E36180" w14:textId="7E970F08" w:rsidR="001600B2" w:rsidRPr="001600B2" w:rsidRDefault="001600B2" w:rsidP="00067882">
      <w:pPr>
        <w:jc w:val="both"/>
        <w:rPr>
          <w:lang w:val="it-IT"/>
        </w:rPr>
      </w:pPr>
      <w:r w:rsidRPr="001600B2">
        <w:rPr>
          <w:lang w:val="it-IT"/>
        </w:rPr>
        <w:t xml:space="preserve">La licenza fornisce a </w:t>
      </w:r>
      <w:proofErr w:type="spellStart"/>
      <w:r w:rsidRPr="001600B2">
        <w:rPr>
          <w:lang w:val="it-IT"/>
        </w:rPr>
        <w:t>Bybit</w:t>
      </w:r>
      <w:proofErr w:type="spellEnd"/>
      <w:r w:rsidRPr="001600B2">
        <w:rPr>
          <w:lang w:val="it-IT"/>
        </w:rPr>
        <w:t xml:space="preserve"> Payments GmbH il presupposto normativo per sviluppare future funzionalità di pagamento. Queste potranno comprendere trasferimenti tra persone, servizi di </w:t>
      </w:r>
      <w:r w:rsidR="00982C6D">
        <w:rPr>
          <w:lang w:val="it-IT"/>
        </w:rPr>
        <w:t>e-money</w:t>
      </w:r>
      <w:r w:rsidRPr="001600B2">
        <w:rPr>
          <w:lang w:val="it-IT"/>
        </w:rPr>
        <w:t>, autenticazione forte del cliente, funzionalità di open banking, soluzioni di pagamento per gli esercenti e nuove iniziative legate alle carte, che saranno introdotte nel rispetto dei requisiti applicabili.</w:t>
      </w:r>
    </w:p>
    <w:p w14:paraId="13B93258" w14:textId="77777777" w:rsidR="00A44D69" w:rsidRDefault="00A44D69" w:rsidP="00067882">
      <w:pPr>
        <w:jc w:val="both"/>
        <w:rPr>
          <w:lang w:val="it-IT"/>
        </w:rPr>
      </w:pPr>
    </w:p>
    <w:p w14:paraId="2F2055C0" w14:textId="34465BD3" w:rsidR="001600B2" w:rsidRPr="001600B2" w:rsidRDefault="001600B2" w:rsidP="00067882">
      <w:pPr>
        <w:jc w:val="both"/>
        <w:rPr>
          <w:lang w:val="it-IT"/>
        </w:rPr>
      </w:pPr>
      <w:r w:rsidRPr="001600B2">
        <w:rPr>
          <w:lang w:val="it-IT"/>
        </w:rPr>
        <w:t xml:space="preserve">«Questa autorizzazione permette a </w:t>
      </w:r>
      <w:proofErr w:type="spellStart"/>
      <w:r w:rsidRPr="001600B2">
        <w:rPr>
          <w:lang w:val="it-IT"/>
        </w:rPr>
        <w:t>Bybit</w:t>
      </w:r>
      <w:proofErr w:type="spellEnd"/>
      <w:r w:rsidRPr="001600B2">
        <w:rPr>
          <w:lang w:val="it-IT"/>
        </w:rPr>
        <w:t xml:space="preserve"> Payments GmbH di sviluppare funzionalità di pagamento regolamentate e complementari ai servizi per le cripto-attività proposti da </w:t>
      </w:r>
      <w:proofErr w:type="spellStart"/>
      <w:r w:rsidRPr="001600B2">
        <w:rPr>
          <w:lang w:val="it-IT"/>
        </w:rPr>
        <w:t>Bybit</w:t>
      </w:r>
      <w:proofErr w:type="spellEnd"/>
      <w:r w:rsidRPr="001600B2">
        <w:rPr>
          <w:lang w:val="it-IT"/>
        </w:rPr>
        <w:t xml:space="preserve"> EU GmbH. Mantenere una distinzione chiara tra le due entità vigilate è fondamentale: ciascuna opererà entro i limiti delle proprie autorizzazioni, mentre i clienti potranno accedere alle rispettive soluzioni tramite la piattaforma Bybit.eu», ha </w:t>
      </w:r>
      <w:r w:rsidR="00936100">
        <w:rPr>
          <w:lang w:val="it-IT"/>
        </w:rPr>
        <w:t>aggiunto</w:t>
      </w:r>
      <w:r w:rsidRPr="001600B2">
        <w:rPr>
          <w:lang w:val="it-IT"/>
        </w:rPr>
        <w:t> </w:t>
      </w:r>
      <w:r w:rsidRPr="001600B2">
        <w:rPr>
          <w:b/>
          <w:bCs/>
          <w:lang w:val="it-IT"/>
        </w:rPr>
        <w:t xml:space="preserve">Bernhard Krick, </w:t>
      </w:r>
      <w:r w:rsidR="00220D76">
        <w:rPr>
          <w:b/>
          <w:bCs/>
          <w:lang w:val="it-IT"/>
        </w:rPr>
        <w:t>A</w:t>
      </w:r>
      <w:r w:rsidRPr="001600B2">
        <w:rPr>
          <w:b/>
          <w:bCs/>
          <w:lang w:val="it-IT"/>
        </w:rPr>
        <w:t xml:space="preserve">mministratore </w:t>
      </w:r>
      <w:r w:rsidR="00220D76">
        <w:rPr>
          <w:b/>
          <w:bCs/>
          <w:lang w:val="it-IT"/>
        </w:rPr>
        <w:t>D</w:t>
      </w:r>
      <w:r w:rsidRPr="001600B2">
        <w:rPr>
          <w:b/>
          <w:bCs/>
          <w:lang w:val="it-IT"/>
        </w:rPr>
        <w:t xml:space="preserve">elegato di </w:t>
      </w:r>
      <w:proofErr w:type="spellStart"/>
      <w:r w:rsidRPr="001600B2">
        <w:rPr>
          <w:b/>
          <w:bCs/>
          <w:lang w:val="it-IT"/>
        </w:rPr>
        <w:t>Bybit</w:t>
      </w:r>
      <w:proofErr w:type="spellEnd"/>
      <w:r w:rsidRPr="001600B2">
        <w:rPr>
          <w:b/>
          <w:bCs/>
          <w:lang w:val="it-IT"/>
        </w:rPr>
        <w:t xml:space="preserve"> Payments GmbH</w:t>
      </w:r>
      <w:r w:rsidRPr="001600B2">
        <w:rPr>
          <w:lang w:val="it-IT"/>
        </w:rPr>
        <w:t>.</w:t>
      </w:r>
    </w:p>
    <w:p w14:paraId="5ABF77D8" w14:textId="77777777" w:rsidR="00067882" w:rsidRDefault="00067882" w:rsidP="00067882">
      <w:pPr>
        <w:jc w:val="both"/>
        <w:rPr>
          <w:lang w:val="it-IT"/>
        </w:rPr>
      </w:pPr>
    </w:p>
    <w:p w14:paraId="06866FF5" w14:textId="0B085C09" w:rsidR="001600B2" w:rsidRPr="001600B2" w:rsidRDefault="001600B2" w:rsidP="00067882">
      <w:pPr>
        <w:jc w:val="both"/>
        <w:rPr>
          <w:lang w:val="it-IT"/>
        </w:rPr>
      </w:pPr>
      <w:r w:rsidRPr="001600B2">
        <w:rPr>
          <w:lang w:val="it-IT"/>
        </w:rPr>
        <w:t xml:space="preserve">L’autorizzazione EMI favorirà inoltre lo sviluppo, da parte di </w:t>
      </w:r>
      <w:proofErr w:type="spellStart"/>
      <w:r w:rsidRPr="001600B2">
        <w:rPr>
          <w:lang w:val="it-IT"/>
        </w:rPr>
        <w:t>Bybit</w:t>
      </w:r>
      <w:proofErr w:type="spellEnd"/>
      <w:r w:rsidRPr="001600B2">
        <w:rPr>
          <w:lang w:val="it-IT"/>
        </w:rPr>
        <w:t xml:space="preserve"> Payments GmbH, di relazioni strategiche con istituzioni finanziarie, operatori dei pagamenti e partner aziendali, riducendo progressivamente la dipendenza da infrastrutture di pagamento fornite da terzi.</w:t>
      </w:r>
    </w:p>
    <w:p w14:paraId="6E81CF3C" w14:textId="77777777" w:rsidR="001600B2" w:rsidRPr="001600B2" w:rsidRDefault="001600B2" w:rsidP="00067882">
      <w:pPr>
        <w:jc w:val="both"/>
        <w:rPr>
          <w:lang w:val="it-IT"/>
        </w:rPr>
      </w:pPr>
      <w:r w:rsidRPr="001600B2">
        <w:rPr>
          <w:lang w:val="it-IT"/>
        </w:rPr>
        <w:lastRenderedPageBreak/>
        <w:t>Ulteriori informazioni, comprese le date effettive di lancio dei prodotti e i dettagli relativi alla loro introduzione nei mercati europei, saranno comunicate prossimamente.</w:t>
      </w:r>
    </w:p>
    <w:p w14:paraId="3FB906B7" w14:textId="77777777" w:rsidR="00A44D69" w:rsidRDefault="00A44D69" w:rsidP="00067882">
      <w:pPr>
        <w:jc w:val="both"/>
        <w:rPr>
          <w:b/>
          <w:bCs/>
          <w:lang w:val="it-IT"/>
        </w:rPr>
      </w:pPr>
    </w:p>
    <w:p w14:paraId="04F82AB6" w14:textId="32CEB9C2" w:rsidR="001600B2" w:rsidRPr="001600B2" w:rsidRDefault="001600B2" w:rsidP="00067882">
      <w:pPr>
        <w:jc w:val="both"/>
        <w:rPr>
          <w:lang w:val="it-IT"/>
        </w:rPr>
      </w:pPr>
      <w:r w:rsidRPr="001600B2">
        <w:rPr>
          <w:b/>
          <w:bCs/>
          <w:lang w:val="it-IT"/>
        </w:rPr>
        <w:t>#BybitEU | #NewFinancialPlatform</w:t>
      </w:r>
    </w:p>
    <w:p w14:paraId="1092AB4A" w14:textId="77777777" w:rsidR="00A44D69" w:rsidRDefault="00A44D69" w:rsidP="00067882">
      <w:pPr>
        <w:jc w:val="both"/>
        <w:rPr>
          <w:b/>
          <w:bCs/>
          <w:lang w:val="it-IT"/>
        </w:rPr>
      </w:pPr>
    </w:p>
    <w:p w14:paraId="5280113B" w14:textId="77777777" w:rsidR="00E510C4" w:rsidRDefault="00E510C4" w:rsidP="00067882">
      <w:pPr>
        <w:jc w:val="both"/>
        <w:rPr>
          <w:b/>
          <w:bCs/>
          <w:lang w:val="it-IT"/>
        </w:rPr>
      </w:pPr>
    </w:p>
    <w:p w14:paraId="3F8B299C" w14:textId="5B046413" w:rsidR="001600B2" w:rsidRPr="00BC7AA2" w:rsidRDefault="001600B2" w:rsidP="00067882">
      <w:pPr>
        <w:jc w:val="both"/>
        <w:rPr>
          <w:b/>
          <w:bCs/>
          <w:sz w:val="20"/>
          <w:szCs w:val="20"/>
          <w:lang w:val="it-IT"/>
        </w:rPr>
      </w:pPr>
      <w:r w:rsidRPr="00BC7AA2">
        <w:rPr>
          <w:b/>
          <w:bCs/>
          <w:sz w:val="20"/>
          <w:szCs w:val="20"/>
          <w:lang w:val="it-IT"/>
        </w:rPr>
        <w:t>Informazioni su Bybit.eu</w:t>
      </w:r>
    </w:p>
    <w:p w14:paraId="58C826ED" w14:textId="77777777" w:rsidR="001600B2" w:rsidRPr="00BC7AA2" w:rsidRDefault="001600B2" w:rsidP="00067882">
      <w:pPr>
        <w:jc w:val="both"/>
        <w:rPr>
          <w:sz w:val="20"/>
          <w:szCs w:val="20"/>
          <w:lang w:val="it-IT"/>
        </w:rPr>
      </w:pPr>
      <w:r w:rsidRPr="00BC7AA2">
        <w:rPr>
          <w:sz w:val="20"/>
          <w:szCs w:val="20"/>
          <w:lang w:val="it-IT"/>
        </w:rPr>
        <w:t xml:space="preserve">Bybit.eu è la piattaforma europea attraverso cui vengono resi disponibili i servizi offerti da entità </w:t>
      </w:r>
      <w:proofErr w:type="spellStart"/>
      <w:r w:rsidRPr="00BC7AA2">
        <w:rPr>
          <w:sz w:val="20"/>
          <w:szCs w:val="20"/>
          <w:lang w:val="it-IT"/>
        </w:rPr>
        <w:t>Bybit</w:t>
      </w:r>
      <w:proofErr w:type="spellEnd"/>
      <w:r w:rsidRPr="00BC7AA2">
        <w:rPr>
          <w:sz w:val="20"/>
          <w:szCs w:val="20"/>
          <w:lang w:val="it-IT"/>
        </w:rPr>
        <w:t xml:space="preserve"> soggette a regolamentazioni distinte.</w:t>
      </w:r>
    </w:p>
    <w:p w14:paraId="118A4976" w14:textId="3D347557" w:rsidR="001600B2" w:rsidRPr="00BC7AA2" w:rsidRDefault="001600B2" w:rsidP="00067882">
      <w:pPr>
        <w:jc w:val="both"/>
        <w:rPr>
          <w:sz w:val="20"/>
          <w:szCs w:val="20"/>
          <w:lang w:val="it-IT"/>
        </w:rPr>
      </w:pPr>
      <w:proofErr w:type="spellStart"/>
      <w:r w:rsidRPr="00BC7AA2">
        <w:rPr>
          <w:sz w:val="20"/>
          <w:szCs w:val="20"/>
          <w:lang w:val="it-IT"/>
        </w:rPr>
        <w:t>Bybit</w:t>
      </w:r>
      <w:proofErr w:type="spellEnd"/>
      <w:r w:rsidRPr="00BC7AA2">
        <w:rPr>
          <w:sz w:val="20"/>
          <w:szCs w:val="20"/>
          <w:lang w:val="it-IT"/>
        </w:rPr>
        <w:t xml:space="preserve"> EU GmbH è un fornitore austriaco di servizi per le cripto-attività autorizzato ai sensi del Regolamento MiCAR. Bybit.eu offre servizi ai clienti di tutto lo Spazio Economico Europeo (SEE), ad eccezione di Malta.</w:t>
      </w:r>
    </w:p>
    <w:p w14:paraId="0130F4E9" w14:textId="77777777" w:rsidR="001600B2" w:rsidRPr="00BC7AA2" w:rsidRDefault="001600B2" w:rsidP="00067882">
      <w:pPr>
        <w:jc w:val="both"/>
        <w:rPr>
          <w:sz w:val="20"/>
          <w:szCs w:val="20"/>
          <w:lang w:val="it-IT"/>
        </w:rPr>
      </w:pPr>
      <w:proofErr w:type="spellStart"/>
      <w:r w:rsidRPr="00BC7AA2">
        <w:rPr>
          <w:sz w:val="20"/>
          <w:szCs w:val="20"/>
          <w:lang w:val="it-IT"/>
        </w:rPr>
        <w:t>Bybit</w:t>
      </w:r>
      <w:proofErr w:type="spellEnd"/>
      <w:r w:rsidRPr="00BC7AA2">
        <w:rPr>
          <w:sz w:val="20"/>
          <w:szCs w:val="20"/>
          <w:lang w:val="it-IT"/>
        </w:rPr>
        <w:t xml:space="preserve"> EU GmbH è autorizzata a fornire:</w:t>
      </w:r>
    </w:p>
    <w:p w14:paraId="4E30353B" w14:textId="77777777" w:rsidR="001600B2" w:rsidRPr="00BC7AA2" w:rsidRDefault="001600B2" w:rsidP="00067882">
      <w:pPr>
        <w:numPr>
          <w:ilvl w:val="0"/>
          <w:numId w:val="2"/>
        </w:numPr>
        <w:jc w:val="both"/>
        <w:rPr>
          <w:sz w:val="20"/>
          <w:szCs w:val="20"/>
          <w:lang w:val="it-IT"/>
        </w:rPr>
      </w:pPr>
      <w:r w:rsidRPr="00BC7AA2">
        <w:rPr>
          <w:sz w:val="20"/>
          <w:szCs w:val="20"/>
          <w:lang w:val="it-IT"/>
        </w:rPr>
        <w:t>custodia e amministrazione di cripto-attività per conto dei clienti;</w:t>
      </w:r>
    </w:p>
    <w:p w14:paraId="2A77072E" w14:textId="664EF0C3" w:rsidR="001600B2" w:rsidRPr="00BC7AA2" w:rsidRDefault="001600B2" w:rsidP="00067882">
      <w:pPr>
        <w:numPr>
          <w:ilvl w:val="0"/>
          <w:numId w:val="2"/>
        </w:numPr>
        <w:jc w:val="both"/>
        <w:rPr>
          <w:sz w:val="20"/>
          <w:szCs w:val="20"/>
          <w:lang w:val="it-IT"/>
        </w:rPr>
      </w:pPr>
      <w:r w:rsidRPr="00BC7AA2">
        <w:rPr>
          <w:sz w:val="20"/>
          <w:szCs w:val="20"/>
          <w:lang w:val="it-IT"/>
        </w:rPr>
        <w:t>scambio di cripto-</w:t>
      </w:r>
      <w:r w:rsidR="00E22499" w:rsidRPr="00BC7AA2">
        <w:rPr>
          <w:sz w:val="20"/>
          <w:szCs w:val="20"/>
          <w:lang w:val="it-IT"/>
        </w:rPr>
        <w:t>asset</w:t>
      </w:r>
      <w:r w:rsidRPr="00BC7AA2">
        <w:rPr>
          <w:sz w:val="20"/>
          <w:szCs w:val="20"/>
          <w:lang w:val="it-IT"/>
        </w:rPr>
        <w:t xml:space="preserve"> con fondi;</w:t>
      </w:r>
    </w:p>
    <w:p w14:paraId="335B407C" w14:textId="77777777" w:rsidR="001600B2" w:rsidRPr="00BC7AA2" w:rsidRDefault="001600B2" w:rsidP="00067882">
      <w:pPr>
        <w:numPr>
          <w:ilvl w:val="0"/>
          <w:numId w:val="2"/>
        </w:numPr>
        <w:jc w:val="both"/>
        <w:rPr>
          <w:sz w:val="20"/>
          <w:szCs w:val="20"/>
          <w:lang w:val="it-IT"/>
        </w:rPr>
      </w:pPr>
      <w:r w:rsidRPr="00BC7AA2">
        <w:rPr>
          <w:sz w:val="20"/>
          <w:szCs w:val="20"/>
          <w:lang w:val="it-IT"/>
        </w:rPr>
        <w:t>scambio di cripto-attività con altre cripto-attività;</w:t>
      </w:r>
    </w:p>
    <w:p w14:paraId="4EC5A78B" w14:textId="65CA659A" w:rsidR="001600B2" w:rsidRPr="00BC7AA2" w:rsidRDefault="001600B2" w:rsidP="00067882">
      <w:pPr>
        <w:numPr>
          <w:ilvl w:val="0"/>
          <w:numId w:val="2"/>
        </w:numPr>
        <w:jc w:val="both"/>
        <w:rPr>
          <w:sz w:val="20"/>
          <w:szCs w:val="20"/>
          <w:lang w:val="it-IT"/>
        </w:rPr>
      </w:pPr>
      <w:r w:rsidRPr="00BC7AA2">
        <w:rPr>
          <w:sz w:val="20"/>
          <w:szCs w:val="20"/>
          <w:lang w:val="it-IT"/>
        </w:rPr>
        <w:t>collocamento di cripto-</w:t>
      </w:r>
      <w:r w:rsidR="00E22499" w:rsidRPr="00BC7AA2">
        <w:rPr>
          <w:sz w:val="20"/>
          <w:szCs w:val="20"/>
          <w:lang w:val="it-IT"/>
        </w:rPr>
        <w:t>asset</w:t>
      </w:r>
      <w:r w:rsidRPr="00BC7AA2">
        <w:rPr>
          <w:sz w:val="20"/>
          <w:szCs w:val="20"/>
          <w:lang w:val="it-IT"/>
        </w:rPr>
        <w:t>;</w:t>
      </w:r>
    </w:p>
    <w:p w14:paraId="0FB958D0" w14:textId="77777777" w:rsidR="001600B2" w:rsidRPr="00BC7AA2" w:rsidRDefault="001600B2" w:rsidP="00067882">
      <w:pPr>
        <w:numPr>
          <w:ilvl w:val="0"/>
          <w:numId w:val="2"/>
        </w:numPr>
        <w:jc w:val="both"/>
        <w:rPr>
          <w:sz w:val="20"/>
          <w:szCs w:val="20"/>
          <w:lang w:val="it-IT"/>
        </w:rPr>
      </w:pPr>
      <w:r w:rsidRPr="00BC7AA2">
        <w:rPr>
          <w:sz w:val="20"/>
          <w:szCs w:val="20"/>
          <w:lang w:val="it-IT"/>
        </w:rPr>
        <w:t>servizi di trasferimento di cripto-attività per conto dei clienti.</w:t>
      </w:r>
    </w:p>
    <w:p w14:paraId="5C7570D5" w14:textId="77777777" w:rsidR="00A44D69" w:rsidRPr="00BC7AA2" w:rsidRDefault="00A44D69" w:rsidP="00067882">
      <w:pPr>
        <w:jc w:val="both"/>
        <w:rPr>
          <w:sz w:val="20"/>
          <w:szCs w:val="20"/>
          <w:lang w:val="it-IT"/>
        </w:rPr>
      </w:pPr>
    </w:p>
    <w:p w14:paraId="5490EAD2" w14:textId="24407035" w:rsidR="001600B2" w:rsidRPr="00BC7AA2" w:rsidRDefault="001600B2" w:rsidP="00067882">
      <w:pPr>
        <w:jc w:val="both"/>
        <w:rPr>
          <w:sz w:val="20"/>
          <w:szCs w:val="20"/>
          <w:lang w:val="it-IT"/>
        </w:rPr>
      </w:pPr>
      <w:proofErr w:type="spellStart"/>
      <w:r w:rsidRPr="00BC7AA2">
        <w:rPr>
          <w:sz w:val="20"/>
          <w:szCs w:val="20"/>
          <w:lang w:val="it-IT"/>
        </w:rPr>
        <w:t>Bybit</w:t>
      </w:r>
      <w:proofErr w:type="spellEnd"/>
      <w:r w:rsidRPr="00BC7AA2">
        <w:rPr>
          <w:sz w:val="20"/>
          <w:szCs w:val="20"/>
          <w:lang w:val="it-IT"/>
        </w:rPr>
        <w:t xml:space="preserve"> EU GmbH non gestisce una piattaforma di negoziazione di cripto-</w:t>
      </w:r>
      <w:r w:rsidR="00592360" w:rsidRPr="00BC7AA2">
        <w:rPr>
          <w:sz w:val="20"/>
          <w:szCs w:val="20"/>
          <w:lang w:val="it-IT"/>
        </w:rPr>
        <w:t>asset</w:t>
      </w:r>
      <w:r w:rsidRPr="00BC7AA2">
        <w:rPr>
          <w:sz w:val="20"/>
          <w:szCs w:val="20"/>
          <w:lang w:val="it-IT"/>
        </w:rPr>
        <w:t xml:space="preserve"> e non presta consulenza in materia di investimenti.</w:t>
      </w:r>
    </w:p>
    <w:p w14:paraId="7D47A252" w14:textId="77777777" w:rsidR="00A44D69" w:rsidRPr="00BC7AA2" w:rsidRDefault="00A44D69" w:rsidP="00067882">
      <w:pPr>
        <w:jc w:val="both"/>
        <w:rPr>
          <w:sz w:val="20"/>
          <w:szCs w:val="20"/>
          <w:lang w:val="it-IT"/>
        </w:rPr>
      </w:pPr>
    </w:p>
    <w:p w14:paraId="568D4A29" w14:textId="61809CCE" w:rsidR="001600B2" w:rsidRPr="00BC7AA2" w:rsidRDefault="001600B2" w:rsidP="00067882">
      <w:pPr>
        <w:jc w:val="both"/>
        <w:rPr>
          <w:sz w:val="20"/>
          <w:szCs w:val="20"/>
          <w:lang w:val="it-IT"/>
        </w:rPr>
      </w:pPr>
      <w:proofErr w:type="spellStart"/>
      <w:r w:rsidRPr="00BC7AA2">
        <w:rPr>
          <w:sz w:val="20"/>
          <w:szCs w:val="20"/>
          <w:lang w:val="it-IT"/>
        </w:rPr>
        <w:t>Bybit</w:t>
      </w:r>
      <w:proofErr w:type="spellEnd"/>
      <w:r w:rsidRPr="00BC7AA2">
        <w:rPr>
          <w:sz w:val="20"/>
          <w:szCs w:val="20"/>
          <w:lang w:val="it-IT"/>
        </w:rPr>
        <w:t xml:space="preserve"> Payments GmbH è un Istituto di moneta elettronica austriaco autorizzato dalla FMA. Attraverso Bybit.eu</w:t>
      </w:r>
      <w:r w:rsidR="008B443D">
        <w:rPr>
          <w:sz w:val="20"/>
          <w:szCs w:val="20"/>
          <w:lang w:val="it-IT"/>
        </w:rPr>
        <w:t>,</w:t>
      </w:r>
      <w:r w:rsidRPr="00BC7AA2">
        <w:rPr>
          <w:sz w:val="20"/>
          <w:szCs w:val="20"/>
          <w:lang w:val="it-IT"/>
        </w:rPr>
        <w:t xml:space="preserve"> offrirà servizi regolamentati di moneta elettronica e pagamento, man mano che questi saranno resi disponibili.</w:t>
      </w:r>
    </w:p>
    <w:p w14:paraId="50EB6636" w14:textId="77777777" w:rsidR="00A44D69" w:rsidRPr="00BC7AA2" w:rsidRDefault="00A44D69" w:rsidP="00067882">
      <w:pPr>
        <w:jc w:val="both"/>
        <w:rPr>
          <w:sz w:val="20"/>
          <w:szCs w:val="20"/>
          <w:lang w:val="it-IT"/>
        </w:rPr>
      </w:pPr>
    </w:p>
    <w:p w14:paraId="0562F8DD" w14:textId="402B1C59" w:rsidR="001600B2" w:rsidRPr="00BC7AA2" w:rsidRDefault="001600B2" w:rsidP="00067882">
      <w:pPr>
        <w:jc w:val="both"/>
        <w:rPr>
          <w:sz w:val="20"/>
          <w:szCs w:val="20"/>
          <w:lang w:val="it-IT"/>
        </w:rPr>
      </w:pPr>
      <w:r w:rsidRPr="00BC7AA2">
        <w:rPr>
          <w:sz w:val="20"/>
          <w:szCs w:val="20"/>
          <w:lang w:val="it-IT"/>
        </w:rPr>
        <w:t xml:space="preserve">Le attività di </w:t>
      </w:r>
      <w:proofErr w:type="spellStart"/>
      <w:r w:rsidRPr="00BC7AA2">
        <w:rPr>
          <w:sz w:val="20"/>
          <w:szCs w:val="20"/>
          <w:lang w:val="it-IT"/>
        </w:rPr>
        <w:t>Bybit</w:t>
      </w:r>
      <w:proofErr w:type="spellEnd"/>
      <w:r w:rsidRPr="00BC7AA2">
        <w:rPr>
          <w:sz w:val="20"/>
          <w:szCs w:val="20"/>
          <w:lang w:val="it-IT"/>
        </w:rPr>
        <w:t xml:space="preserve"> EU GmbH e </w:t>
      </w:r>
      <w:proofErr w:type="spellStart"/>
      <w:r w:rsidRPr="00BC7AA2">
        <w:rPr>
          <w:sz w:val="20"/>
          <w:szCs w:val="20"/>
          <w:lang w:val="it-IT"/>
        </w:rPr>
        <w:t>Bybit</w:t>
      </w:r>
      <w:proofErr w:type="spellEnd"/>
      <w:r w:rsidRPr="00BC7AA2">
        <w:rPr>
          <w:sz w:val="20"/>
          <w:szCs w:val="20"/>
          <w:lang w:val="it-IT"/>
        </w:rPr>
        <w:t xml:space="preserve"> Payments GmbH sono soggette alle rispettive autorizzazioni regolamentari, ai termini e alle condizioni applicabili, nonché alla disponibilità nelle giurisdizioni di riferimento.</w:t>
      </w:r>
    </w:p>
    <w:p w14:paraId="1643DE03" w14:textId="77777777" w:rsidR="00A44D69" w:rsidRPr="00BC7AA2" w:rsidRDefault="00A44D69" w:rsidP="00067882">
      <w:pPr>
        <w:jc w:val="both"/>
        <w:rPr>
          <w:b/>
          <w:bCs/>
          <w:sz w:val="20"/>
          <w:szCs w:val="20"/>
          <w:lang w:val="it-IT"/>
        </w:rPr>
      </w:pPr>
    </w:p>
    <w:p w14:paraId="5390DC83" w14:textId="77777777" w:rsidR="00CB5A1C" w:rsidRPr="00BC7AA2" w:rsidRDefault="00CB5A1C" w:rsidP="00067882">
      <w:pPr>
        <w:jc w:val="both"/>
        <w:rPr>
          <w:b/>
          <w:bCs/>
          <w:sz w:val="20"/>
          <w:szCs w:val="20"/>
          <w:lang w:val="it-IT"/>
        </w:rPr>
      </w:pPr>
    </w:p>
    <w:p w14:paraId="1D36FD47" w14:textId="0CFE63B5" w:rsidR="001600B2" w:rsidRPr="00BC7AA2" w:rsidRDefault="001600B2" w:rsidP="00067882">
      <w:pPr>
        <w:jc w:val="both"/>
        <w:rPr>
          <w:b/>
          <w:bCs/>
          <w:sz w:val="20"/>
          <w:szCs w:val="20"/>
          <w:lang w:val="it-IT"/>
        </w:rPr>
      </w:pPr>
      <w:r w:rsidRPr="00BC7AA2">
        <w:rPr>
          <w:b/>
          <w:bCs/>
          <w:sz w:val="20"/>
          <w:szCs w:val="20"/>
          <w:lang w:val="it-IT"/>
        </w:rPr>
        <w:t>Disclaimer</w:t>
      </w:r>
    </w:p>
    <w:p w14:paraId="619F6090" w14:textId="3B0CB6C8" w:rsidR="001600B2" w:rsidRPr="00BC7AA2" w:rsidRDefault="001600B2" w:rsidP="00067882">
      <w:pPr>
        <w:jc w:val="both"/>
        <w:rPr>
          <w:sz w:val="20"/>
          <w:szCs w:val="20"/>
          <w:lang w:val="it-IT"/>
        </w:rPr>
      </w:pPr>
      <w:r w:rsidRPr="00BC7AA2">
        <w:rPr>
          <w:sz w:val="20"/>
          <w:szCs w:val="20"/>
          <w:lang w:val="it-IT"/>
        </w:rPr>
        <w:t>Il presente comunicato stampa è fornito esclusivamente a scopo informativo e non costituisce una consulenza in materia di investimenti né un’offerta di acquisto o vendita di asset digitali. I prodotti e i servizi menzionati sono soggetti alle leggi e ai regolamenti vigenti nelle giurisdizioni interessate e potrebbero non essere disponibili in alcune aree geografiche</w:t>
      </w:r>
      <w:r w:rsidR="00CB5A1C" w:rsidRPr="00BC7AA2">
        <w:rPr>
          <w:sz w:val="20"/>
          <w:szCs w:val="20"/>
          <w:lang w:val="it-IT"/>
        </w:rPr>
        <w:t>.</w:t>
      </w:r>
    </w:p>
    <w:p w14:paraId="568BBC4F" w14:textId="77777777" w:rsidR="00BC7AA2" w:rsidRPr="00BC7AA2" w:rsidRDefault="00BC7AA2" w:rsidP="00067882">
      <w:pPr>
        <w:jc w:val="both"/>
        <w:rPr>
          <w:sz w:val="20"/>
          <w:szCs w:val="20"/>
          <w:lang w:val="it-IT"/>
        </w:rPr>
      </w:pPr>
    </w:p>
    <w:p w14:paraId="76063079" w14:textId="77777777" w:rsidR="00BC7AA2" w:rsidRPr="00BC7AA2" w:rsidRDefault="00BC7AA2" w:rsidP="00067882">
      <w:pPr>
        <w:jc w:val="both"/>
        <w:rPr>
          <w:sz w:val="20"/>
          <w:szCs w:val="20"/>
          <w:lang w:val="it-IT"/>
        </w:rPr>
      </w:pPr>
    </w:p>
    <w:p w14:paraId="28EF5205" w14:textId="77777777" w:rsidR="00BC7AA2" w:rsidRPr="00BC7AA2" w:rsidRDefault="00BC7AA2" w:rsidP="00BC7AA2">
      <w:pPr>
        <w:pStyle w:val="paragraph"/>
        <w:spacing w:beforeAutospacing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C7AA2">
        <w:rPr>
          <w:rStyle w:val="normaltextrun"/>
          <w:rFonts w:ascii="Arial" w:eastAsiaTheme="majorEastAsia" w:hAnsi="Arial" w:cs="Arial"/>
          <w:b/>
          <w:bCs/>
          <w:sz w:val="20"/>
          <w:szCs w:val="20"/>
        </w:rPr>
        <w:t>Contatti stampa</w:t>
      </w:r>
      <w:r w:rsidRPr="00BC7AA2"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002A5293" w14:textId="77777777" w:rsidR="00BC7AA2" w:rsidRPr="00BC7AA2" w:rsidRDefault="00BC7AA2" w:rsidP="00BC7AA2">
      <w:pPr>
        <w:pStyle w:val="paragraph"/>
        <w:spacing w:beforeAutospacing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C7AA2">
        <w:rPr>
          <w:rStyle w:val="normaltextrun"/>
          <w:rFonts w:ascii="Arial" w:eastAsiaTheme="majorEastAsia" w:hAnsi="Arial" w:cs="Arial"/>
          <w:sz w:val="20"/>
          <w:szCs w:val="20"/>
        </w:rPr>
        <w:t>Nicolò Marcon, Alessandro Zambetti</w:t>
      </w:r>
      <w:r w:rsidRPr="00BC7AA2"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72AE9330" w14:textId="77777777" w:rsidR="00BC7AA2" w:rsidRPr="00BC7AA2" w:rsidRDefault="00BC7AA2" w:rsidP="00BC7AA2">
      <w:pPr>
        <w:pStyle w:val="paragraph"/>
        <w:spacing w:beforeAutospacing="0" w:afterAutospacing="0"/>
        <w:jc w:val="both"/>
        <w:textAlignment w:val="baseline"/>
        <w:rPr>
          <w:rStyle w:val="eop"/>
          <w:rFonts w:ascii="Arial" w:eastAsiaTheme="majorEastAsia" w:hAnsi="Arial" w:cs="Arial"/>
          <w:sz w:val="20"/>
          <w:szCs w:val="20"/>
        </w:rPr>
      </w:pPr>
      <w:hyperlink r:id="rId10" w:tgtFrame="_blank" w:history="1">
        <w:r w:rsidRPr="00BC7AA2">
          <w:rPr>
            <w:rStyle w:val="normaltextrun"/>
            <w:rFonts w:ascii="Arial" w:eastAsiaTheme="majorEastAsia" w:hAnsi="Arial" w:cs="Arial"/>
            <w:b/>
            <w:bCs/>
            <w:color w:val="467886"/>
            <w:sz w:val="20"/>
            <w:szCs w:val="20"/>
            <w:u w:val="single"/>
          </w:rPr>
          <w:t>bybitIT@teamlewis.com</w:t>
        </w:r>
      </w:hyperlink>
      <w:r w:rsidRPr="00BC7AA2"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2E5184B6" w14:textId="77777777" w:rsidR="00BC7AA2" w:rsidRPr="00BC7AA2" w:rsidRDefault="00BC7AA2" w:rsidP="00BC7AA2">
      <w:pPr>
        <w:pStyle w:val="paragraph"/>
        <w:spacing w:beforeAutospacing="0" w:afterAutospacing="0"/>
        <w:jc w:val="both"/>
        <w:textAlignment w:val="baseline"/>
        <w:rPr>
          <w:rStyle w:val="eop"/>
          <w:rFonts w:ascii="Arial" w:eastAsiaTheme="majorEastAsia" w:hAnsi="Arial" w:cs="Arial"/>
          <w:sz w:val="20"/>
          <w:szCs w:val="20"/>
        </w:rPr>
      </w:pPr>
      <w:r w:rsidRPr="00BC7AA2">
        <w:rPr>
          <w:rStyle w:val="eop"/>
          <w:rFonts w:ascii="Arial" w:eastAsiaTheme="majorEastAsia" w:hAnsi="Arial" w:cs="Arial"/>
          <w:sz w:val="20"/>
          <w:szCs w:val="20"/>
        </w:rPr>
        <w:t>Cell: +39 3389241387</w:t>
      </w:r>
    </w:p>
    <w:p w14:paraId="085D0DF7" w14:textId="77777777" w:rsidR="00BC7AA2" w:rsidRPr="00BC7AA2" w:rsidRDefault="00BC7AA2" w:rsidP="00BC7AA2">
      <w:pPr>
        <w:pStyle w:val="paragraph"/>
        <w:spacing w:beforeAutospacing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hyperlink r:id="rId11" w:history="1">
        <w:r w:rsidRPr="00BC7AA2">
          <w:rPr>
            <w:rStyle w:val="Collegamentoipertestuale"/>
            <w:rFonts w:ascii="Arial" w:eastAsiaTheme="majorEastAsia" w:hAnsi="Arial" w:cs="Arial"/>
            <w:b/>
            <w:bCs/>
            <w:sz w:val="20"/>
            <w:szCs w:val="20"/>
          </w:rPr>
          <w:t>www.bybit.eu</w:t>
        </w:r>
      </w:hyperlink>
    </w:p>
    <w:p w14:paraId="7D6BBAEF" w14:textId="77777777" w:rsidR="00BC7AA2" w:rsidRPr="001600B2" w:rsidRDefault="00BC7AA2" w:rsidP="00067882">
      <w:pPr>
        <w:jc w:val="both"/>
        <w:rPr>
          <w:lang w:val="it-IT"/>
        </w:rPr>
      </w:pPr>
    </w:p>
    <w:p w14:paraId="2B5882CF" w14:textId="77777777" w:rsidR="0079323B" w:rsidRPr="00C332B8" w:rsidRDefault="0079323B" w:rsidP="00067882">
      <w:pPr>
        <w:jc w:val="both"/>
        <w:rPr>
          <w:lang w:val="it-IT"/>
        </w:rPr>
      </w:pPr>
    </w:p>
    <w:sectPr w:rsidR="0079323B" w:rsidRPr="00C332B8">
      <w:headerReference w:type="default" r:id="rId12"/>
      <w:footerReference w:type="even" r:id="rId13"/>
      <w:footerReference w:type="default" r:id="rId14"/>
      <w:footerReference w:type="first" r:id="rId15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B4D4C5A" w14:textId="77777777" w:rsidR="004119FE" w:rsidRDefault="004119FE" w:rsidP="002C2953">
      <w:pPr>
        <w:spacing w:line="240" w:lineRule="auto"/>
      </w:pPr>
      <w:r>
        <w:separator/>
      </w:r>
    </w:p>
  </w:endnote>
  <w:endnote w:type="continuationSeparator" w:id="0">
    <w:p w14:paraId="0C413D20" w14:textId="77777777" w:rsidR="004119FE" w:rsidRDefault="004119FE" w:rsidP="002C29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BB93EF08-C71B-A345-A914-CC0C823B815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32497B14-9111-5745-99D2-9CE24FA82677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3" w:fontKey="{FF48037E-31F1-524A-8B9E-CD59EDF5804E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F4B4011E-C6F9-DC49-8780-73DBE23471AE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5" w:fontKey="{0911B025-A5F8-0842-8C16-8D3E7A822A67}"/>
    <w:embedBold r:id="rId6" w:fontKey="{E8C2C237-85D6-8A49-807B-1D76B3D8C996}"/>
    <w:embedItalic r:id="rId7" w:fontKey="{4B38EEB4-F762-6440-AAD5-77EABA71B8E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8" w:fontKey="{9E5938EE-C326-E643-8077-675FC8C9D7F7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9" w:fontKey="{1B407BC9-378E-A44D-8102-4CF03D7CDBF9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0" w:fontKey="{CC655E37-F73E-0640-801E-8AE02BA026E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E289A5" w14:textId="11A97846" w:rsidR="002C2953" w:rsidRDefault="002C2953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D77C41D" wp14:editId="48EA99D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635125" cy="361950"/>
              <wp:effectExtent l="0" t="0" r="3175" b="0"/>
              <wp:wrapNone/>
              <wp:docPr id="1593474023" name="Casella di testo 2" descr="FOR INTERN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51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9D5B27" w14:textId="19BED47E" w:rsidR="002C2953" w:rsidRPr="002C2953" w:rsidRDefault="002C2953" w:rsidP="002C295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C295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FOR INTERNAL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 xmlns="">
          <w:pict>
            <v:shapetype id="_x0000_t202" coordsize="21600,21600" o:spt="202" path="m,l,21600r21600,l21600,xe" w14:anchorId="2D77C41D">
              <v:stroke joinstyle="miter"/>
              <v:path gradientshapeok="t" o:connecttype="rect"/>
            </v:shapetype>
            <v:shape id="Casella di testo 2" style="position:absolute;margin-left:0;margin-top:0;width:128.75pt;height:28.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FOR INTERNAL USE ONLY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">
              <v:fill o:detectmouseclick="t"/>
              <v:textbox style="mso-fit-shape-to-text:t" inset="20pt,0,0,15pt">
                <w:txbxContent>
                  <w:p w:rsidRPr="002C2953" w:rsidR="002C2953" w:rsidP="002C2953" w:rsidRDefault="002C2953" w14:paraId="729D5B27" w14:textId="19BED47E">
                    <w:pPr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C2953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  <w:t>FOR INTERNAL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51B80A" w14:textId="521E6F40" w:rsidR="002C2953" w:rsidRDefault="002C295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146DBA" w14:textId="3C3F5BA4" w:rsidR="002C2953" w:rsidRDefault="002C2953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5AB7C91" wp14:editId="2749A7C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635125" cy="361950"/>
              <wp:effectExtent l="0" t="0" r="3175" b="0"/>
              <wp:wrapNone/>
              <wp:docPr id="2093536852" name="Casella di testo 1" descr="FOR INTERN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51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83E22B" w14:textId="78887DA9" w:rsidR="002C2953" w:rsidRPr="002C2953" w:rsidRDefault="002C2953" w:rsidP="002C295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C295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FOR INTERNAL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 xmlns="">
          <w:pict>
            <v:shapetype id="_x0000_t202" coordsize="21600,21600" o:spt="202" path="m,l,21600r21600,l21600,xe" w14:anchorId="65AB7C91">
              <v:stroke joinstyle="miter"/>
              <v:path gradientshapeok="t" o:connecttype="rect"/>
            </v:shapetype>
            <v:shape id="Casella di testo 1" style="position:absolute;margin-left:0;margin-top:0;width:128.75pt;height:28.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FOR INTERNAL USE ONLY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">
              <v:fill o:detectmouseclick="t"/>
              <v:textbox style="mso-fit-shape-to-text:t" inset="20pt,0,0,15pt">
                <w:txbxContent>
                  <w:p w:rsidRPr="002C2953" w:rsidR="002C2953" w:rsidP="002C2953" w:rsidRDefault="002C2953" w14:paraId="6283E22B" w14:textId="78887DA9">
                    <w:pPr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C2953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  <w:t>FOR INTERNAL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2DB3313" w14:textId="77777777" w:rsidR="004119FE" w:rsidRDefault="004119FE" w:rsidP="002C2953">
      <w:pPr>
        <w:spacing w:line="240" w:lineRule="auto"/>
      </w:pPr>
      <w:r>
        <w:separator/>
      </w:r>
    </w:p>
  </w:footnote>
  <w:footnote w:type="continuationSeparator" w:id="0">
    <w:p w14:paraId="35D12B43" w14:textId="77777777" w:rsidR="004119FE" w:rsidRDefault="004119FE" w:rsidP="002C29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8AE384C" w14:paraId="0E31E866" w14:textId="77777777" w:rsidTr="58AE384C">
      <w:trPr>
        <w:trHeight w:val="300"/>
      </w:trPr>
      <w:tc>
        <w:tcPr>
          <w:tcW w:w="3005" w:type="dxa"/>
        </w:tcPr>
        <w:p w14:paraId="4CF95945" w14:textId="30E86E8F" w:rsidR="58AE384C" w:rsidRDefault="58AE384C" w:rsidP="58AE384C">
          <w:pPr>
            <w:pStyle w:val="Intestazione"/>
            <w:ind w:left="-115"/>
          </w:pPr>
        </w:p>
      </w:tc>
      <w:tc>
        <w:tcPr>
          <w:tcW w:w="3005" w:type="dxa"/>
        </w:tcPr>
        <w:p w14:paraId="1A6D83BD" w14:textId="55463BC3" w:rsidR="58AE384C" w:rsidRDefault="58AE384C" w:rsidP="58AE384C">
          <w:pPr>
            <w:pStyle w:val="Intestazione"/>
            <w:jc w:val="center"/>
          </w:pPr>
        </w:p>
      </w:tc>
      <w:tc>
        <w:tcPr>
          <w:tcW w:w="3005" w:type="dxa"/>
        </w:tcPr>
        <w:p w14:paraId="568E4766" w14:textId="38EC99F0" w:rsidR="58AE384C" w:rsidRDefault="58AE384C" w:rsidP="58AE384C">
          <w:pPr>
            <w:pStyle w:val="Intestazione"/>
            <w:ind w:right="-115"/>
            <w:jc w:val="right"/>
          </w:pPr>
        </w:p>
      </w:tc>
    </w:tr>
  </w:tbl>
  <w:p w14:paraId="02DEB7D7" w14:textId="33884FC2" w:rsidR="58AE384C" w:rsidRDefault="58AE384C" w:rsidP="58AE384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B1392C"/>
    <w:multiLevelType w:val="multilevel"/>
    <w:tmpl w:val="30C67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ED418D"/>
    <w:multiLevelType w:val="multilevel"/>
    <w:tmpl w:val="F9E43AB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381898584">
    <w:abstractNumId w:val="1"/>
  </w:num>
  <w:num w:numId="2" w16cid:durableId="3095952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23B"/>
    <w:rsid w:val="00024A15"/>
    <w:rsid w:val="00034AEF"/>
    <w:rsid w:val="00067882"/>
    <w:rsid w:val="000E485E"/>
    <w:rsid w:val="000F7944"/>
    <w:rsid w:val="00102283"/>
    <w:rsid w:val="001600B2"/>
    <w:rsid w:val="001642A0"/>
    <w:rsid w:val="00220D76"/>
    <w:rsid w:val="002C2953"/>
    <w:rsid w:val="00306BD7"/>
    <w:rsid w:val="00404458"/>
    <w:rsid w:val="004119FE"/>
    <w:rsid w:val="0051124F"/>
    <w:rsid w:val="00592360"/>
    <w:rsid w:val="005A23B7"/>
    <w:rsid w:val="006A2E0A"/>
    <w:rsid w:val="0079323B"/>
    <w:rsid w:val="007E1D0D"/>
    <w:rsid w:val="007E2B1C"/>
    <w:rsid w:val="007F182F"/>
    <w:rsid w:val="008B285C"/>
    <w:rsid w:val="008B443D"/>
    <w:rsid w:val="008F064C"/>
    <w:rsid w:val="00936100"/>
    <w:rsid w:val="009547A8"/>
    <w:rsid w:val="00982C6D"/>
    <w:rsid w:val="00A44D69"/>
    <w:rsid w:val="00BA3750"/>
    <w:rsid w:val="00BC7AA2"/>
    <w:rsid w:val="00BF64C5"/>
    <w:rsid w:val="00C332B8"/>
    <w:rsid w:val="00CB0E7D"/>
    <w:rsid w:val="00CB5A1C"/>
    <w:rsid w:val="00E22499"/>
    <w:rsid w:val="00E510C4"/>
    <w:rsid w:val="00F461C1"/>
    <w:rsid w:val="167E069A"/>
    <w:rsid w:val="58AE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88273"/>
  <w15:docId w15:val="{01EC7BF6-3727-A649-854D-D7DC38B48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de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rsid w:val="58AE384C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uiPriority w:val="9"/>
    <w:unhideWhenUsed/>
    <w:qFormat/>
    <w:rsid w:val="58AE384C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uiPriority w:val="9"/>
    <w:semiHidden/>
    <w:unhideWhenUsed/>
    <w:qFormat/>
    <w:rsid w:val="58AE384C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uiPriority w:val="9"/>
    <w:semiHidden/>
    <w:unhideWhenUsed/>
    <w:qFormat/>
    <w:rsid w:val="58AE384C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uiPriority w:val="9"/>
    <w:semiHidden/>
    <w:unhideWhenUsed/>
    <w:qFormat/>
    <w:rsid w:val="58AE384C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uiPriority w:val="9"/>
    <w:semiHidden/>
    <w:unhideWhenUsed/>
    <w:qFormat/>
    <w:rsid w:val="58AE384C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uiPriority w:val="10"/>
    <w:qFormat/>
    <w:rsid w:val="58AE384C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uiPriority w:val="11"/>
    <w:qFormat/>
    <w:rsid w:val="58AE384C"/>
    <w:pPr>
      <w:keepNext/>
      <w:keepLines/>
      <w:spacing w:after="320"/>
    </w:pPr>
    <w:rPr>
      <w:color w:val="666666"/>
      <w:sz w:val="30"/>
      <w:szCs w:val="30"/>
    </w:rPr>
  </w:style>
  <w:style w:type="character" w:styleId="Collegamentoipertestuale">
    <w:name w:val="Hyperlink"/>
    <w:basedOn w:val="Carpredefinitoparagrafo"/>
    <w:uiPriority w:val="99"/>
    <w:unhideWhenUsed/>
    <w:rsid w:val="001600B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600B2"/>
    <w:rPr>
      <w:color w:val="605E5C"/>
      <w:shd w:val="clear" w:color="auto" w:fill="E1DFDD"/>
    </w:rPr>
  </w:style>
  <w:style w:type="paragraph" w:customStyle="1" w:styleId="paragraph">
    <w:name w:val="paragraph"/>
    <w:uiPriority w:val="1"/>
    <w:rsid w:val="58AE384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normaltextrun">
    <w:name w:val="normaltextrun"/>
    <w:basedOn w:val="Carpredefinitoparagrafo"/>
    <w:rsid w:val="00BC7AA2"/>
  </w:style>
  <w:style w:type="character" w:customStyle="1" w:styleId="eop">
    <w:name w:val="eop"/>
    <w:basedOn w:val="Carpredefinitoparagrafo"/>
    <w:rsid w:val="00BC7AA2"/>
  </w:style>
  <w:style w:type="paragraph" w:styleId="Pidipagina">
    <w:name w:val="footer"/>
    <w:link w:val="PidipaginaCarattere"/>
    <w:uiPriority w:val="99"/>
    <w:unhideWhenUsed/>
    <w:rsid w:val="58AE384C"/>
    <w:pPr>
      <w:tabs>
        <w:tab w:val="center" w:pos="4513"/>
        <w:tab w:val="right" w:pos="9026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2953"/>
  </w:style>
  <w:style w:type="paragraph" w:styleId="Intestazione">
    <w:name w:val="header"/>
    <w:uiPriority w:val="99"/>
    <w:unhideWhenUsed/>
    <w:rsid w:val="58AE384C"/>
    <w:pPr>
      <w:tabs>
        <w:tab w:val="center" w:pos="4680"/>
        <w:tab w:val="right" w:pos="9360"/>
      </w:tabs>
      <w:spacing w:line="240" w:lineRule="auto"/>
    </w:pPr>
  </w:style>
  <w:style w:type="table" w:styleId="Grigliatabella">
    <w:name w:val="Table Grid"/>
    <w:basedOn w:val="Tabellanormale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bybit.eu" TargetMode="Externa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yperlink" Target="mailto:bybitIT@teamlewis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c97b2d-c901-48e1-b691-7b74f2d1a4ef">
      <Terms xmlns="http://schemas.microsoft.com/office/infopath/2007/PartnerControls"/>
    </lcf76f155ced4ddcb4097134ff3c332f>
    <TaxCatchAll xmlns="12e5f8c0-cee7-4117-a260-6fb1ed4d85b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2948ED648F6B48AAF2A4F0F690D2A4" ma:contentTypeVersion="" ma:contentTypeDescription="Create a new document." ma:contentTypeScope="" ma:versionID="619215dcdd872cd78288390d099dc9b4">
  <xsd:schema xmlns:xsd="http://www.w3.org/2001/XMLSchema" xmlns:xs="http://www.w3.org/2001/XMLSchema" xmlns:p="http://schemas.microsoft.com/office/2006/metadata/properties" xmlns:ns2="12e5f8c0-cee7-4117-a260-6fb1ed4d85b9" xmlns:ns3="2DC97B2D-C901-48E1-B691-7B74F2D1A4EF" xmlns:ns4="2dc97b2d-c901-48e1-b691-7b74f2d1a4ef" targetNamespace="http://schemas.microsoft.com/office/2006/metadata/properties" ma:root="true" ma:fieldsID="4a9b948396e23bfac55ddb0e20b4d946" ns2:_="" ns3:_="" ns4:_="">
    <xsd:import namespace="12e5f8c0-cee7-4117-a260-6fb1ed4d85b9"/>
    <xsd:import namespace="2DC97B2D-C901-48E1-B691-7B74F2D1A4EF"/>
    <xsd:import namespace="2dc97b2d-c901-48e1-b691-7b74f2d1a4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4:MediaServiceSearchProperties" minOccurs="0"/>
                <xsd:element ref="ns4:MediaServiceDateTaken" minOccurs="0"/>
                <xsd:element ref="ns4:lcf76f155ced4ddcb4097134ff3c332f" minOccurs="0"/>
                <xsd:element ref="ns2:TaxCatchAll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5f8c0-cee7-4117-a260-6fb1ed4d85b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146FF86-C44E-4965-A7DA-CDCC8E46EA76}" ma:internalName="TaxCatchAll" ma:showField="CatchAllData" ma:web="{22cd975a-f0be-4ed7-b44b-03bc01be5691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97B2D-C901-48E1-B691-7B74F2D1A4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97b2d-c901-48e1-b691-7b74f2d1a4ef" elementFormDefault="qualified">
    <xsd:import namespace="http://schemas.microsoft.com/office/2006/documentManagement/types"/>
    <xsd:import namespace="http://schemas.microsoft.com/office/infopath/2007/PartnerControls"/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1031204-b4c4-4586-a21d-e39fdc9fec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23947-BD78-4A71-AA3D-A7FB4B8550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E62C2D-B1D7-407A-A827-F01F9F33C113}">
  <ds:schemaRefs>
    <ds:schemaRef ds:uri="http://schemas.microsoft.com/office/2006/metadata/properties"/>
    <ds:schemaRef ds:uri="http://schemas.microsoft.com/office/infopath/2007/PartnerControls"/>
    <ds:schemaRef ds:uri="2dc97b2d-c901-48e1-b691-7b74f2d1a4ef"/>
    <ds:schemaRef ds:uri="12e5f8c0-cee7-4117-a260-6fb1ed4d85b9"/>
  </ds:schemaRefs>
</ds:datastoreItem>
</file>

<file path=customXml/itemProps3.xml><?xml version="1.0" encoding="utf-8"?>
<ds:datastoreItem xmlns:ds="http://schemas.openxmlformats.org/officeDocument/2006/customXml" ds:itemID="{5F4D7B9E-A0F8-465C-8D88-908E9C436F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e5f8c0-cee7-4117-a260-6fb1ed4d85b9"/>
    <ds:schemaRef ds:uri="2DC97B2D-C901-48E1-B691-7B74F2D1A4EF"/>
    <ds:schemaRef ds:uri="2dc97b2d-c901-48e1-b691-7b74f2d1a4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9356321-e54f-4655-bb09-c2c05100a743}" enabled="1" method="Standard" siteId="{633cbf82-b979-478d-8f42-ffc892e59dc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693</Words>
  <Characters>4422</Characters>
  <Application>Microsoft Office Word</Application>
  <DocSecurity>0</DocSecurity>
  <Lines>94</Lines>
  <Paragraphs>36</Paragraphs>
  <ScaleCrop>false</ScaleCrop>
  <Company/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Alessandro Zambetti</cp:lastModifiedBy>
  <cp:revision>8</cp:revision>
  <dcterms:created xsi:type="dcterms:W3CDTF">2026-08-04T10:18:00Z</dcterms:created>
  <dcterms:modified xsi:type="dcterms:W3CDTF">2026-08-04T10:29:00Z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0x0101009A2948ED648F6B48AAF2A4F0F690D2A4</vt:lpwstr>
  </property>
  <property fmtid="{D5CDD505-2E9C-101B-9397-08002B2CF9AE}" pid="3" name="ClassificationContentMarkingFooterShapeIds">
    <vt:lpwstr>7cc8d654,5efa7be7,3f296e85</vt:lpwstr>
  </property>
  <property fmtid="{D5CDD505-2E9C-101B-9397-08002B2CF9AE}" pid="4" name="ClassificationContentMarkingFooterFontProps">
    <vt:lpwstr>#000000,10,Aptos</vt:lpwstr>
  </property>
  <property fmtid="{D5CDD505-2E9C-101B-9397-08002B2CF9AE}" pid="5" name="ClassificationContentMarkingFooterText">
    <vt:lpwstr>FOR INTERNAL USE ONLY</vt:lpwstr>
  </property>
  <property fmtid="{D5CDD505-2E9C-101B-9397-08002B2CF9AE}" pid="6" name="MediaServiceImageTags">
    <vt:lpwstr/>
  </property>
</Properties>
</file>