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A4D77" w14:textId="77777777" w:rsidR="002A2295" w:rsidRPr="00366E80" w:rsidRDefault="002A2295" w:rsidP="000F132B">
      <w:pPr>
        <w:spacing w:before="0" w:after="160" w:line="259" w:lineRule="auto"/>
        <w:rPr>
          <w:rFonts w:cs="Arial"/>
          <w:color w:val="auto"/>
          <w:sz w:val="22"/>
          <w:szCs w:val="22"/>
          <w:lang w:val="pl-PL"/>
        </w:rPr>
      </w:pPr>
    </w:p>
    <w:p w14:paraId="1B8AB928" w14:textId="6A5B4A35" w:rsidR="002A2295" w:rsidRPr="00366E80" w:rsidRDefault="000F132B" w:rsidP="000F132B">
      <w:pPr>
        <w:jc w:val="right"/>
        <w:rPr>
          <w:rFonts w:cs="Arial"/>
          <w:i/>
          <w:iCs/>
          <w:lang w:val="pl-PL"/>
        </w:rPr>
      </w:pPr>
      <w:r>
        <w:rPr>
          <w:rFonts w:cs="Arial"/>
          <w:i/>
          <w:iCs/>
          <w:lang w:val="pl-PL"/>
        </w:rPr>
        <w:t>4</w:t>
      </w:r>
      <w:r w:rsidR="002A2295" w:rsidRPr="00366E80">
        <w:rPr>
          <w:rFonts w:cs="Arial"/>
          <w:i/>
          <w:iCs/>
          <w:lang w:val="pl-PL"/>
        </w:rPr>
        <w:t xml:space="preserve"> sierpnia 2026 r. </w:t>
      </w:r>
    </w:p>
    <w:p w14:paraId="33EDEECD" w14:textId="77777777" w:rsidR="002A2295" w:rsidRPr="00366E80" w:rsidRDefault="002A2295" w:rsidP="000F132B">
      <w:pPr>
        <w:pStyle w:val="Tre"/>
        <w:jc w:val="both"/>
        <w:rPr>
          <w:rFonts w:ascii="Arial" w:hAnsi="Arial" w:cs="Arial"/>
          <w:b/>
          <w:bCs/>
        </w:rPr>
      </w:pPr>
    </w:p>
    <w:p w14:paraId="49EEFBF3" w14:textId="77777777" w:rsidR="002A2295" w:rsidRPr="00366E80" w:rsidRDefault="002A2295" w:rsidP="000F132B">
      <w:pPr>
        <w:pStyle w:val="Tre"/>
        <w:jc w:val="both"/>
        <w:rPr>
          <w:rFonts w:ascii="Arial" w:hAnsi="Arial" w:cs="Arial"/>
          <w:b/>
          <w:bCs/>
        </w:rPr>
      </w:pPr>
      <w:r w:rsidRPr="00366E80">
        <w:rPr>
          <w:rFonts w:ascii="Arial" w:hAnsi="Arial" w:cs="Arial"/>
          <w:b/>
          <w:bCs/>
        </w:rPr>
        <w:t xml:space="preserve">Emil Szweda </w:t>
      </w:r>
      <w:r>
        <w:rPr>
          <w:rFonts w:ascii="Arial" w:hAnsi="Arial" w:cs="Arial"/>
          <w:b/>
          <w:bCs/>
        </w:rPr>
        <w:t>wzmacnia zespół</w:t>
      </w:r>
      <w:r w:rsidRPr="00366E80">
        <w:rPr>
          <w:rFonts w:ascii="Arial" w:hAnsi="Arial" w:cs="Arial"/>
          <w:b/>
          <w:bCs/>
        </w:rPr>
        <w:t xml:space="preserve"> Michael / </w:t>
      </w:r>
      <w:proofErr w:type="spellStart"/>
      <w:r w:rsidRPr="00366E80">
        <w:rPr>
          <w:rFonts w:ascii="Arial" w:hAnsi="Arial" w:cs="Arial"/>
          <w:b/>
          <w:bCs/>
        </w:rPr>
        <w:t>Ström</w:t>
      </w:r>
      <w:proofErr w:type="spellEnd"/>
      <w:r w:rsidRPr="00366E80">
        <w:rPr>
          <w:rFonts w:ascii="Arial" w:hAnsi="Arial" w:cs="Arial"/>
          <w:b/>
          <w:bCs/>
        </w:rPr>
        <w:t xml:space="preserve"> Domu Maklerskiego</w:t>
      </w:r>
    </w:p>
    <w:p w14:paraId="70446C12" w14:textId="77777777" w:rsidR="002A2295" w:rsidRPr="00366E80" w:rsidRDefault="002A2295" w:rsidP="000F132B">
      <w:pPr>
        <w:pStyle w:val="Tre"/>
        <w:jc w:val="both"/>
        <w:rPr>
          <w:rFonts w:ascii="Arial" w:hAnsi="Arial" w:cs="Arial"/>
          <w:b/>
          <w:bCs/>
        </w:rPr>
      </w:pPr>
    </w:p>
    <w:p w14:paraId="0BF2E3BB" w14:textId="77777777" w:rsidR="002A2295" w:rsidRPr="00366E80" w:rsidRDefault="002A2295" w:rsidP="000F132B">
      <w:pPr>
        <w:pStyle w:val="Tre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 końcem lipca do</w:t>
      </w:r>
      <w:r w:rsidRPr="00366E80">
        <w:rPr>
          <w:rFonts w:ascii="Arial" w:hAnsi="Arial" w:cs="Arial"/>
          <w:b/>
          <w:bCs/>
        </w:rPr>
        <w:t xml:space="preserve"> Michael / </w:t>
      </w:r>
      <w:proofErr w:type="spellStart"/>
      <w:r w:rsidRPr="00366E80">
        <w:rPr>
          <w:rFonts w:ascii="Arial" w:hAnsi="Arial" w:cs="Arial"/>
          <w:b/>
          <w:bCs/>
        </w:rPr>
        <w:t>Ström</w:t>
      </w:r>
      <w:proofErr w:type="spellEnd"/>
      <w:r w:rsidRPr="00366E80">
        <w:rPr>
          <w:rFonts w:ascii="Arial" w:hAnsi="Arial" w:cs="Arial"/>
          <w:b/>
          <w:bCs/>
        </w:rPr>
        <w:t xml:space="preserve"> Domu Maklerskiego jako Główny Analityk</w:t>
      </w:r>
      <w:r>
        <w:rPr>
          <w:rFonts w:ascii="Arial" w:hAnsi="Arial" w:cs="Arial"/>
          <w:b/>
          <w:bCs/>
        </w:rPr>
        <w:t xml:space="preserve"> dołączył Emil Szweda</w:t>
      </w:r>
      <w:r w:rsidRPr="00366E80">
        <w:rPr>
          <w:rFonts w:ascii="Arial" w:hAnsi="Arial" w:cs="Arial"/>
          <w:b/>
          <w:bCs/>
        </w:rPr>
        <w:t>. Będzie odpowiadać za analizę rynków finansowych i komentowanie sytuacji gospodarczej, reprezentowanie spółki w mediach w roli eksperta i komentatora rynkowego, a także przygotowywanie przeglądów inwestycyjnych dla klientów.</w:t>
      </w:r>
    </w:p>
    <w:p w14:paraId="001733B6" w14:textId="77777777" w:rsidR="002A2295" w:rsidRPr="00366E80" w:rsidRDefault="002A2295" w:rsidP="000F132B">
      <w:pPr>
        <w:pStyle w:val="Tre"/>
        <w:jc w:val="both"/>
        <w:rPr>
          <w:rFonts w:ascii="Arial" w:hAnsi="Arial" w:cs="Arial"/>
        </w:rPr>
      </w:pPr>
    </w:p>
    <w:p w14:paraId="15277821" w14:textId="77777777" w:rsidR="002A2295" w:rsidRDefault="002A2295" w:rsidP="000F132B">
      <w:pPr>
        <w:pStyle w:val="Tre"/>
        <w:jc w:val="both"/>
        <w:rPr>
          <w:rFonts w:ascii="Arial" w:hAnsi="Arial" w:cs="Arial"/>
        </w:rPr>
      </w:pPr>
      <w:r w:rsidRPr="00366E80">
        <w:rPr>
          <w:rFonts w:ascii="Arial" w:hAnsi="Arial" w:cs="Arial"/>
        </w:rPr>
        <w:t xml:space="preserve">Szerokie kompetencje i wieloletnie doświadczenie </w:t>
      </w:r>
      <w:r>
        <w:rPr>
          <w:rFonts w:ascii="Arial" w:hAnsi="Arial" w:cs="Arial"/>
        </w:rPr>
        <w:t>Emila Szwedy, m.in. jako analityka rynków finansowych w Noble Securities oraz Open Finance, a także założyciela portalu Obligacje.pl,</w:t>
      </w:r>
      <w:r w:rsidRPr="00366E80">
        <w:rPr>
          <w:rFonts w:ascii="Arial" w:hAnsi="Arial" w:cs="Arial"/>
        </w:rPr>
        <w:t xml:space="preserve"> będą istotną wartością dodaną dla dalszego rozwoju Michael / </w:t>
      </w:r>
      <w:proofErr w:type="spellStart"/>
      <w:r w:rsidRPr="00366E80">
        <w:rPr>
          <w:rFonts w:ascii="Arial" w:hAnsi="Arial" w:cs="Arial"/>
        </w:rPr>
        <w:t>Ström</w:t>
      </w:r>
      <w:proofErr w:type="spellEnd"/>
      <w:r w:rsidRPr="00366E80">
        <w:rPr>
          <w:rFonts w:ascii="Arial" w:hAnsi="Arial" w:cs="Arial"/>
        </w:rPr>
        <w:t xml:space="preserve"> Domu Maklerskiego. Jego ekspercka wiedza oraz doskonała znajomość otoczenia rynkowego znacząco wzmocnią zespół spółki i pozwolą rozwijać obszar analiz oraz komunikacji rynkowej. </w:t>
      </w:r>
    </w:p>
    <w:p w14:paraId="26384782" w14:textId="77777777" w:rsidR="002A2295" w:rsidRPr="00366E80" w:rsidRDefault="002A2295" w:rsidP="000F132B">
      <w:pPr>
        <w:pStyle w:val="Tre"/>
        <w:jc w:val="both"/>
        <w:rPr>
          <w:rFonts w:ascii="Arial" w:hAnsi="Arial" w:cs="Arial"/>
        </w:rPr>
      </w:pPr>
    </w:p>
    <w:p w14:paraId="581C0C3A" w14:textId="77777777" w:rsidR="002A2295" w:rsidRPr="00EC637F" w:rsidRDefault="002A2295" w:rsidP="000F132B">
      <w:pPr>
        <w:pStyle w:val="Tre"/>
        <w:jc w:val="both"/>
        <w:rPr>
          <w:rFonts w:cs="Arial"/>
        </w:rPr>
      </w:pPr>
      <w:r w:rsidRPr="00366E80">
        <w:rPr>
          <w:rFonts w:ascii="Arial" w:hAnsi="Arial" w:cs="Arial"/>
        </w:rPr>
        <w:t xml:space="preserve">W nowej roli </w:t>
      </w:r>
      <w:r>
        <w:rPr>
          <w:rFonts w:ascii="Arial" w:hAnsi="Arial" w:cs="Arial"/>
        </w:rPr>
        <w:t xml:space="preserve">Emil Szweda </w:t>
      </w:r>
      <w:r w:rsidRPr="00366E80">
        <w:rPr>
          <w:rFonts w:ascii="Arial" w:hAnsi="Arial" w:cs="Arial"/>
        </w:rPr>
        <w:t xml:space="preserve">będzie </w:t>
      </w:r>
      <w:r>
        <w:rPr>
          <w:rFonts w:ascii="Arial" w:hAnsi="Arial" w:cs="Arial"/>
        </w:rPr>
        <w:t>odpowiadał za bieżącą analizę</w:t>
      </w:r>
      <w:r w:rsidRPr="00366E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kluczowych zjawisk zachodzących na rynkach finansowych i w gospodarce.</w:t>
      </w:r>
      <w:r w:rsidRPr="00366E80">
        <w:rPr>
          <w:rFonts w:ascii="Arial" w:hAnsi="Arial" w:cs="Arial"/>
        </w:rPr>
        <w:t xml:space="preserve"> </w:t>
      </w:r>
      <w:r>
        <w:rPr>
          <w:rFonts w:cs="Arial"/>
        </w:rPr>
        <w:t>Komentarze i analizy eksperta</w:t>
      </w:r>
      <w:r w:rsidRPr="00BE4A61">
        <w:rPr>
          <w:rFonts w:cs="Arial"/>
        </w:rPr>
        <w:t xml:space="preserve"> będą wspierać obecność Michael / </w:t>
      </w:r>
      <w:proofErr w:type="spellStart"/>
      <w:r w:rsidRPr="00BE4A61">
        <w:rPr>
          <w:rFonts w:cs="Arial"/>
        </w:rPr>
        <w:t>Ström</w:t>
      </w:r>
      <w:proofErr w:type="spellEnd"/>
      <w:r w:rsidRPr="00BE4A61">
        <w:rPr>
          <w:rFonts w:cs="Arial"/>
        </w:rPr>
        <w:t xml:space="preserve"> Domu Maklerskiego w debacie publicznej oraz przybliżać odbiorcom </w:t>
      </w:r>
      <w:r>
        <w:rPr>
          <w:rFonts w:cs="Arial"/>
        </w:rPr>
        <w:t>perspektywę</w:t>
      </w:r>
      <w:r w:rsidRPr="00BE4A61">
        <w:rPr>
          <w:rFonts w:cs="Arial"/>
        </w:rPr>
        <w:t xml:space="preserve"> spółki </w:t>
      </w:r>
      <w:r>
        <w:rPr>
          <w:rFonts w:cs="Arial"/>
        </w:rPr>
        <w:t>na</w:t>
      </w:r>
      <w:r w:rsidRPr="00BE4A61">
        <w:rPr>
          <w:rFonts w:cs="Arial"/>
        </w:rPr>
        <w:t xml:space="preserve"> </w:t>
      </w:r>
      <w:r>
        <w:rPr>
          <w:rFonts w:cs="Arial"/>
        </w:rPr>
        <w:t xml:space="preserve">temat </w:t>
      </w:r>
      <w:r w:rsidRPr="00BE4A61">
        <w:rPr>
          <w:rFonts w:cs="Arial"/>
        </w:rPr>
        <w:t>najważniejszych wydarzeń rynkowych.</w:t>
      </w:r>
      <w:r w:rsidRPr="00366E80">
        <w:rPr>
          <w:rFonts w:ascii="Arial" w:hAnsi="Arial" w:cs="Arial"/>
        </w:rPr>
        <w:t xml:space="preserve"> </w:t>
      </w:r>
      <w:r>
        <w:rPr>
          <w:rFonts w:cs="Arial"/>
        </w:rPr>
        <w:t>Będzie również realizował</w:t>
      </w:r>
      <w:r w:rsidRPr="00EC637F">
        <w:rPr>
          <w:rFonts w:cs="Arial"/>
        </w:rPr>
        <w:t xml:space="preserve"> cykliczne materiały i przeglądy inwestycyjne, dostarczające klientom oraz szerszemu gronu odbiorców wiedzy o aktualnej sytuacji i trendach kształtujących otoczenie inwestycyjne.</w:t>
      </w:r>
    </w:p>
    <w:p w14:paraId="470DF811" w14:textId="77777777" w:rsidR="002A2295" w:rsidRPr="00366E80" w:rsidRDefault="002A2295" w:rsidP="000F132B">
      <w:pPr>
        <w:pStyle w:val="Tre"/>
        <w:jc w:val="both"/>
        <w:rPr>
          <w:rFonts w:ascii="Arial" w:hAnsi="Arial" w:cs="Arial"/>
        </w:rPr>
      </w:pPr>
    </w:p>
    <w:p w14:paraId="7DF28CB3" w14:textId="28DA9E63" w:rsidR="002A2295" w:rsidRDefault="002A2295" w:rsidP="000F132B">
      <w:pPr>
        <w:pStyle w:val="Tre"/>
        <w:jc w:val="both"/>
        <w:rPr>
          <w:rFonts w:ascii="Arial" w:hAnsi="Arial" w:cs="Arial"/>
        </w:rPr>
      </w:pPr>
      <w:r>
        <w:rPr>
          <w:rFonts w:ascii="Arial" w:hAnsi="Arial" w:cs="Arial"/>
        </w:rPr>
        <w:t>Emil Szweda</w:t>
      </w:r>
      <w:r w:rsidRPr="00366E80">
        <w:rPr>
          <w:rFonts w:ascii="Arial" w:hAnsi="Arial" w:cs="Arial"/>
        </w:rPr>
        <w:t xml:space="preserve"> jest założycielem i redaktorem naczelnym Obligacje.pl, serwisu poświęconego obligacjom korporacyjnym, działającego od 2011 roku. Wcześniej pracował jako analityk rynków finansowych w Noble Securities i Open Finance. </w:t>
      </w:r>
      <w:r w:rsidR="004220BE">
        <w:rPr>
          <w:rFonts w:ascii="Arial" w:hAnsi="Arial" w:cs="Arial"/>
        </w:rPr>
        <w:t xml:space="preserve">W swojej karierze </w:t>
      </w:r>
      <w:r w:rsidR="00E70007">
        <w:rPr>
          <w:rFonts w:ascii="Arial" w:hAnsi="Arial" w:cs="Arial"/>
        </w:rPr>
        <w:t>zajmował się również</w:t>
      </w:r>
      <w:r w:rsidRPr="00366E80">
        <w:rPr>
          <w:rFonts w:ascii="Arial" w:hAnsi="Arial" w:cs="Arial"/>
        </w:rPr>
        <w:t xml:space="preserve"> dziennikarstwem ekonomicznym. Pracował m.in. w Polskiej Agencji Prasowej, „Prawie i Gospodarce”, „Parkiecie”, „Pulsie Biznesu” oraz „Manager </w:t>
      </w:r>
      <w:proofErr w:type="spellStart"/>
      <w:r w:rsidRPr="00366E80">
        <w:rPr>
          <w:rFonts w:ascii="Arial" w:hAnsi="Arial" w:cs="Arial"/>
        </w:rPr>
        <w:t>Magazin</w:t>
      </w:r>
      <w:proofErr w:type="spellEnd"/>
      <w:r w:rsidRPr="00366E80">
        <w:rPr>
          <w:rFonts w:ascii="Arial" w:hAnsi="Arial" w:cs="Arial"/>
        </w:rPr>
        <w:t>”.</w:t>
      </w:r>
    </w:p>
    <w:p w14:paraId="5D0C97C7" w14:textId="77777777" w:rsidR="002A2295" w:rsidRPr="00366E80" w:rsidRDefault="002A2295" w:rsidP="000F132B">
      <w:pPr>
        <w:pStyle w:val="Tre"/>
        <w:jc w:val="both"/>
        <w:rPr>
          <w:rFonts w:ascii="Arial" w:hAnsi="Arial" w:cs="Arial"/>
        </w:rPr>
      </w:pPr>
    </w:p>
    <w:p w14:paraId="472784BC" w14:textId="77777777" w:rsidR="002A2295" w:rsidRPr="00366E80" w:rsidRDefault="002A2295" w:rsidP="000F132B">
      <w:pPr>
        <w:pStyle w:val="Tre"/>
        <w:jc w:val="both"/>
        <w:rPr>
          <w:rFonts w:ascii="Arial" w:hAnsi="Arial" w:cs="Arial"/>
        </w:rPr>
      </w:pPr>
      <w:r w:rsidRPr="00366E80">
        <w:rPr>
          <w:rFonts w:ascii="Arial" w:hAnsi="Arial" w:cs="Arial"/>
        </w:rPr>
        <w:t xml:space="preserve">Po dołączeniu do Michael / </w:t>
      </w:r>
      <w:proofErr w:type="spellStart"/>
      <w:r w:rsidRPr="00366E80">
        <w:rPr>
          <w:rFonts w:ascii="Arial" w:hAnsi="Arial" w:cs="Arial"/>
        </w:rPr>
        <w:t>Ström</w:t>
      </w:r>
      <w:proofErr w:type="spellEnd"/>
      <w:r w:rsidRPr="00366E80">
        <w:rPr>
          <w:rFonts w:ascii="Arial" w:hAnsi="Arial" w:cs="Arial"/>
        </w:rPr>
        <w:t xml:space="preserve"> Domu </w:t>
      </w:r>
      <w:r>
        <w:rPr>
          <w:rFonts w:ascii="Arial" w:hAnsi="Arial" w:cs="Arial"/>
        </w:rPr>
        <w:t>Maklerskiego Emil Szweda</w:t>
      </w:r>
      <w:r w:rsidRPr="00366E80">
        <w:rPr>
          <w:rFonts w:ascii="Arial" w:hAnsi="Arial" w:cs="Arial"/>
        </w:rPr>
        <w:t xml:space="preserve"> pozostanie właścicielem i redaktorem naczelnym Obligacje.pl, natomiast bieżące zarządzanie</w:t>
      </w:r>
      <w:r>
        <w:rPr>
          <w:rFonts w:ascii="Arial" w:hAnsi="Arial" w:cs="Arial"/>
        </w:rPr>
        <w:t xml:space="preserve"> publikowanymi treściami</w:t>
      </w:r>
      <w:r w:rsidRPr="00366E80">
        <w:rPr>
          <w:rFonts w:ascii="Arial" w:hAnsi="Arial" w:cs="Arial"/>
        </w:rPr>
        <w:t xml:space="preserve"> przekaże zespołowi. Ewentualne teksty gościnne jego autorstwa nie będą </w:t>
      </w:r>
      <w:r>
        <w:rPr>
          <w:rFonts w:ascii="Arial" w:hAnsi="Arial" w:cs="Arial"/>
        </w:rPr>
        <w:t xml:space="preserve">dotyczyć oferty </w:t>
      </w:r>
      <w:r w:rsidRPr="00366E80">
        <w:rPr>
          <w:rFonts w:ascii="Arial" w:hAnsi="Arial" w:cs="Arial"/>
        </w:rPr>
        <w:t xml:space="preserve">Michael / </w:t>
      </w:r>
      <w:proofErr w:type="spellStart"/>
      <w:r w:rsidRPr="00366E80">
        <w:rPr>
          <w:rFonts w:ascii="Arial" w:hAnsi="Arial" w:cs="Arial"/>
        </w:rPr>
        <w:t>Ström</w:t>
      </w:r>
      <w:proofErr w:type="spellEnd"/>
      <w:r w:rsidRPr="00366E80">
        <w:rPr>
          <w:rFonts w:ascii="Arial" w:hAnsi="Arial" w:cs="Arial"/>
        </w:rPr>
        <w:t xml:space="preserve"> Domu Maklerskiego</w:t>
      </w:r>
      <w:r>
        <w:rPr>
          <w:rFonts w:ascii="Arial" w:hAnsi="Arial" w:cs="Arial"/>
        </w:rPr>
        <w:t xml:space="preserve">, </w:t>
      </w:r>
      <w:r w:rsidRPr="00366E80">
        <w:rPr>
          <w:rFonts w:ascii="Arial" w:hAnsi="Arial" w:cs="Arial"/>
        </w:rPr>
        <w:t>co pozwoli wyeliminować potencjalny konflikt interesów.</w:t>
      </w:r>
    </w:p>
    <w:p w14:paraId="521BF929" w14:textId="77777777" w:rsidR="002A2295" w:rsidRPr="00366E80" w:rsidRDefault="002A2295" w:rsidP="000F132B">
      <w:pPr>
        <w:pStyle w:val="Tre"/>
        <w:jc w:val="both"/>
        <w:rPr>
          <w:rFonts w:ascii="Arial" w:hAnsi="Arial" w:cs="Arial"/>
        </w:rPr>
      </w:pPr>
    </w:p>
    <w:p w14:paraId="16328412" w14:textId="77777777" w:rsidR="002A2295" w:rsidRPr="00366E80" w:rsidRDefault="002A2295" w:rsidP="000F132B">
      <w:pPr>
        <w:pStyle w:val="Tre"/>
        <w:jc w:val="both"/>
        <w:rPr>
          <w:rFonts w:ascii="Arial" w:hAnsi="Arial" w:cs="Arial"/>
          <w:b/>
          <w:bCs/>
        </w:rPr>
      </w:pPr>
    </w:p>
    <w:p w14:paraId="2B0168C7" w14:textId="77777777" w:rsidR="002A2295" w:rsidRPr="00366E80" w:rsidRDefault="002A2295" w:rsidP="000F132B">
      <w:pPr>
        <w:pStyle w:val="Tre"/>
        <w:jc w:val="both"/>
        <w:rPr>
          <w:rFonts w:ascii="Arial" w:eastAsia="Calibri" w:hAnsi="Arial" w:cs="Arial"/>
          <w:b/>
          <w:bCs/>
          <w:color w:val="171A1E" w:themeColor="text1"/>
          <w:sz w:val="18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366E80">
        <w:rPr>
          <w:rFonts w:ascii="Arial" w:eastAsia="Calibri" w:hAnsi="Arial" w:cs="Arial"/>
          <w:b/>
          <w:bCs/>
          <w:color w:val="171A1E" w:themeColor="text1"/>
          <w:sz w:val="18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Informacja o Michael / </w:t>
      </w:r>
      <w:proofErr w:type="spellStart"/>
      <w:r w:rsidRPr="00366E80">
        <w:rPr>
          <w:rFonts w:ascii="Arial" w:eastAsia="Calibri" w:hAnsi="Arial" w:cs="Arial"/>
          <w:b/>
          <w:bCs/>
          <w:color w:val="171A1E" w:themeColor="text1"/>
          <w:sz w:val="18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Ström</w:t>
      </w:r>
      <w:proofErr w:type="spellEnd"/>
      <w:r w:rsidRPr="00366E80">
        <w:rPr>
          <w:rFonts w:ascii="Arial" w:eastAsia="Calibri" w:hAnsi="Arial" w:cs="Arial"/>
          <w:b/>
          <w:bCs/>
          <w:color w:val="171A1E" w:themeColor="text1"/>
          <w:sz w:val="18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Dom Maklerski S.A.</w:t>
      </w:r>
    </w:p>
    <w:p w14:paraId="701D63A5" w14:textId="77777777" w:rsidR="002A2295" w:rsidRPr="00366E80" w:rsidRDefault="002A2295" w:rsidP="000F132B">
      <w:pPr>
        <w:pStyle w:val="Tre"/>
        <w:jc w:val="both"/>
        <w:rPr>
          <w:rFonts w:ascii="Arial" w:eastAsia="Calibri" w:hAnsi="Arial" w:cs="Arial"/>
          <w:b/>
          <w:bCs/>
          <w:color w:val="171A1E" w:themeColor="text1"/>
          <w:sz w:val="18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284AA7A" w14:textId="79212CD4" w:rsidR="002A2295" w:rsidRPr="00366E80" w:rsidRDefault="002A2295" w:rsidP="000F132B">
      <w:pPr>
        <w:pStyle w:val="Tre"/>
        <w:jc w:val="both"/>
        <w:rPr>
          <w:rFonts w:ascii="Arial" w:hAnsi="Arial" w:cs="Arial"/>
        </w:rPr>
      </w:pPr>
      <w:r w:rsidRPr="00366E80">
        <w:rPr>
          <w:rFonts w:ascii="Arial" w:eastAsia="Calibri" w:hAnsi="Arial" w:cs="Arial"/>
          <w:color w:val="171A1E" w:themeColor="text1"/>
          <w:sz w:val="18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Michael / </w:t>
      </w:r>
      <w:proofErr w:type="spellStart"/>
      <w:r w:rsidRPr="00366E80">
        <w:rPr>
          <w:rFonts w:ascii="Arial" w:eastAsia="Calibri" w:hAnsi="Arial" w:cs="Arial"/>
          <w:color w:val="171A1E" w:themeColor="text1"/>
          <w:sz w:val="18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Ström</w:t>
      </w:r>
      <w:proofErr w:type="spellEnd"/>
      <w:r w:rsidRPr="00366E80">
        <w:rPr>
          <w:rFonts w:ascii="Arial" w:eastAsia="Calibri" w:hAnsi="Arial" w:cs="Arial"/>
          <w:color w:val="171A1E" w:themeColor="text1"/>
          <w:sz w:val="18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Dom Maklerski S.A. jest jednym z </w:t>
      </w:r>
      <w:r w:rsidR="00E70007">
        <w:rPr>
          <w:rFonts w:ascii="Arial" w:eastAsia="Calibri" w:hAnsi="Arial" w:cs="Arial"/>
          <w:color w:val="171A1E" w:themeColor="text1"/>
          <w:sz w:val="18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wiodących</w:t>
      </w:r>
      <w:r w:rsidR="00E70007" w:rsidRPr="00366E80">
        <w:rPr>
          <w:rFonts w:ascii="Arial" w:eastAsia="Calibri" w:hAnsi="Arial" w:cs="Arial"/>
          <w:color w:val="171A1E" w:themeColor="text1"/>
          <w:sz w:val="18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366E80">
        <w:rPr>
          <w:rFonts w:ascii="Arial" w:eastAsia="Calibri" w:hAnsi="Arial" w:cs="Arial"/>
          <w:color w:val="171A1E" w:themeColor="text1"/>
          <w:sz w:val="18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podmiotów na polskim rynku kapitałowym, o szerokim zakresie świadczonych usług. Specjalizuje się w usługach związanych z rynkiem dłużnych papierów korporacyjnych, w zakresie transakcji zarówno na rynku pierwotnym jak i wtórnym, jak również zarządzania aktywami. Przeprowadza emisje i dystrybucję instrumentów finansowych, takich jak: obligacje korporacyjne, skarbowe, certyfikaty Funduszy Inwestycyjnych Zamkniętych. Prowadzi ewidencje, rozliczenia i rejestry papierów wartościowych oraz dokumentacji transakcyjnej dla spółek.</w:t>
      </w:r>
    </w:p>
    <w:p w14:paraId="7BE14297" w14:textId="102AD29B" w:rsidR="00797DA3" w:rsidRPr="00B35D23" w:rsidRDefault="00797DA3" w:rsidP="000F132B">
      <w:pPr>
        <w:rPr>
          <w:lang w:val="pl-PL"/>
        </w:rPr>
      </w:pPr>
    </w:p>
    <w:sectPr w:rsidR="00797DA3" w:rsidRPr="00B35D23" w:rsidSect="00A15381">
      <w:headerReference w:type="default" r:id="rId11"/>
      <w:footerReference w:type="default" r:id="rId12"/>
      <w:pgSz w:w="11906" w:h="16838"/>
      <w:pgMar w:top="1701" w:right="1134" w:bottom="1701" w:left="1134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1FB8C" w14:textId="77777777" w:rsidR="00A27380" w:rsidRDefault="00A27380" w:rsidP="00D7198A">
      <w:r>
        <w:separator/>
      </w:r>
    </w:p>
  </w:endnote>
  <w:endnote w:type="continuationSeparator" w:id="0">
    <w:p w14:paraId="7F9C5A54" w14:textId="77777777" w:rsidR="00A27380" w:rsidRDefault="00A27380" w:rsidP="00D71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CF5F457-9F4A-4660-9114-858E8DA4216E}"/>
    <w:embedBold r:id="rId2" w:fontKey="{F2C702C0-C2DD-4498-A87F-C99B6C0FF3EC}"/>
    <w:embedItalic r:id="rId3" w:fontKey="{684AB5B5-ACCC-4BC5-9CBB-286123C7E62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Nagłówki CS)">
    <w:altName w:val="Times New Roman"/>
    <w:charset w:val="00"/>
    <w:family w:val="roman"/>
    <w:pitch w:val="default"/>
  </w:font>
  <w:font w:name="Times New Roman (Tekst podstawo">
    <w:altName w:val="Times New Roman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BFBE97E9-B362-4130-81F1-A8FD42C9817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9D7B2" w14:textId="3D691B7D" w:rsidR="00BF0CA3" w:rsidRPr="00A15381" w:rsidRDefault="00A15381" w:rsidP="00A15381">
    <w:pPr>
      <w:pStyle w:val="Stopka"/>
      <w:ind w:left="-426" w:right="-427"/>
      <w:rPr>
        <w:sz w:val="28"/>
        <w:szCs w:val="28"/>
        <w:lang w:val="pl-PL"/>
      </w:rPr>
    </w:pPr>
    <w:r w:rsidRPr="0096737A">
      <w:rPr>
        <w:rFonts w:cs="Arial"/>
        <w:noProof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2C3FCA0" wp14:editId="07358B87">
              <wp:simplePos x="0" y="0"/>
              <wp:positionH relativeFrom="margin">
                <wp:posOffset>-279617</wp:posOffset>
              </wp:positionH>
              <wp:positionV relativeFrom="paragraph">
                <wp:posOffset>-163118</wp:posOffset>
              </wp:positionV>
              <wp:extent cx="6668151" cy="0"/>
              <wp:effectExtent l="0" t="0" r="12065" b="1270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668151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chemeClr val="tx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B974FB" id="Łącznik prosty 2" o:spid="_x0000_s1026" style="position:absolute;z-index:251659776;visibility:visible;mso-wrap-style:square;mso-width-percent:0;mso-height-percent:0;mso-wrap-distance-left:9pt;mso-wrap-distance-top:.āmm;mso-wrap-distance-right:9pt;mso-wrap-distance-bottom:.āmm;mso-position-horizontal:absolute;mso-position-horizontal-relative:margin;mso-position-vertical:absolute;mso-position-vertical-relative:text;mso-width-percent:0;mso-height-percent:0;mso-width-relative:margin;mso-height-relative:page" from="-22pt,-12.85pt" to="503.05pt,-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" strokecolor="#001a57 [3215]">
              <v:stroke joinstyle="miter"/>
              <o:lock v:ext="edit" shapetype="f"/>
              <w10:wrap anchorx="margin"/>
            </v:line>
          </w:pict>
        </mc:Fallback>
      </mc:AlternateContent>
    </w:r>
    <w:r w:rsidR="00617B93" w:rsidRPr="00617B93">
      <w:rPr>
        <w:rFonts w:cs="Arial"/>
        <w:sz w:val="11"/>
        <w:szCs w:val="11"/>
        <w:lang w:val="pl-PL"/>
      </w:rPr>
      <w:t xml:space="preserve">Michael / </w:t>
    </w:r>
    <w:proofErr w:type="spellStart"/>
    <w:r w:rsidR="00617B93" w:rsidRPr="00617B93">
      <w:rPr>
        <w:rFonts w:cs="Arial"/>
        <w:sz w:val="11"/>
        <w:szCs w:val="11"/>
        <w:lang w:val="pl-PL"/>
      </w:rPr>
      <w:t>Ström</w:t>
    </w:r>
    <w:proofErr w:type="spellEnd"/>
    <w:r w:rsidR="00617B93" w:rsidRPr="00617B93">
      <w:rPr>
        <w:rFonts w:cs="Arial"/>
        <w:sz w:val="11"/>
        <w:szCs w:val="11"/>
        <w:lang w:val="pl-PL"/>
      </w:rPr>
      <w:t xml:space="preserve"> Dom Maklerski S.A. z siedzibą w </w:t>
    </w:r>
    <w:r w:rsidR="00E33ABC" w:rsidRPr="00617B93">
      <w:rPr>
        <w:rFonts w:cs="Arial"/>
        <w:sz w:val="11"/>
        <w:szCs w:val="11"/>
        <w:lang w:val="pl-PL"/>
      </w:rPr>
      <w:t>Warszawie,</w:t>
    </w:r>
    <w:r w:rsidR="00E33ABC">
      <w:rPr>
        <w:rFonts w:cs="Arial"/>
        <w:sz w:val="11"/>
        <w:szCs w:val="11"/>
        <w:lang w:val="pl-PL"/>
      </w:rPr>
      <w:t xml:space="preserve"> ul. </w:t>
    </w:r>
    <w:r w:rsidR="00E33ABC" w:rsidRPr="00E33ABC">
      <w:rPr>
        <w:rFonts w:cs="Arial"/>
        <w:sz w:val="11"/>
        <w:szCs w:val="11"/>
        <w:lang w:val="pl-PL"/>
      </w:rPr>
      <w:t>Pańska 97, 00-834 Warszaw</w:t>
    </w:r>
    <w:r w:rsidR="00E33ABC">
      <w:rPr>
        <w:rFonts w:cs="Arial"/>
        <w:sz w:val="11"/>
        <w:szCs w:val="11"/>
        <w:lang w:val="pl-PL"/>
      </w:rPr>
      <w:t xml:space="preserve">a, </w:t>
    </w:r>
    <w:r w:rsidR="00617B93" w:rsidRPr="00617B93">
      <w:rPr>
        <w:rFonts w:cs="Arial"/>
        <w:sz w:val="11"/>
        <w:szCs w:val="11"/>
        <w:lang w:val="pl-PL"/>
      </w:rPr>
      <w:t>wpisana do Krajowego Rejestru Sądowego prowadzonego przez Sąd Rejonowy dla m.st. Warszawy w Warszawie, XII Wydział Gospodarczy Krajowego Rejestru Sądowego pod numerem KRS 0000712428, NIP 525-247-22-15, REGON nr 142-261-319, kapitał zakładowy 1.296.470,57 PLN w całości opłacony.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3025C" w14:textId="77777777" w:rsidR="00A27380" w:rsidRDefault="00A27380" w:rsidP="00D7198A">
      <w:r>
        <w:separator/>
      </w:r>
    </w:p>
  </w:footnote>
  <w:footnote w:type="continuationSeparator" w:id="0">
    <w:p w14:paraId="0C83170C" w14:textId="77777777" w:rsidR="00A27380" w:rsidRDefault="00A27380" w:rsidP="00D71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87FD6" w14:textId="495DC1A1" w:rsidR="00C237C8" w:rsidRDefault="004C0CD8" w:rsidP="00D7198A">
    <w:pPr>
      <w:pStyle w:val="Nagwek"/>
    </w:pPr>
    <w:r w:rsidRPr="009A75DA">
      <w:rPr>
        <w:noProof/>
      </w:rPr>
      <w:drawing>
        <wp:anchor distT="0" distB="0" distL="114300" distR="114300" simplePos="0" relativeHeight="251661824" behindDoc="1" locked="0" layoutInCell="1" allowOverlap="1" wp14:anchorId="2D6BE61D" wp14:editId="323F81A7">
          <wp:simplePos x="0" y="0"/>
          <wp:positionH relativeFrom="margin">
            <wp:align>center</wp:align>
          </wp:positionH>
          <wp:positionV relativeFrom="paragraph">
            <wp:posOffset>50165</wp:posOffset>
          </wp:positionV>
          <wp:extent cx="1551482" cy="231471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1482" cy="2314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8645A"/>
    <w:multiLevelType w:val="hybridMultilevel"/>
    <w:tmpl w:val="3B0497AC"/>
    <w:lvl w:ilvl="0" w:tplc="08BE9D04">
      <w:start w:val="1"/>
      <w:numFmt w:val="decimal"/>
      <w:lvlText w:val="%1."/>
      <w:lvlJc w:val="left"/>
      <w:pPr>
        <w:ind w:left="578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EC47418"/>
    <w:multiLevelType w:val="hybridMultilevel"/>
    <w:tmpl w:val="33C0ADB0"/>
    <w:lvl w:ilvl="0" w:tplc="08BE9D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94FE2"/>
    <w:multiLevelType w:val="hybridMultilevel"/>
    <w:tmpl w:val="06263A80"/>
    <w:lvl w:ilvl="0" w:tplc="790E6A66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8A0A18"/>
    <w:multiLevelType w:val="hybridMultilevel"/>
    <w:tmpl w:val="3E4C7EFA"/>
    <w:lvl w:ilvl="0" w:tplc="08BE9D0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1CE6B4F"/>
    <w:multiLevelType w:val="hybridMultilevel"/>
    <w:tmpl w:val="13C250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1A6EA3"/>
    <w:multiLevelType w:val="hybridMultilevel"/>
    <w:tmpl w:val="06509706"/>
    <w:lvl w:ilvl="0" w:tplc="04150017">
      <w:start w:val="1"/>
      <w:numFmt w:val="lowerLetter"/>
      <w:lvlText w:val="%1)"/>
      <w:lvlJc w:val="left"/>
      <w:pPr>
        <w:ind w:left="786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7862720">
    <w:abstractNumId w:val="3"/>
  </w:num>
  <w:num w:numId="2" w16cid:durableId="987440596">
    <w:abstractNumId w:val="4"/>
  </w:num>
  <w:num w:numId="3" w16cid:durableId="1135219342">
    <w:abstractNumId w:val="5"/>
  </w:num>
  <w:num w:numId="4" w16cid:durableId="238294801">
    <w:abstractNumId w:val="1"/>
  </w:num>
  <w:num w:numId="5" w16cid:durableId="761489701">
    <w:abstractNumId w:val="0"/>
  </w:num>
  <w:num w:numId="6" w16cid:durableId="17606341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7C8"/>
    <w:rsid w:val="0001531A"/>
    <w:rsid w:val="00097F57"/>
    <w:rsid w:val="000D02E5"/>
    <w:rsid w:val="000D6B18"/>
    <w:rsid w:val="000E0393"/>
    <w:rsid w:val="000F132B"/>
    <w:rsid w:val="00130F46"/>
    <w:rsid w:val="00131CA7"/>
    <w:rsid w:val="0015402E"/>
    <w:rsid w:val="001611BD"/>
    <w:rsid w:val="001A31AB"/>
    <w:rsid w:val="001E114B"/>
    <w:rsid w:val="002136B1"/>
    <w:rsid w:val="00254918"/>
    <w:rsid w:val="002834C2"/>
    <w:rsid w:val="002A2295"/>
    <w:rsid w:val="002E5090"/>
    <w:rsid w:val="0031770A"/>
    <w:rsid w:val="00336415"/>
    <w:rsid w:val="00346F3E"/>
    <w:rsid w:val="0035607A"/>
    <w:rsid w:val="003624F5"/>
    <w:rsid w:val="00381754"/>
    <w:rsid w:val="00394D3F"/>
    <w:rsid w:val="00395D19"/>
    <w:rsid w:val="00397076"/>
    <w:rsid w:val="003C3F56"/>
    <w:rsid w:val="003C59B8"/>
    <w:rsid w:val="003C7524"/>
    <w:rsid w:val="003E6D82"/>
    <w:rsid w:val="003F0118"/>
    <w:rsid w:val="004059DE"/>
    <w:rsid w:val="004220BE"/>
    <w:rsid w:val="00464C17"/>
    <w:rsid w:val="00472BCB"/>
    <w:rsid w:val="004754AE"/>
    <w:rsid w:val="004A1F37"/>
    <w:rsid w:val="004B131E"/>
    <w:rsid w:val="004C0CD8"/>
    <w:rsid w:val="004E1867"/>
    <w:rsid w:val="004F2071"/>
    <w:rsid w:val="00564473"/>
    <w:rsid w:val="00576615"/>
    <w:rsid w:val="0058655E"/>
    <w:rsid w:val="00592702"/>
    <w:rsid w:val="005A5686"/>
    <w:rsid w:val="005C4B04"/>
    <w:rsid w:val="00617B93"/>
    <w:rsid w:val="00630030"/>
    <w:rsid w:val="0063156C"/>
    <w:rsid w:val="00642283"/>
    <w:rsid w:val="00670011"/>
    <w:rsid w:val="006B60F9"/>
    <w:rsid w:val="006F2E25"/>
    <w:rsid w:val="007075F1"/>
    <w:rsid w:val="0071672D"/>
    <w:rsid w:val="007436B3"/>
    <w:rsid w:val="00750E18"/>
    <w:rsid w:val="0075107E"/>
    <w:rsid w:val="007874E2"/>
    <w:rsid w:val="00797DA3"/>
    <w:rsid w:val="007B4881"/>
    <w:rsid w:val="007F0BCF"/>
    <w:rsid w:val="0080462F"/>
    <w:rsid w:val="00817525"/>
    <w:rsid w:val="008345C1"/>
    <w:rsid w:val="00886A98"/>
    <w:rsid w:val="00887034"/>
    <w:rsid w:val="0089611B"/>
    <w:rsid w:val="008B14F3"/>
    <w:rsid w:val="008B6134"/>
    <w:rsid w:val="008C4160"/>
    <w:rsid w:val="00914047"/>
    <w:rsid w:val="00922344"/>
    <w:rsid w:val="00985D6C"/>
    <w:rsid w:val="00987E75"/>
    <w:rsid w:val="009C5A68"/>
    <w:rsid w:val="009D550F"/>
    <w:rsid w:val="00A15381"/>
    <w:rsid w:val="00A27380"/>
    <w:rsid w:val="00AB38C8"/>
    <w:rsid w:val="00AE54EB"/>
    <w:rsid w:val="00B201CA"/>
    <w:rsid w:val="00B35D23"/>
    <w:rsid w:val="00B45306"/>
    <w:rsid w:val="00B73DAF"/>
    <w:rsid w:val="00BB696E"/>
    <w:rsid w:val="00BF0CA3"/>
    <w:rsid w:val="00C02EBB"/>
    <w:rsid w:val="00C237C8"/>
    <w:rsid w:val="00D22D2E"/>
    <w:rsid w:val="00D437D3"/>
    <w:rsid w:val="00D7198A"/>
    <w:rsid w:val="00D93CAA"/>
    <w:rsid w:val="00DA192D"/>
    <w:rsid w:val="00DE01BE"/>
    <w:rsid w:val="00E33ABC"/>
    <w:rsid w:val="00E4244C"/>
    <w:rsid w:val="00E70007"/>
    <w:rsid w:val="00E71001"/>
    <w:rsid w:val="00E724C5"/>
    <w:rsid w:val="00E92485"/>
    <w:rsid w:val="00EB6BD7"/>
    <w:rsid w:val="00F6587A"/>
    <w:rsid w:val="00F90A56"/>
    <w:rsid w:val="00F90F46"/>
    <w:rsid w:val="00FF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D1173"/>
  <w15:chartTrackingRefBased/>
  <w15:docId w15:val="{5419EBB4-B54D-554D-95F9-1B180EE52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Normalny M/S"/>
    <w:qFormat/>
    <w:rsid w:val="007075F1"/>
    <w:pPr>
      <w:spacing w:before="50" w:after="50" w:line="276" w:lineRule="auto"/>
      <w:jc w:val="both"/>
    </w:pPr>
    <w:rPr>
      <w:rFonts w:ascii="Arial" w:hAnsi="Arial"/>
      <w:color w:val="171A1E" w:themeColor="text1"/>
      <w:sz w:val="18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237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37C8"/>
  </w:style>
  <w:style w:type="paragraph" w:styleId="Stopka">
    <w:name w:val="footer"/>
    <w:basedOn w:val="Normalny"/>
    <w:link w:val="StopkaZnak"/>
    <w:uiPriority w:val="99"/>
    <w:unhideWhenUsed/>
    <w:rsid w:val="00C237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37C8"/>
  </w:style>
  <w:style w:type="paragraph" w:styleId="Tytu">
    <w:name w:val="Title"/>
    <w:basedOn w:val="Normalny"/>
    <w:next w:val="Normalny"/>
    <w:link w:val="TytuZnak"/>
    <w:uiPriority w:val="10"/>
    <w:qFormat/>
    <w:rsid w:val="007075F1"/>
    <w:pPr>
      <w:spacing w:before="160" w:after="360"/>
      <w:contextualSpacing/>
      <w:jc w:val="center"/>
    </w:pPr>
    <w:rPr>
      <w:rFonts w:eastAsiaTheme="majorEastAsia" w:cs="Times New Roman (Nagłówki CS)"/>
      <w:b/>
      <w:spacing w:val="8"/>
      <w:kern w:val="28"/>
      <w:sz w:val="30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75F1"/>
    <w:rPr>
      <w:rFonts w:ascii="Arial" w:eastAsiaTheme="majorEastAsia" w:hAnsi="Arial" w:cs="Times New Roman (Nagłówki CS)"/>
      <w:b/>
      <w:color w:val="171A1E" w:themeColor="text1"/>
      <w:spacing w:val="8"/>
      <w:kern w:val="28"/>
      <w:sz w:val="30"/>
      <w:szCs w:val="56"/>
      <w:lang w:val="en-US"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75F1"/>
    <w:pPr>
      <w:numPr>
        <w:ilvl w:val="1"/>
      </w:numPr>
      <w:spacing w:before="360" w:after="360"/>
      <w:jc w:val="center"/>
    </w:pPr>
    <w:rPr>
      <w:rFonts w:eastAsiaTheme="minorEastAsia" w:cs="Times New Roman (Tekst podstawo"/>
      <w:sz w:val="24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075F1"/>
    <w:rPr>
      <w:rFonts w:ascii="Arial" w:eastAsiaTheme="minorEastAsia" w:hAnsi="Arial" w:cs="Times New Roman (Tekst podstawo"/>
      <w:color w:val="171A1E" w:themeColor="text1"/>
      <w:sz w:val="24"/>
      <w:szCs w:val="22"/>
      <w:lang w:val="en-US" w:eastAsia="en-US"/>
    </w:rPr>
  </w:style>
  <w:style w:type="paragraph" w:styleId="Akapitzlist">
    <w:name w:val="List Paragraph"/>
    <w:basedOn w:val="Normalny"/>
    <w:uiPriority w:val="34"/>
    <w:qFormat/>
    <w:rsid w:val="001A31A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1672D"/>
    <w:rPr>
      <w:color w:val="A1BFDD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672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4E18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4E1867"/>
    <w:tblPr>
      <w:tblStyleRowBandSize w:val="1"/>
      <w:tblStyleColBandSize w:val="1"/>
      <w:tblBorders>
        <w:top w:val="single" w:sz="4" w:space="0" w:color="AD99FF" w:themeColor="accent1" w:themeTint="66"/>
        <w:left w:val="single" w:sz="4" w:space="0" w:color="AD99FF" w:themeColor="accent1" w:themeTint="66"/>
        <w:bottom w:val="single" w:sz="4" w:space="0" w:color="AD99FF" w:themeColor="accent1" w:themeTint="66"/>
        <w:right w:val="single" w:sz="4" w:space="0" w:color="AD99FF" w:themeColor="accent1" w:themeTint="66"/>
        <w:insideH w:val="single" w:sz="4" w:space="0" w:color="AD99FF" w:themeColor="accent1" w:themeTint="66"/>
        <w:insideV w:val="single" w:sz="4" w:space="0" w:color="AD9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6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6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4akcent1">
    <w:name w:val="Grid Table 4 Accent 1"/>
    <w:basedOn w:val="Standardowy"/>
    <w:uiPriority w:val="49"/>
    <w:rsid w:val="004E1867"/>
    <w:tblPr>
      <w:tblStyleRowBandSize w:val="1"/>
      <w:tblStyleColBandSize w:val="1"/>
      <w:tblBorders>
        <w:top w:val="single" w:sz="4" w:space="0" w:color="8466FF" w:themeColor="accent1" w:themeTint="99"/>
        <w:left w:val="single" w:sz="4" w:space="0" w:color="8466FF" w:themeColor="accent1" w:themeTint="99"/>
        <w:bottom w:val="single" w:sz="4" w:space="0" w:color="8466FF" w:themeColor="accent1" w:themeTint="99"/>
        <w:right w:val="single" w:sz="4" w:space="0" w:color="8466FF" w:themeColor="accent1" w:themeTint="99"/>
        <w:insideH w:val="single" w:sz="4" w:space="0" w:color="8466FF" w:themeColor="accent1" w:themeTint="99"/>
        <w:insideV w:val="single" w:sz="4" w:space="0" w:color="8466FF" w:themeColor="accent1" w:themeTint="99"/>
      </w:tblBorders>
    </w:tblPr>
    <w:tblStylePr w:type="firstRow">
      <w:rPr>
        <w:b/>
        <w:bCs/>
        <w:color w:val="EDF0F3" w:themeColor="background1"/>
      </w:rPr>
      <w:tblPr/>
      <w:tcPr>
        <w:tcBorders>
          <w:top w:val="single" w:sz="4" w:space="0" w:color="3300FF" w:themeColor="accent1"/>
          <w:left w:val="single" w:sz="4" w:space="0" w:color="3300FF" w:themeColor="accent1"/>
          <w:bottom w:val="single" w:sz="4" w:space="0" w:color="3300FF" w:themeColor="accent1"/>
          <w:right w:val="single" w:sz="4" w:space="0" w:color="3300FF" w:themeColor="accent1"/>
          <w:insideH w:val="nil"/>
          <w:insideV w:val="nil"/>
        </w:tcBorders>
        <w:shd w:val="clear" w:color="auto" w:fill="3300FF" w:themeFill="accent1"/>
      </w:tcPr>
    </w:tblStylePr>
    <w:tblStylePr w:type="lastRow">
      <w:rPr>
        <w:b/>
        <w:bCs/>
      </w:rPr>
      <w:tblPr/>
      <w:tcPr>
        <w:tcBorders>
          <w:top w:val="double" w:sz="4" w:space="0" w:color="3300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CCFF" w:themeFill="accent1" w:themeFillTint="33"/>
      </w:tcPr>
    </w:tblStylePr>
    <w:tblStylePr w:type="band1Horz">
      <w:tblPr/>
      <w:tcPr>
        <w:shd w:val="clear" w:color="auto" w:fill="D6CCFF" w:themeFill="accent1" w:themeFillTint="33"/>
      </w:tcPr>
    </w:tblStylePr>
  </w:style>
  <w:style w:type="table" w:styleId="Tabelasiatki2akcent1">
    <w:name w:val="Grid Table 2 Accent 1"/>
    <w:basedOn w:val="Standardowy"/>
    <w:uiPriority w:val="47"/>
    <w:rsid w:val="004E1867"/>
    <w:tblPr>
      <w:tblStyleRowBandSize w:val="1"/>
      <w:tblStyleColBandSize w:val="1"/>
      <w:tblBorders>
        <w:top w:val="single" w:sz="2" w:space="0" w:color="8466FF" w:themeColor="accent1" w:themeTint="99"/>
        <w:bottom w:val="single" w:sz="2" w:space="0" w:color="8466FF" w:themeColor="accent1" w:themeTint="99"/>
        <w:insideH w:val="single" w:sz="2" w:space="0" w:color="8466FF" w:themeColor="accent1" w:themeTint="99"/>
        <w:insideV w:val="single" w:sz="2" w:space="0" w:color="846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66FF" w:themeColor="accent1" w:themeTint="99"/>
          <w:insideH w:val="nil"/>
          <w:insideV w:val="nil"/>
        </w:tcBorders>
        <w:shd w:val="clear" w:color="auto" w:fill="EDF0F3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66FF" w:themeColor="accent1" w:themeTint="99"/>
          <w:bottom w:val="nil"/>
          <w:insideH w:val="nil"/>
          <w:insideV w:val="nil"/>
        </w:tcBorders>
        <w:shd w:val="clear" w:color="auto" w:fill="EDF0F3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CCFF" w:themeFill="accent1" w:themeFillTint="33"/>
      </w:tcPr>
    </w:tblStylePr>
    <w:tblStylePr w:type="band1Horz">
      <w:tblPr/>
      <w:tcPr>
        <w:shd w:val="clear" w:color="auto" w:fill="D6CCFF" w:themeFill="accent1" w:themeFillTint="33"/>
      </w:tcPr>
    </w:tblStylePr>
  </w:style>
  <w:style w:type="table" w:styleId="Tabelalisty1jasnaakcent1">
    <w:name w:val="List Table 1 Light Accent 1"/>
    <w:basedOn w:val="Standardowy"/>
    <w:uiPriority w:val="46"/>
    <w:rsid w:val="004E1867"/>
    <w:tblPr>
      <w:tblStyleRowBandSize w:val="1"/>
      <w:tblStyleColBandSize w:val="1"/>
    </w:tblPr>
    <w:tcPr>
      <w:shd w:val="clear" w:color="auto" w:fill="3300FF" w:themeFill="accent1"/>
    </w:tcPr>
    <w:tblStylePr w:type="firstRow">
      <w:rPr>
        <w:b/>
        <w:bCs/>
      </w:rPr>
      <w:tblPr/>
      <w:tcPr>
        <w:tcBorders>
          <w:bottom w:val="single" w:sz="4" w:space="0" w:color="846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6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CCFF" w:themeFill="accent1" w:themeFillTint="33"/>
      </w:tcPr>
    </w:tblStylePr>
    <w:tblStylePr w:type="band1Horz">
      <w:tblPr/>
      <w:tcPr>
        <w:shd w:val="clear" w:color="auto" w:fill="D6CCFF" w:themeFill="accent1" w:themeFillTint="33"/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576615"/>
    <w:pPr>
      <w:spacing w:before="0" w:after="200" w:line="240" w:lineRule="auto"/>
    </w:pPr>
    <w:rPr>
      <w:i/>
      <w:iCs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54A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54AE"/>
    <w:rPr>
      <w:rFonts w:ascii="Arial" w:hAnsi="Arial"/>
      <w:color w:val="171A1E" w:themeColor="text1"/>
      <w:lang w:val="en-US"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54A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54AE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54AE"/>
    <w:rPr>
      <w:rFonts w:ascii="Arial" w:hAnsi="Arial"/>
      <w:color w:val="171A1E" w:themeColor="text1"/>
      <w:lang w:val="en-US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54AE"/>
    <w:rPr>
      <w:vertAlign w:val="superscript"/>
    </w:rPr>
  </w:style>
  <w:style w:type="paragraph" w:customStyle="1" w:styleId="Tre">
    <w:name w:val="Treść"/>
    <w:rsid w:val="002A229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2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22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2295"/>
    <w:rPr>
      <w:rFonts w:ascii="Arial" w:hAnsi="Arial"/>
      <w:color w:val="171A1E" w:themeColor="text1"/>
      <w:lang w:val="en-US" w:eastAsia="en-US"/>
    </w:rPr>
  </w:style>
  <w:style w:type="paragraph" w:styleId="Poprawka">
    <w:name w:val="Revision"/>
    <w:hidden/>
    <w:uiPriority w:val="99"/>
    <w:semiHidden/>
    <w:rsid w:val="004220BE"/>
    <w:rPr>
      <w:rFonts w:ascii="Arial" w:hAnsi="Arial"/>
      <w:color w:val="171A1E" w:themeColor="text1"/>
      <w:sz w:val="1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MichselStrom Paleta Kolorów">
      <a:dk1>
        <a:srgbClr val="171A1E"/>
      </a:dk1>
      <a:lt1>
        <a:srgbClr val="EDF0F3"/>
      </a:lt1>
      <a:dk2>
        <a:srgbClr val="001A57"/>
      </a:dk2>
      <a:lt2>
        <a:srgbClr val="70706F"/>
      </a:lt2>
      <a:accent1>
        <a:srgbClr val="3300FF"/>
      </a:accent1>
      <a:accent2>
        <a:srgbClr val="C1A367"/>
      </a:accent2>
      <a:accent3>
        <a:srgbClr val="736CFF"/>
      </a:accent3>
      <a:accent4>
        <a:srgbClr val="7875AA"/>
      </a:accent4>
      <a:accent5>
        <a:srgbClr val="5B9BD5"/>
      </a:accent5>
      <a:accent6>
        <a:srgbClr val="6E8BDB"/>
      </a:accent6>
      <a:hlink>
        <a:srgbClr val="A1BFDD"/>
      </a:hlink>
      <a:folHlink>
        <a:srgbClr val="CAE2FA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a48188-a4a3-4f26-b483-8822cc1153d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F3157EC776A94397C0A84D7A2EDF7F" ma:contentTypeVersion="16" ma:contentTypeDescription="Create a new document." ma:contentTypeScope="" ma:versionID="acbcb0a975037d88c492281fd4a0f21b">
  <xsd:schema xmlns:xsd="http://www.w3.org/2001/XMLSchema" xmlns:xs="http://www.w3.org/2001/XMLSchema" xmlns:p="http://schemas.microsoft.com/office/2006/metadata/properties" xmlns:ns2="57a48188-a4a3-4f26-b483-8822cc1153d1" xmlns:ns3="a3e29240-e191-42be-9eae-5618173c4803" targetNamespace="http://schemas.microsoft.com/office/2006/metadata/properties" ma:root="true" ma:fieldsID="45de22938629ed49a2bf128e9808bec9" ns2:_="" ns3:_="">
    <xsd:import namespace="57a48188-a4a3-4f26-b483-8822cc1153d1"/>
    <xsd:import namespace="a3e29240-e191-42be-9eae-5618173c48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48188-a4a3-4f26-b483-8822cc1153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452cbc4-2314-4220-9d01-4e90849f7c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e29240-e191-42be-9eae-5618173c480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B3B89B-A55F-4334-9826-A314836D65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9905AF-B3C0-4B4F-AB2C-53B2256FF94E}">
  <ds:schemaRefs>
    <ds:schemaRef ds:uri="http://schemas.microsoft.com/office/2006/metadata/properties"/>
    <ds:schemaRef ds:uri="http://schemas.microsoft.com/office/infopath/2007/PartnerControls"/>
    <ds:schemaRef ds:uri="57a48188-a4a3-4f26-b483-8822cc1153d1"/>
  </ds:schemaRefs>
</ds:datastoreItem>
</file>

<file path=customXml/itemProps3.xml><?xml version="1.0" encoding="utf-8"?>
<ds:datastoreItem xmlns:ds="http://schemas.openxmlformats.org/officeDocument/2006/customXml" ds:itemID="{1750E19B-3357-6040-AABC-578A35D744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805417-8950-4A48-924B-F3BD7B5D8D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MSDM</dc:creator>
  <cp:keywords/>
  <dc:description/>
  <cp:lastModifiedBy>Katarzyna Traczyk CCG</cp:lastModifiedBy>
  <cp:revision>2</cp:revision>
  <dcterms:created xsi:type="dcterms:W3CDTF">2026-08-04T06:29:00Z</dcterms:created>
  <dcterms:modified xsi:type="dcterms:W3CDTF">2026-08-04T06:29:00Z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0x010100A7F3157EC776A94397C0A84D7A2EDF7F</vt:lpwstr>
  </property>
  <property fmtid="{D5CDD505-2E9C-101B-9397-08002B2CF9AE}" pid="3" name="MediaServiceImageTags">
    <vt:lpwstr/>
  </property>
</Properties>
</file>