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865D" w14:textId="5274ABAC" w:rsidR="00EA1581" w:rsidRPr="0044282D" w:rsidRDefault="00A717A0" w:rsidP="00A717A0">
      <w:pPr>
        <w:rPr>
          <w:rFonts w:ascii="Calibri" w:hAnsi="Calibri" w:cs="Calibri"/>
          <w:bCs/>
          <w:sz w:val="22"/>
          <w:szCs w:val="22"/>
        </w:rPr>
      </w:pPr>
      <w:r w:rsidRPr="0044282D">
        <w:rPr>
          <w:rFonts w:ascii="Calibri" w:hAnsi="Calibri" w:cs="Calibri"/>
          <w:bCs/>
          <w:sz w:val="22"/>
          <w:szCs w:val="22"/>
        </w:rPr>
        <w:t>Informacja prasowa</w:t>
      </w:r>
    </w:p>
    <w:p w14:paraId="2790F55D" w14:textId="42B0904D" w:rsidR="00A717A0" w:rsidRPr="0044282D" w:rsidRDefault="00A717A0" w:rsidP="00A717A0">
      <w:pPr>
        <w:jc w:val="right"/>
        <w:rPr>
          <w:rFonts w:ascii="Calibri" w:hAnsi="Calibri" w:cs="Calibri"/>
          <w:bCs/>
          <w:sz w:val="22"/>
          <w:szCs w:val="22"/>
        </w:rPr>
      </w:pPr>
      <w:r w:rsidRPr="0044282D">
        <w:rPr>
          <w:rFonts w:ascii="Calibri" w:hAnsi="Calibri" w:cs="Calibri"/>
          <w:bCs/>
          <w:sz w:val="22"/>
          <w:szCs w:val="22"/>
        </w:rPr>
        <w:t>Warszawa,</w:t>
      </w:r>
      <w:r w:rsidR="0027561F" w:rsidRPr="0044282D">
        <w:rPr>
          <w:rFonts w:ascii="Calibri" w:hAnsi="Calibri" w:cs="Calibri"/>
          <w:bCs/>
          <w:sz w:val="22"/>
          <w:szCs w:val="22"/>
        </w:rPr>
        <w:t xml:space="preserve"> </w:t>
      </w:r>
      <w:r w:rsidR="00A41668">
        <w:rPr>
          <w:rFonts w:ascii="Calibri" w:hAnsi="Calibri" w:cs="Calibri"/>
          <w:bCs/>
          <w:sz w:val="22"/>
          <w:szCs w:val="22"/>
        </w:rPr>
        <w:t>4</w:t>
      </w:r>
      <w:r w:rsidRPr="0044282D">
        <w:rPr>
          <w:rFonts w:ascii="Calibri" w:hAnsi="Calibri" w:cs="Calibri"/>
          <w:bCs/>
          <w:sz w:val="22"/>
          <w:szCs w:val="22"/>
        </w:rPr>
        <w:t>.</w:t>
      </w:r>
      <w:r w:rsidR="00944CA1">
        <w:rPr>
          <w:rFonts w:ascii="Calibri" w:hAnsi="Calibri" w:cs="Calibri"/>
          <w:bCs/>
          <w:sz w:val="22"/>
          <w:szCs w:val="22"/>
        </w:rPr>
        <w:t>0</w:t>
      </w:r>
      <w:r w:rsidR="00A41668">
        <w:rPr>
          <w:rFonts w:ascii="Calibri" w:hAnsi="Calibri" w:cs="Calibri"/>
          <w:bCs/>
          <w:sz w:val="22"/>
          <w:szCs w:val="22"/>
        </w:rPr>
        <w:t>8</w:t>
      </w:r>
      <w:r w:rsidRPr="0044282D">
        <w:rPr>
          <w:rFonts w:ascii="Calibri" w:hAnsi="Calibri" w:cs="Calibri"/>
          <w:bCs/>
          <w:sz w:val="22"/>
          <w:szCs w:val="22"/>
        </w:rPr>
        <w:t>.202</w:t>
      </w:r>
      <w:r w:rsidR="00944CA1">
        <w:rPr>
          <w:rFonts w:ascii="Calibri" w:hAnsi="Calibri" w:cs="Calibri"/>
          <w:bCs/>
          <w:sz w:val="22"/>
          <w:szCs w:val="22"/>
        </w:rPr>
        <w:t>6</w:t>
      </w:r>
      <w:r w:rsidRPr="0044282D">
        <w:rPr>
          <w:rFonts w:ascii="Calibri" w:hAnsi="Calibri" w:cs="Calibri"/>
          <w:bCs/>
          <w:sz w:val="22"/>
          <w:szCs w:val="22"/>
        </w:rPr>
        <w:t xml:space="preserve"> r.</w:t>
      </w:r>
    </w:p>
    <w:p w14:paraId="2ED1F3BE" w14:textId="77777777" w:rsidR="00BA68A5" w:rsidRDefault="00BA68A5" w:rsidP="00100674">
      <w:pPr>
        <w:pStyle w:val="Akapitzlist"/>
        <w:jc w:val="center"/>
        <w:rPr>
          <w:rFonts w:ascii="Calibri" w:hAnsi="Calibri" w:cs="Calibri"/>
          <w:b/>
          <w:sz w:val="22"/>
          <w:szCs w:val="22"/>
        </w:rPr>
      </w:pPr>
      <w:bookmarkStart w:id="0" w:name="_Hlk212129201"/>
    </w:p>
    <w:p w14:paraId="66893643" w14:textId="43B6E171" w:rsidR="00EC0FB2" w:rsidRPr="00CB071C" w:rsidRDefault="00C50841" w:rsidP="00100674">
      <w:pPr>
        <w:pStyle w:val="Akapitzlist"/>
        <w:jc w:val="center"/>
        <w:rPr>
          <w:rFonts w:ascii="Calibri" w:hAnsi="Calibri" w:cs="Calibri"/>
          <w:b/>
          <w:sz w:val="22"/>
          <w:szCs w:val="22"/>
        </w:rPr>
      </w:pPr>
      <w:r w:rsidRPr="00CB071C">
        <w:rPr>
          <w:rFonts w:ascii="Calibri" w:hAnsi="Calibri" w:cs="Calibri"/>
          <w:b/>
          <w:sz w:val="22"/>
          <w:szCs w:val="22"/>
        </w:rPr>
        <w:t>48</w:t>
      </w:r>
      <w:r w:rsidR="009C6D27" w:rsidRPr="00CB071C">
        <w:rPr>
          <w:rFonts w:ascii="Calibri" w:hAnsi="Calibri" w:cs="Calibri"/>
          <w:b/>
          <w:sz w:val="22"/>
          <w:szCs w:val="22"/>
        </w:rPr>
        <w:t>-procentowy wzrost sprzedaży kredytów hipotecznych</w:t>
      </w:r>
      <w:r w:rsidR="00C05996" w:rsidRPr="00CB071C">
        <w:rPr>
          <w:rFonts w:ascii="Calibri" w:hAnsi="Calibri" w:cs="Calibri"/>
          <w:b/>
          <w:sz w:val="22"/>
          <w:szCs w:val="22"/>
        </w:rPr>
        <w:t xml:space="preserve"> </w:t>
      </w:r>
      <w:r w:rsidR="007F6CC4" w:rsidRPr="00CB071C">
        <w:rPr>
          <w:rFonts w:ascii="Calibri" w:hAnsi="Calibri" w:cs="Calibri"/>
          <w:b/>
          <w:sz w:val="22"/>
          <w:szCs w:val="22"/>
        </w:rPr>
        <w:t xml:space="preserve">i </w:t>
      </w:r>
      <w:r w:rsidR="003C162B" w:rsidRPr="00CB071C">
        <w:rPr>
          <w:rFonts w:ascii="Calibri" w:hAnsi="Calibri" w:cs="Calibri"/>
          <w:b/>
          <w:sz w:val="22"/>
          <w:szCs w:val="22"/>
        </w:rPr>
        <w:t>15-proc</w:t>
      </w:r>
      <w:r w:rsidR="007F6CC4" w:rsidRPr="00CB071C">
        <w:rPr>
          <w:rFonts w:ascii="Calibri" w:hAnsi="Calibri" w:cs="Calibri"/>
          <w:b/>
          <w:sz w:val="22"/>
          <w:szCs w:val="22"/>
        </w:rPr>
        <w:t>entowy</w:t>
      </w:r>
      <w:r w:rsidR="003C162B" w:rsidRPr="00CB071C">
        <w:rPr>
          <w:rFonts w:ascii="Calibri" w:hAnsi="Calibri" w:cs="Calibri"/>
          <w:b/>
          <w:sz w:val="22"/>
          <w:szCs w:val="22"/>
        </w:rPr>
        <w:t xml:space="preserve"> wzrost </w:t>
      </w:r>
      <w:r w:rsidR="00874A28" w:rsidRPr="00CB071C">
        <w:rPr>
          <w:rFonts w:ascii="Calibri" w:hAnsi="Calibri" w:cs="Calibri"/>
          <w:b/>
          <w:sz w:val="22"/>
          <w:szCs w:val="22"/>
        </w:rPr>
        <w:t>salda środków klientów</w:t>
      </w:r>
      <w:r w:rsidR="003C162B" w:rsidRPr="00CB071C">
        <w:rPr>
          <w:rFonts w:ascii="Calibri" w:hAnsi="Calibri" w:cs="Calibri"/>
          <w:b/>
          <w:sz w:val="22"/>
          <w:szCs w:val="22"/>
        </w:rPr>
        <w:t xml:space="preserve"> detalicznych</w:t>
      </w:r>
      <w:r w:rsidR="00173CC4" w:rsidRPr="00CB071C">
        <w:rPr>
          <w:rFonts w:ascii="Calibri" w:hAnsi="Calibri" w:cs="Calibri"/>
          <w:b/>
          <w:sz w:val="22"/>
          <w:szCs w:val="22"/>
        </w:rPr>
        <w:t xml:space="preserve"> –</w:t>
      </w:r>
      <w:r w:rsidR="005835D0" w:rsidRPr="00CB071C">
        <w:rPr>
          <w:rFonts w:ascii="Calibri" w:hAnsi="Calibri" w:cs="Calibri"/>
          <w:b/>
          <w:sz w:val="22"/>
          <w:szCs w:val="22"/>
        </w:rPr>
        <w:t xml:space="preserve"> </w:t>
      </w:r>
      <w:r w:rsidR="00173CC4" w:rsidRPr="00CB071C">
        <w:rPr>
          <w:rFonts w:ascii="Calibri" w:hAnsi="Calibri" w:cs="Calibri"/>
          <w:b/>
          <w:sz w:val="22"/>
          <w:szCs w:val="22"/>
        </w:rPr>
        <w:t>kolejny dobry kwartał</w:t>
      </w:r>
      <w:r w:rsidR="005835D0" w:rsidRPr="00CB071C">
        <w:rPr>
          <w:rFonts w:ascii="Calibri" w:hAnsi="Calibri" w:cs="Calibri"/>
          <w:b/>
          <w:sz w:val="22"/>
          <w:szCs w:val="22"/>
        </w:rPr>
        <w:t xml:space="preserve"> Alior Banku</w:t>
      </w:r>
    </w:p>
    <w:bookmarkEnd w:id="0"/>
    <w:p w14:paraId="547B5344" w14:textId="77777777" w:rsidR="00BA68A5" w:rsidRPr="00CB071C" w:rsidRDefault="00BA68A5" w:rsidP="00B938F6">
      <w:pPr>
        <w:jc w:val="both"/>
        <w:rPr>
          <w:rFonts w:ascii="Calibri" w:hAnsi="Calibri" w:cs="Calibri"/>
          <w:b/>
          <w:sz w:val="22"/>
          <w:szCs w:val="22"/>
        </w:rPr>
      </w:pPr>
    </w:p>
    <w:p w14:paraId="0CF31E5F" w14:textId="7018DC85" w:rsidR="00152FBA" w:rsidRPr="00CB071C" w:rsidRDefault="00834BB0" w:rsidP="00B938F6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B071C">
        <w:rPr>
          <w:rFonts w:ascii="Calibri" w:hAnsi="Calibri" w:cs="Calibri"/>
          <w:b/>
          <w:bCs/>
          <w:sz w:val="22"/>
          <w:szCs w:val="22"/>
        </w:rPr>
        <w:t>Alior Ban</w:t>
      </w:r>
      <w:r w:rsidR="009237F6" w:rsidRPr="00CB071C">
        <w:rPr>
          <w:rFonts w:ascii="Calibri" w:hAnsi="Calibri" w:cs="Calibri"/>
          <w:b/>
          <w:bCs/>
          <w:sz w:val="22"/>
          <w:szCs w:val="22"/>
        </w:rPr>
        <w:t>k kończy I</w:t>
      </w:r>
      <w:r w:rsidR="00E204F7" w:rsidRPr="00CB071C">
        <w:rPr>
          <w:rFonts w:ascii="Calibri" w:hAnsi="Calibri" w:cs="Calibri"/>
          <w:b/>
          <w:bCs/>
          <w:sz w:val="22"/>
          <w:szCs w:val="22"/>
        </w:rPr>
        <w:t>I</w:t>
      </w:r>
      <w:r w:rsidR="009237F6" w:rsidRPr="00CB071C">
        <w:rPr>
          <w:rFonts w:ascii="Calibri" w:hAnsi="Calibri" w:cs="Calibri"/>
          <w:b/>
          <w:bCs/>
          <w:sz w:val="22"/>
          <w:szCs w:val="22"/>
        </w:rPr>
        <w:t xml:space="preserve"> kwartał 2026 r. z </w:t>
      </w:r>
      <w:r w:rsidR="00EC0FB2" w:rsidRPr="00CB071C">
        <w:rPr>
          <w:rFonts w:ascii="Calibri" w:hAnsi="Calibri" w:cs="Calibri"/>
          <w:b/>
          <w:bCs/>
          <w:sz w:val="22"/>
          <w:szCs w:val="22"/>
        </w:rPr>
        <w:t>zysk</w:t>
      </w:r>
      <w:r w:rsidR="00924064" w:rsidRPr="00CB071C">
        <w:rPr>
          <w:rFonts w:ascii="Calibri" w:hAnsi="Calibri" w:cs="Calibri"/>
          <w:b/>
          <w:bCs/>
          <w:sz w:val="22"/>
          <w:szCs w:val="22"/>
        </w:rPr>
        <w:t>iem</w:t>
      </w:r>
      <w:r w:rsidR="00EC0FB2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747F2" w:rsidRPr="00CB071C">
        <w:rPr>
          <w:rFonts w:ascii="Calibri" w:hAnsi="Calibri" w:cs="Calibri"/>
          <w:b/>
          <w:bCs/>
          <w:sz w:val="22"/>
          <w:szCs w:val="22"/>
        </w:rPr>
        <w:t xml:space="preserve">netto </w:t>
      </w:r>
      <w:r w:rsidR="00CA5598" w:rsidRPr="00CB071C">
        <w:rPr>
          <w:rFonts w:ascii="Calibri" w:hAnsi="Calibri" w:cs="Calibri"/>
          <w:b/>
          <w:bCs/>
          <w:sz w:val="22"/>
          <w:szCs w:val="22"/>
        </w:rPr>
        <w:t>na poziomie</w:t>
      </w:r>
      <w:r w:rsidR="008747F2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45C0D" w:rsidRPr="00CB071C">
        <w:rPr>
          <w:rFonts w:ascii="Calibri" w:hAnsi="Calibri" w:cs="Calibri"/>
          <w:b/>
          <w:bCs/>
          <w:sz w:val="22"/>
          <w:szCs w:val="22"/>
        </w:rPr>
        <w:t>367</w:t>
      </w:r>
      <w:r w:rsidR="0018616E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B771A" w:rsidRPr="00CB071C">
        <w:rPr>
          <w:rFonts w:ascii="Calibri" w:hAnsi="Calibri" w:cs="Calibri"/>
          <w:b/>
          <w:bCs/>
          <w:sz w:val="22"/>
          <w:szCs w:val="22"/>
        </w:rPr>
        <w:t xml:space="preserve">mln </w:t>
      </w:r>
      <w:r w:rsidR="008747F2" w:rsidRPr="00CB071C">
        <w:rPr>
          <w:rFonts w:ascii="Calibri" w:hAnsi="Calibri" w:cs="Calibri"/>
          <w:b/>
          <w:bCs/>
          <w:sz w:val="22"/>
          <w:szCs w:val="22"/>
        </w:rPr>
        <w:t>zł</w:t>
      </w:r>
      <w:r w:rsidR="00CA5598" w:rsidRPr="00CB071C">
        <w:rPr>
          <w:rFonts w:ascii="Calibri" w:hAnsi="Calibri" w:cs="Calibri"/>
          <w:b/>
          <w:bCs/>
          <w:sz w:val="22"/>
          <w:szCs w:val="22"/>
        </w:rPr>
        <w:t xml:space="preserve"> i przychodami w wysokości</w:t>
      </w:r>
      <w:r w:rsidR="00EC0FB2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4644D" w:rsidRPr="00CB071C">
        <w:rPr>
          <w:rFonts w:ascii="Calibri" w:hAnsi="Calibri" w:cs="Calibri"/>
          <w:b/>
          <w:bCs/>
          <w:sz w:val="22"/>
          <w:szCs w:val="22"/>
        </w:rPr>
        <w:t>1,37</w:t>
      </w:r>
      <w:r w:rsidR="008747F2" w:rsidRPr="00CB071C">
        <w:rPr>
          <w:rFonts w:ascii="Calibri" w:hAnsi="Calibri" w:cs="Calibri"/>
          <w:b/>
          <w:bCs/>
          <w:sz w:val="22"/>
          <w:szCs w:val="22"/>
        </w:rPr>
        <w:t xml:space="preserve"> mld zł</w:t>
      </w:r>
      <w:r w:rsidR="00AD3DBF" w:rsidRPr="00CB071C">
        <w:rPr>
          <w:rFonts w:ascii="Calibri" w:hAnsi="Calibri" w:cs="Calibri"/>
          <w:b/>
          <w:bCs/>
          <w:sz w:val="22"/>
          <w:szCs w:val="22"/>
        </w:rPr>
        <w:t>.</w:t>
      </w:r>
      <w:r w:rsidR="008747F2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A497E" w:rsidRPr="00CB071C">
        <w:rPr>
          <w:rFonts w:ascii="Calibri" w:hAnsi="Calibri" w:cs="Calibri"/>
          <w:b/>
          <w:bCs/>
          <w:sz w:val="22"/>
          <w:szCs w:val="22"/>
        </w:rPr>
        <w:t>Wartość aktywów w ujęciu rocznym wzrosła o 7 proc., osiągając 106,6 mld zł.</w:t>
      </w:r>
      <w:r w:rsidR="002D2ECC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F246B" w:rsidRPr="00CB071C">
        <w:rPr>
          <w:rFonts w:ascii="Calibri" w:hAnsi="Calibri" w:cs="Calibri"/>
          <w:b/>
          <w:bCs/>
          <w:sz w:val="22"/>
          <w:szCs w:val="22"/>
        </w:rPr>
        <w:t xml:space="preserve">W </w:t>
      </w:r>
      <w:r w:rsidR="002D2ECC" w:rsidRPr="00CB071C">
        <w:rPr>
          <w:rFonts w:ascii="Calibri" w:hAnsi="Calibri" w:cs="Calibri"/>
          <w:b/>
          <w:bCs/>
          <w:sz w:val="22"/>
          <w:szCs w:val="22"/>
        </w:rPr>
        <w:t>II kwartale br.</w:t>
      </w:r>
      <w:r w:rsidR="006F246B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824CA" w:rsidRPr="00CB071C">
        <w:rPr>
          <w:rFonts w:ascii="Calibri" w:hAnsi="Calibri" w:cs="Calibri"/>
          <w:b/>
          <w:bCs/>
          <w:sz w:val="22"/>
          <w:szCs w:val="22"/>
        </w:rPr>
        <w:t>zwiększyła się</w:t>
      </w:r>
      <w:r w:rsidR="005E0A4D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D2ECC" w:rsidRPr="00CB071C">
        <w:rPr>
          <w:rFonts w:ascii="Calibri" w:hAnsi="Calibri" w:cs="Calibri"/>
          <w:b/>
          <w:bCs/>
          <w:sz w:val="22"/>
          <w:szCs w:val="22"/>
        </w:rPr>
        <w:t xml:space="preserve">także </w:t>
      </w:r>
      <w:r w:rsidR="00152FBA" w:rsidRPr="00CB071C">
        <w:rPr>
          <w:rFonts w:ascii="Calibri" w:hAnsi="Calibri" w:cs="Calibri"/>
          <w:b/>
          <w:bCs/>
          <w:sz w:val="22"/>
          <w:szCs w:val="22"/>
        </w:rPr>
        <w:t>sprzedaż kredytów hipotecznych, która</w:t>
      </w:r>
      <w:r w:rsidR="005C4038" w:rsidRPr="00CB071C">
        <w:rPr>
          <w:rFonts w:ascii="Calibri" w:hAnsi="Calibri" w:cs="Calibri"/>
          <w:b/>
          <w:bCs/>
          <w:sz w:val="22"/>
          <w:szCs w:val="22"/>
        </w:rPr>
        <w:t xml:space="preserve"> wyniosła </w:t>
      </w:r>
      <w:r w:rsidR="007D54B2" w:rsidRPr="00CB071C">
        <w:rPr>
          <w:rFonts w:ascii="Calibri" w:hAnsi="Calibri" w:cs="Calibri"/>
          <w:b/>
          <w:bCs/>
          <w:sz w:val="22"/>
          <w:szCs w:val="22"/>
        </w:rPr>
        <w:t>niemal 2 mld zł</w:t>
      </w:r>
      <w:r w:rsidR="005C4038" w:rsidRPr="00CB071C">
        <w:rPr>
          <w:rFonts w:ascii="Calibri" w:hAnsi="Calibri" w:cs="Calibri"/>
          <w:b/>
          <w:bCs/>
          <w:sz w:val="22"/>
          <w:szCs w:val="22"/>
        </w:rPr>
        <w:t xml:space="preserve">, czyli </w:t>
      </w:r>
      <w:r w:rsidR="00690FB0" w:rsidRPr="00CB071C">
        <w:rPr>
          <w:rFonts w:ascii="Calibri" w:hAnsi="Calibri" w:cs="Calibri"/>
          <w:b/>
          <w:bCs/>
          <w:sz w:val="22"/>
          <w:szCs w:val="22"/>
        </w:rPr>
        <w:t xml:space="preserve">aż </w:t>
      </w:r>
      <w:r w:rsidR="005C4038" w:rsidRPr="00CB071C">
        <w:rPr>
          <w:rFonts w:ascii="Calibri" w:hAnsi="Calibri" w:cs="Calibri"/>
          <w:b/>
          <w:bCs/>
          <w:sz w:val="22"/>
          <w:szCs w:val="22"/>
        </w:rPr>
        <w:t xml:space="preserve">o </w:t>
      </w:r>
      <w:r w:rsidR="007D54B2" w:rsidRPr="00CB071C">
        <w:rPr>
          <w:rFonts w:ascii="Calibri" w:hAnsi="Calibri" w:cs="Calibri"/>
          <w:b/>
          <w:bCs/>
          <w:sz w:val="22"/>
          <w:szCs w:val="22"/>
        </w:rPr>
        <w:t>4</w:t>
      </w:r>
      <w:r w:rsidR="005C4038" w:rsidRPr="00CB071C">
        <w:rPr>
          <w:rFonts w:ascii="Calibri" w:hAnsi="Calibri" w:cs="Calibri"/>
          <w:b/>
          <w:bCs/>
          <w:sz w:val="22"/>
          <w:szCs w:val="22"/>
        </w:rPr>
        <w:t>8 proc. więcej niż</w:t>
      </w:r>
      <w:r w:rsidR="00170974" w:rsidRPr="00CB071C">
        <w:rPr>
          <w:rFonts w:ascii="Calibri" w:hAnsi="Calibri" w:cs="Calibri"/>
          <w:b/>
          <w:bCs/>
          <w:sz w:val="22"/>
          <w:szCs w:val="22"/>
        </w:rPr>
        <w:t xml:space="preserve"> rok wcześniej. </w:t>
      </w:r>
      <w:r w:rsidR="00C45650" w:rsidRPr="00CB071C">
        <w:rPr>
          <w:rFonts w:ascii="Calibri" w:hAnsi="Calibri" w:cs="Calibri"/>
          <w:b/>
          <w:bCs/>
          <w:sz w:val="22"/>
          <w:szCs w:val="22"/>
        </w:rPr>
        <w:t xml:space="preserve">Jednocześnie Alior Bank </w:t>
      </w:r>
      <w:r w:rsidR="007934B1" w:rsidRPr="00CB071C">
        <w:rPr>
          <w:rFonts w:ascii="Calibri" w:hAnsi="Calibri" w:cs="Calibri"/>
          <w:b/>
          <w:bCs/>
          <w:sz w:val="22"/>
          <w:szCs w:val="22"/>
        </w:rPr>
        <w:t>z sukcesami</w:t>
      </w:r>
      <w:r w:rsidR="00C45650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E7905" w:rsidRPr="00CB071C">
        <w:rPr>
          <w:rFonts w:ascii="Calibri" w:hAnsi="Calibri" w:cs="Calibri"/>
          <w:b/>
          <w:bCs/>
          <w:sz w:val="22"/>
          <w:szCs w:val="22"/>
        </w:rPr>
        <w:t xml:space="preserve">rozwija relacje z klientami, co </w:t>
      </w:r>
      <w:r w:rsidR="00E72268" w:rsidRPr="00CB071C">
        <w:rPr>
          <w:rFonts w:ascii="Calibri" w:hAnsi="Calibri" w:cs="Calibri"/>
          <w:b/>
          <w:bCs/>
          <w:sz w:val="22"/>
          <w:szCs w:val="22"/>
        </w:rPr>
        <w:t>szczególnie widać po</w:t>
      </w:r>
      <w:r w:rsidR="007934B1" w:rsidRPr="00CB071C">
        <w:rPr>
          <w:rFonts w:ascii="Calibri" w:hAnsi="Calibri" w:cs="Calibri"/>
          <w:b/>
          <w:bCs/>
          <w:sz w:val="22"/>
          <w:szCs w:val="22"/>
        </w:rPr>
        <w:t xml:space="preserve"> 15-procentowym wzroście </w:t>
      </w:r>
      <w:r w:rsidR="00874A28" w:rsidRPr="00CB071C">
        <w:rPr>
          <w:rFonts w:ascii="Calibri" w:hAnsi="Calibri" w:cs="Calibri"/>
          <w:b/>
          <w:bCs/>
          <w:sz w:val="22"/>
          <w:szCs w:val="22"/>
        </w:rPr>
        <w:t>salda środków</w:t>
      </w:r>
      <w:r w:rsidR="007934B1" w:rsidRPr="00CB071C">
        <w:rPr>
          <w:rFonts w:ascii="Calibri" w:hAnsi="Calibri" w:cs="Calibri"/>
          <w:b/>
          <w:bCs/>
          <w:sz w:val="22"/>
          <w:szCs w:val="22"/>
        </w:rPr>
        <w:t xml:space="preserve"> klientów detalicznych</w:t>
      </w:r>
      <w:r w:rsidR="007F088A" w:rsidRPr="00CB071C">
        <w:rPr>
          <w:rFonts w:ascii="Calibri" w:hAnsi="Calibri" w:cs="Calibri"/>
          <w:b/>
          <w:bCs/>
          <w:sz w:val="22"/>
          <w:szCs w:val="22"/>
        </w:rPr>
        <w:t xml:space="preserve"> i </w:t>
      </w:r>
      <w:r w:rsidR="007F362C" w:rsidRPr="00CB071C">
        <w:rPr>
          <w:rFonts w:ascii="Calibri" w:hAnsi="Calibri" w:cs="Calibri"/>
          <w:b/>
          <w:bCs/>
          <w:sz w:val="22"/>
          <w:szCs w:val="22"/>
        </w:rPr>
        <w:t>21</w:t>
      </w:r>
      <w:r w:rsidR="007F088A" w:rsidRPr="00CB071C">
        <w:rPr>
          <w:rFonts w:ascii="Calibri" w:hAnsi="Calibri" w:cs="Calibri"/>
          <w:b/>
          <w:bCs/>
          <w:sz w:val="22"/>
          <w:szCs w:val="22"/>
        </w:rPr>
        <w:t>-procentowym wzroście liczby użytkowników aplikacji mobiln</w:t>
      </w:r>
      <w:r w:rsidR="00533A07" w:rsidRPr="00CB071C">
        <w:rPr>
          <w:rFonts w:ascii="Calibri" w:hAnsi="Calibri" w:cs="Calibri"/>
          <w:b/>
          <w:bCs/>
          <w:sz w:val="22"/>
          <w:szCs w:val="22"/>
        </w:rPr>
        <w:t>ej</w:t>
      </w:r>
      <w:r w:rsidR="007F088A" w:rsidRPr="00CB071C">
        <w:rPr>
          <w:rFonts w:ascii="Calibri" w:hAnsi="Calibri" w:cs="Calibri"/>
          <w:b/>
          <w:bCs/>
          <w:sz w:val="22"/>
          <w:szCs w:val="22"/>
        </w:rPr>
        <w:t>.</w:t>
      </w:r>
      <w:r w:rsidR="00DD0D41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01276" w:rsidRPr="00CB071C">
        <w:rPr>
          <w:rFonts w:ascii="Calibri" w:hAnsi="Calibri" w:cs="Calibri"/>
          <w:b/>
          <w:bCs/>
          <w:sz w:val="22"/>
          <w:szCs w:val="22"/>
        </w:rPr>
        <w:t>Łącznie z Alior Mobile korzysta już blisko 1,8</w:t>
      </w:r>
      <w:r w:rsidR="00E92EEA" w:rsidRPr="00CB071C">
        <w:rPr>
          <w:rFonts w:ascii="Calibri" w:hAnsi="Calibri" w:cs="Calibri"/>
          <w:b/>
          <w:bCs/>
          <w:sz w:val="22"/>
          <w:szCs w:val="22"/>
        </w:rPr>
        <w:t>4</w:t>
      </w:r>
      <w:r w:rsidR="00901276" w:rsidRPr="00CB071C">
        <w:rPr>
          <w:rFonts w:ascii="Calibri" w:hAnsi="Calibri" w:cs="Calibri"/>
          <w:b/>
          <w:bCs/>
          <w:sz w:val="22"/>
          <w:szCs w:val="22"/>
        </w:rPr>
        <w:t xml:space="preserve"> mln osób. </w:t>
      </w:r>
    </w:p>
    <w:p w14:paraId="1FBF03D6" w14:textId="588CF88D" w:rsidR="00640E26" w:rsidRPr="00CB071C" w:rsidRDefault="00640E26" w:rsidP="00640E26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>Zysk netto Grupy Alior Bank</w:t>
      </w:r>
      <w:r w:rsidR="00CB071C">
        <w:rPr>
          <w:rFonts w:ascii="Calibri" w:hAnsi="Calibri" w:cs="Calibri"/>
          <w:sz w:val="22"/>
          <w:szCs w:val="22"/>
        </w:rPr>
        <w:t>u</w:t>
      </w:r>
      <w:r w:rsidRPr="00CB071C">
        <w:rPr>
          <w:rFonts w:ascii="Calibri" w:hAnsi="Calibri" w:cs="Calibri"/>
          <w:sz w:val="22"/>
          <w:szCs w:val="22"/>
        </w:rPr>
        <w:t xml:space="preserve"> w II kw. 2026 r. wyniósł 367 mln zł i był o 43 proc. niższy w porównaniu z wynikiem z II kw. 2025 r. Spadek </w:t>
      </w:r>
      <w:r w:rsidR="00D72205" w:rsidRPr="00CB071C">
        <w:rPr>
          <w:rFonts w:ascii="Calibri" w:hAnsi="Calibri" w:cs="Calibri"/>
          <w:sz w:val="22"/>
          <w:szCs w:val="22"/>
        </w:rPr>
        <w:t xml:space="preserve">jest następstwem przede wszystkim konieczności korekty modelu przepływów pieniężnych wynikającej z wyroku </w:t>
      </w:r>
      <w:r w:rsidRPr="00CB071C">
        <w:rPr>
          <w:rFonts w:ascii="Calibri" w:hAnsi="Calibri" w:cs="Calibri"/>
          <w:sz w:val="22"/>
          <w:szCs w:val="22"/>
        </w:rPr>
        <w:t>TSUE z 23 kwietnia 2026 r.  Bez uwzględnienia korekty wynik</w:t>
      </w:r>
      <w:r w:rsidR="00D72205" w:rsidRPr="00CB071C">
        <w:rPr>
          <w:rFonts w:ascii="Calibri" w:hAnsi="Calibri" w:cs="Calibri"/>
          <w:sz w:val="22"/>
          <w:szCs w:val="22"/>
        </w:rPr>
        <w:t>u</w:t>
      </w:r>
      <w:r w:rsidRPr="00CB071C">
        <w:rPr>
          <w:rFonts w:ascii="Calibri" w:hAnsi="Calibri" w:cs="Calibri"/>
          <w:sz w:val="22"/>
          <w:szCs w:val="22"/>
        </w:rPr>
        <w:t xml:space="preserve"> z tytułu odsetek zysk wyniósł 463 mln zł. Przychody</w:t>
      </w:r>
      <w:r w:rsidR="00E92EEA" w:rsidRPr="00CB071C">
        <w:rPr>
          <w:rFonts w:ascii="Calibri" w:hAnsi="Calibri" w:cs="Calibri"/>
          <w:sz w:val="22"/>
          <w:szCs w:val="22"/>
        </w:rPr>
        <w:t xml:space="preserve"> </w:t>
      </w:r>
      <w:r w:rsidRPr="00CB071C">
        <w:rPr>
          <w:rFonts w:ascii="Calibri" w:hAnsi="Calibri" w:cs="Calibri"/>
          <w:sz w:val="22"/>
          <w:szCs w:val="22"/>
        </w:rPr>
        <w:t xml:space="preserve">osiągnęły poziom 1,37 mld zł, nie uwzględniając wyroku TSUE było to 1,52 mld zł. </w:t>
      </w:r>
    </w:p>
    <w:p w14:paraId="43A2D8D1" w14:textId="44E98EC0" w:rsidR="003E007F" w:rsidRPr="00CB071C" w:rsidRDefault="003E007F" w:rsidP="003F5368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 xml:space="preserve">– </w:t>
      </w:r>
      <w:r w:rsidR="006D33DB" w:rsidRPr="00CB071C">
        <w:rPr>
          <w:rFonts w:ascii="Calibri" w:hAnsi="Calibri" w:cs="Calibri"/>
          <w:i/>
          <w:iCs/>
          <w:sz w:val="22"/>
          <w:szCs w:val="22"/>
        </w:rPr>
        <w:t>Drugi kwartał był dla nas okresem mocnego wzrostu</w:t>
      </w:r>
      <w:r w:rsidR="00BD0596" w:rsidRPr="00CB071C">
        <w:rPr>
          <w:rFonts w:ascii="Calibri" w:hAnsi="Calibri" w:cs="Calibri"/>
          <w:i/>
          <w:iCs/>
          <w:sz w:val="22"/>
          <w:szCs w:val="22"/>
        </w:rPr>
        <w:t xml:space="preserve"> biznesowego</w:t>
      </w:r>
      <w:r w:rsidR="006D33DB" w:rsidRPr="00CB071C">
        <w:rPr>
          <w:rFonts w:ascii="Calibri" w:hAnsi="Calibri" w:cs="Calibri"/>
          <w:i/>
          <w:iCs/>
          <w:sz w:val="22"/>
          <w:szCs w:val="22"/>
        </w:rPr>
        <w:t>. Szczególnie c</w:t>
      </w:r>
      <w:r w:rsidR="00B7223C" w:rsidRPr="00CB071C">
        <w:rPr>
          <w:rFonts w:ascii="Calibri" w:hAnsi="Calibri" w:cs="Calibri"/>
          <w:i/>
          <w:iCs/>
          <w:sz w:val="22"/>
          <w:szCs w:val="22"/>
        </w:rPr>
        <w:t xml:space="preserve">ieszy </w:t>
      </w:r>
      <w:r w:rsidR="00EF2EA6" w:rsidRPr="00CB071C">
        <w:rPr>
          <w:rFonts w:ascii="Calibri" w:hAnsi="Calibri" w:cs="Calibri"/>
          <w:i/>
          <w:iCs/>
          <w:sz w:val="22"/>
          <w:szCs w:val="22"/>
        </w:rPr>
        <w:t>rosnąc</w:t>
      </w:r>
      <w:r w:rsidR="00090187" w:rsidRPr="00CB071C">
        <w:rPr>
          <w:rFonts w:ascii="Calibri" w:hAnsi="Calibri" w:cs="Calibri"/>
          <w:i/>
          <w:iCs/>
          <w:sz w:val="22"/>
          <w:szCs w:val="22"/>
        </w:rPr>
        <w:t>a</w:t>
      </w:r>
      <w:r w:rsidR="00EF2EA6" w:rsidRPr="00CB071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293FEF" w:rsidRPr="00CB071C">
        <w:rPr>
          <w:rFonts w:ascii="Calibri" w:hAnsi="Calibri" w:cs="Calibri"/>
          <w:i/>
          <w:iCs/>
          <w:sz w:val="22"/>
          <w:szCs w:val="22"/>
        </w:rPr>
        <w:t xml:space="preserve">o </w:t>
      </w:r>
      <w:r w:rsidR="00EB0B55" w:rsidRPr="00CB071C">
        <w:rPr>
          <w:rFonts w:ascii="Calibri" w:hAnsi="Calibri" w:cs="Calibri"/>
          <w:i/>
          <w:iCs/>
          <w:sz w:val="22"/>
          <w:szCs w:val="22"/>
        </w:rPr>
        <w:t>48-procent sprzedaż kredytów hipotecznych</w:t>
      </w:r>
      <w:r w:rsidR="00E722FF" w:rsidRPr="00CB071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434846" w:rsidRPr="00CB071C">
        <w:rPr>
          <w:rFonts w:ascii="Calibri" w:hAnsi="Calibri" w:cs="Calibri"/>
          <w:i/>
          <w:iCs/>
          <w:sz w:val="22"/>
          <w:szCs w:val="22"/>
        </w:rPr>
        <w:t>4</w:t>
      </w:r>
      <w:r w:rsidR="00E92EEA" w:rsidRPr="00CB071C">
        <w:rPr>
          <w:rFonts w:ascii="Calibri" w:hAnsi="Calibri" w:cs="Calibri"/>
          <w:i/>
          <w:iCs/>
          <w:sz w:val="22"/>
          <w:szCs w:val="22"/>
        </w:rPr>
        <w:t>5</w:t>
      </w:r>
      <w:r w:rsidR="00434846" w:rsidRPr="00CB071C">
        <w:rPr>
          <w:rFonts w:ascii="Calibri" w:hAnsi="Calibri" w:cs="Calibri"/>
          <w:i/>
          <w:iCs/>
          <w:sz w:val="22"/>
          <w:szCs w:val="22"/>
        </w:rPr>
        <w:t>-procentowy wzrost</w:t>
      </w:r>
      <w:r w:rsidR="007D0393" w:rsidRPr="00CB071C">
        <w:rPr>
          <w:rFonts w:ascii="Calibri" w:hAnsi="Calibri" w:cs="Calibri"/>
          <w:i/>
          <w:iCs/>
          <w:sz w:val="22"/>
          <w:szCs w:val="22"/>
        </w:rPr>
        <w:t xml:space="preserve"> liczby nowych</w:t>
      </w:r>
      <w:r w:rsidR="003B7CE9" w:rsidRPr="00CB071C">
        <w:rPr>
          <w:rFonts w:ascii="Calibri" w:hAnsi="Calibri" w:cs="Calibri"/>
          <w:i/>
          <w:iCs/>
          <w:sz w:val="22"/>
          <w:szCs w:val="22"/>
        </w:rPr>
        <w:t xml:space="preserve"> rachunków maklerskich</w:t>
      </w:r>
      <w:r w:rsidR="007C5592" w:rsidRPr="00CB071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92EEA" w:rsidRPr="00CB071C">
        <w:rPr>
          <w:rFonts w:ascii="Calibri" w:hAnsi="Calibri" w:cs="Calibri"/>
          <w:i/>
          <w:iCs/>
          <w:sz w:val="22"/>
          <w:szCs w:val="22"/>
        </w:rPr>
        <w:t>otw</w:t>
      </w:r>
      <w:r w:rsidR="000329F3" w:rsidRPr="00CB071C">
        <w:rPr>
          <w:rFonts w:ascii="Calibri" w:hAnsi="Calibri" w:cs="Calibri"/>
          <w:i/>
          <w:iCs/>
          <w:sz w:val="22"/>
          <w:szCs w:val="22"/>
        </w:rPr>
        <w:t>artych we wszystkich kanałach w ciągu minionego roku</w:t>
      </w:r>
      <w:r w:rsidR="00EF682A" w:rsidRPr="00CB071C">
        <w:rPr>
          <w:rFonts w:ascii="Calibri" w:hAnsi="Calibri" w:cs="Calibri"/>
          <w:i/>
          <w:iCs/>
          <w:sz w:val="22"/>
          <w:szCs w:val="22"/>
        </w:rPr>
        <w:t xml:space="preserve"> oraz</w:t>
      </w:r>
      <w:r w:rsidR="00F112E0" w:rsidRPr="00CB071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CC6F41" w:rsidRPr="00CB071C">
        <w:rPr>
          <w:rFonts w:ascii="Calibri" w:hAnsi="Calibri" w:cs="Calibri"/>
          <w:i/>
          <w:iCs/>
          <w:sz w:val="22"/>
          <w:szCs w:val="22"/>
        </w:rPr>
        <w:t xml:space="preserve">najwyższa w historii sprzedaż leasingu. </w:t>
      </w:r>
      <w:r w:rsidR="00CD1835" w:rsidRPr="00CB071C">
        <w:rPr>
          <w:rFonts w:ascii="Calibri" w:hAnsi="Calibri" w:cs="Calibri"/>
          <w:i/>
          <w:iCs/>
          <w:sz w:val="22"/>
          <w:szCs w:val="22"/>
        </w:rPr>
        <w:t xml:space="preserve">Te dobre dane </w:t>
      </w:r>
      <w:r w:rsidR="006D33DB" w:rsidRPr="00CB071C">
        <w:rPr>
          <w:rFonts w:ascii="Calibri" w:hAnsi="Calibri" w:cs="Calibri"/>
          <w:i/>
          <w:iCs/>
          <w:sz w:val="22"/>
          <w:szCs w:val="22"/>
        </w:rPr>
        <w:t xml:space="preserve">potwierdzają zarówno zaufanie klientów, jak i skuteczność naszej strategii. Rosnąca aktywność klientów indywidualnych i przedsiębiorców przełożyła się na solidne wyniki we wszystkich kluczowych liniach biznesowych, a osiągnięte rezultaty dają nam mocną pozycję do dalszego wzrostu w kolejnych kwartałach </w:t>
      </w:r>
      <w:r w:rsidR="00931BA4" w:rsidRPr="00CB071C">
        <w:rPr>
          <w:rFonts w:ascii="Calibri" w:hAnsi="Calibri" w:cs="Calibri"/>
          <w:i/>
          <w:iCs/>
          <w:sz w:val="22"/>
          <w:szCs w:val="22"/>
        </w:rPr>
        <w:t>–</w:t>
      </w:r>
      <w:r w:rsidRPr="00CB071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B071C">
        <w:rPr>
          <w:rFonts w:ascii="Calibri" w:hAnsi="Calibri" w:cs="Calibri"/>
          <w:sz w:val="22"/>
          <w:szCs w:val="22"/>
        </w:rPr>
        <w:t>mówi</w:t>
      </w:r>
      <w:r w:rsidR="0044282D" w:rsidRPr="00CB071C">
        <w:rPr>
          <w:rFonts w:ascii="Calibri" w:hAnsi="Calibri" w:cs="Calibri"/>
          <w:sz w:val="22"/>
          <w:szCs w:val="22"/>
        </w:rPr>
        <w:t xml:space="preserve"> </w:t>
      </w:r>
      <w:r w:rsidRPr="00CB071C">
        <w:rPr>
          <w:rFonts w:ascii="Calibri" w:hAnsi="Calibri" w:cs="Calibri"/>
          <w:b/>
          <w:bCs/>
          <w:sz w:val="22"/>
          <w:szCs w:val="22"/>
        </w:rPr>
        <w:t xml:space="preserve">Piotr Żabski, </w:t>
      </w:r>
      <w:r w:rsidRPr="00CB071C">
        <w:rPr>
          <w:rFonts w:ascii="Calibri" w:hAnsi="Calibri" w:cs="Calibri"/>
          <w:sz w:val="22"/>
          <w:szCs w:val="22"/>
        </w:rPr>
        <w:t>prezes zarządu Alior Banku.</w:t>
      </w:r>
    </w:p>
    <w:p w14:paraId="249A1B78" w14:textId="08FF6798" w:rsidR="00F82C04" w:rsidRPr="00CB071C" w:rsidRDefault="008D4F01" w:rsidP="00F82C04">
      <w:pPr>
        <w:jc w:val="both"/>
        <w:rPr>
          <w:rFonts w:ascii="Calibri" w:hAnsi="Calibri" w:cs="Calibri"/>
          <w:sz w:val="22"/>
          <w:szCs w:val="22"/>
        </w:rPr>
      </w:pPr>
      <w:bookmarkStart w:id="1" w:name="_Hlk196226913"/>
      <w:r w:rsidRPr="00CB071C">
        <w:rPr>
          <w:rFonts w:ascii="Calibri" w:hAnsi="Calibri" w:cs="Calibri"/>
          <w:sz w:val="22"/>
          <w:szCs w:val="22"/>
        </w:rPr>
        <w:t xml:space="preserve">W II kwartale 2026 r. Alior Bank kontynuował </w:t>
      </w:r>
      <w:r w:rsidR="00F24970" w:rsidRPr="00CB071C">
        <w:rPr>
          <w:rFonts w:ascii="Calibri" w:hAnsi="Calibri" w:cs="Calibri"/>
          <w:sz w:val="22"/>
          <w:szCs w:val="22"/>
        </w:rPr>
        <w:t xml:space="preserve">także </w:t>
      </w:r>
      <w:r w:rsidRPr="00CB071C">
        <w:rPr>
          <w:rFonts w:ascii="Calibri" w:hAnsi="Calibri" w:cs="Calibri"/>
          <w:sz w:val="22"/>
          <w:szCs w:val="22"/>
        </w:rPr>
        <w:t>stabilny wzrost skali działalności</w:t>
      </w:r>
      <w:r w:rsidR="00F24970" w:rsidRPr="00CB071C">
        <w:rPr>
          <w:rFonts w:ascii="Calibri" w:hAnsi="Calibri" w:cs="Calibri"/>
          <w:sz w:val="22"/>
          <w:szCs w:val="22"/>
        </w:rPr>
        <w:t xml:space="preserve">. </w:t>
      </w:r>
      <w:r w:rsidR="00727DD4" w:rsidRPr="00CB071C">
        <w:rPr>
          <w:rFonts w:ascii="Calibri" w:hAnsi="Calibri" w:cs="Calibri"/>
          <w:sz w:val="22"/>
          <w:szCs w:val="22"/>
        </w:rPr>
        <w:t>W</w:t>
      </w:r>
      <w:r w:rsidR="001C0DAF" w:rsidRPr="00CB071C">
        <w:rPr>
          <w:rFonts w:ascii="Calibri" w:hAnsi="Calibri" w:cs="Calibri"/>
          <w:sz w:val="22"/>
          <w:szCs w:val="22"/>
        </w:rPr>
        <w:t xml:space="preserve">artość </w:t>
      </w:r>
      <w:r w:rsidR="00173E7F" w:rsidRPr="00CB071C">
        <w:rPr>
          <w:rFonts w:ascii="Calibri" w:hAnsi="Calibri" w:cs="Calibri"/>
          <w:sz w:val="22"/>
          <w:szCs w:val="22"/>
        </w:rPr>
        <w:t>aktyw</w:t>
      </w:r>
      <w:r w:rsidR="001C0DAF" w:rsidRPr="00CB071C">
        <w:rPr>
          <w:rFonts w:ascii="Calibri" w:hAnsi="Calibri" w:cs="Calibri"/>
          <w:sz w:val="22"/>
          <w:szCs w:val="22"/>
        </w:rPr>
        <w:t>ów</w:t>
      </w:r>
      <w:r w:rsidR="00727DD4" w:rsidRPr="00CB071C">
        <w:rPr>
          <w:rFonts w:ascii="Calibri" w:hAnsi="Calibri" w:cs="Calibri"/>
          <w:sz w:val="22"/>
          <w:szCs w:val="22"/>
        </w:rPr>
        <w:t xml:space="preserve"> </w:t>
      </w:r>
      <w:r w:rsidR="00173E7F" w:rsidRPr="00CB071C">
        <w:rPr>
          <w:rFonts w:ascii="Calibri" w:hAnsi="Calibri" w:cs="Calibri"/>
          <w:sz w:val="22"/>
          <w:szCs w:val="22"/>
        </w:rPr>
        <w:t>wzrosł</w:t>
      </w:r>
      <w:r w:rsidR="001C0DAF" w:rsidRPr="00CB071C">
        <w:rPr>
          <w:rFonts w:ascii="Calibri" w:hAnsi="Calibri" w:cs="Calibri"/>
          <w:sz w:val="22"/>
          <w:szCs w:val="22"/>
        </w:rPr>
        <w:t>a</w:t>
      </w:r>
      <w:r w:rsidR="00173E7F" w:rsidRPr="00CB071C">
        <w:rPr>
          <w:rFonts w:ascii="Calibri" w:hAnsi="Calibri" w:cs="Calibri"/>
          <w:sz w:val="22"/>
          <w:szCs w:val="22"/>
        </w:rPr>
        <w:t xml:space="preserve"> o </w:t>
      </w:r>
      <w:r w:rsidR="00F24970" w:rsidRPr="00CB071C">
        <w:rPr>
          <w:rFonts w:ascii="Calibri" w:hAnsi="Calibri" w:cs="Calibri"/>
          <w:sz w:val="22"/>
          <w:szCs w:val="22"/>
        </w:rPr>
        <w:t>7</w:t>
      </w:r>
      <w:r w:rsidR="00985615" w:rsidRPr="00CB071C">
        <w:rPr>
          <w:rFonts w:ascii="Calibri" w:hAnsi="Calibri" w:cs="Calibri"/>
          <w:sz w:val="22"/>
          <w:szCs w:val="22"/>
        </w:rPr>
        <w:t xml:space="preserve"> </w:t>
      </w:r>
      <w:r w:rsidR="00CF18D1" w:rsidRPr="00CB071C">
        <w:rPr>
          <w:rFonts w:ascii="Calibri" w:hAnsi="Calibri" w:cs="Calibri"/>
          <w:sz w:val="22"/>
          <w:szCs w:val="22"/>
        </w:rPr>
        <w:t>proc.</w:t>
      </w:r>
      <w:r w:rsidR="00E92EEA" w:rsidRPr="00CB071C">
        <w:rPr>
          <w:rFonts w:ascii="Calibri" w:hAnsi="Calibri" w:cs="Calibri"/>
          <w:sz w:val="22"/>
          <w:szCs w:val="22"/>
        </w:rPr>
        <w:t xml:space="preserve"> rok do roku</w:t>
      </w:r>
      <w:r w:rsidR="00173E7F" w:rsidRPr="00CB071C">
        <w:rPr>
          <w:rFonts w:ascii="Calibri" w:hAnsi="Calibri" w:cs="Calibri"/>
          <w:sz w:val="22"/>
          <w:szCs w:val="22"/>
        </w:rPr>
        <w:t>,</w:t>
      </w:r>
      <w:r w:rsidR="00CF18D1" w:rsidRPr="00CB071C">
        <w:rPr>
          <w:rFonts w:ascii="Calibri" w:hAnsi="Calibri" w:cs="Calibri"/>
          <w:sz w:val="22"/>
          <w:szCs w:val="22"/>
        </w:rPr>
        <w:t xml:space="preserve"> osiągając </w:t>
      </w:r>
      <w:r w:rsidR="00F22799" w:rsidRPr="00CB071C">
        <w:rPr>
          <w:rFonts w:ascii="Calibri" w:hAnsi="Calibri" w:cs="Calibri"/>
          <w:sz w:val="22"/>
          <w:szCs w:val="22"/>
        </w:rPr>
        <w:t xml:space="preserve">na koniec </w:t>
      </w:r>
      <w:r w:rsidR="00F24970" w:rsidRPr="00CB071C">
        <w:rPr>
          <w:rFonts w:ascii="Calibri" w:hAnsi="Calibri" w:cs="Calibri"/>
          <w:sz w:val="22"/>
          <w:szCs w:val="22"/>
        </w:rPr>
        <w:t>czerwca</w:t>
      </w:r>
      <w:r w:rsidR="0064135E" w:rsidRPr="00CB071C">
        <w:rPr>
          <w:rFonts w:ascii="Calibri" w:hAnsi="Calibri" w:cs="Calibri"/>
          <w:sz w:val="22"/>
          <w:szCs w:val="22"/>
        </w:rPr>
        <w:t xml:space="preserve"> 10</w:t>
      </w:r>
      <w:r w:rsidR="00F24970" w:rsidRPr="00CB071C">
        <w:rPr>
          <w:rFonts w:ascii="Calibri" w:hAnsi="Calibri" w:cs="Calibri"/>
          <w:sz w:val="22"/>
          <w:szCs w:val="22"/>
        </w:rPr>
        <w:t>6</w:t>
      </w:r>
      <w:r w:rsidR="0064135E" w:rsidRPr="00CB071C">
        <w:rPr>
          <w:rFonts w:ascii="Calibri" w:hAnsi="Calibri" w:cs="Calibri"/>
          <w:sz w:val="22"/>
          <w:szCs w:val="22"/>
        </w:rPr>
        <w:t>,</w:t>
      </w:r>
      <w:r w:rsidR="00F24970" w:rsidRPr="00CB071C">
        <w:rPr>
          <w:rFonts w:ascii="Calibri" w:hAnsi="Calibri" w:cs="Calibri"/>
          <w:sz w:val="22"/>
          <w:szCs w:val="22"/>
        </w:rPr>
        <w:t>6</w:t>
      </w:r>
      <w:r w:rsidR="00CF18D1" w:rsidRPr="00CB071C">
        <w:rPr>
          <w:rFonts w:ascii="Calibri" w:hAnsi="Calibri" w:cs="Calibri"/>
          <w:sz w:val="22"/>
          <w:szCs w:val="22"/>
        </w:rPr>
        <w:t xml:space="preserve"> mld zł</w:t>
      </w:r>
      <w:r w:rsidR="00F656F8" w:rsidRPr="00CB071C">
        <w:rPr>
          <w:rFonts w:ascii="Calibri" w:hAnsi="Calibri" w:cs="Calibri"/>
          <w:sz w:val="22"/>
          <w:szCs w:val="22"/>
        </w:rPr>
        <w:t>.</w:t>
      </w:r>
      <w:r w:rsidR="003F0414" w:rsidRPr="00CB071C">
        <w:rPr>
          <w:rFonts w:ascii="Calibri" w:hAnsi="Calibri" w:cs="Calibri"/>
          <w:sz w:val="22"/>
          <w:szCs w:val="22"/>
        </w:rPr>
        <w:t xml:space="preserve"> </w:t>
      </w:r>
      <w:r w:rsidR="00F656F8" w:rsidRPr="00CB071C">
        <w:rPr>
          <w:rFonts w:ascii="Calibri" w:hAnsi="Calibri" w:cs="Calibri"/>
          <w:sz w:val="22"/>
          <w:szCs w:val="22"/>
        </w:rPr>
        <w:t>W</w:t>
      </w:r>
      <w:r w:rsidR="00CF18D1" w:rsidRPr="00CB071C">
        <w:rPr>
          <w:rFonts w:ascii="Calibri" w:hAnsi="Calibri" w:cs="Calibri"/>
          <w:sz w:val="22"/>
          <w:szCs w:val="22"/>
        </w:rPr>
        <w:t>olumen</w:t>
      </w:r>
      <w:r w:rsidR="006B04AC" w:rsidRPr="00CB071C">
        <w:rPr>
          <w:rFonts w:ascii="Calibri" w:hAnsi="Calibri" w:cs="Calibri"/>
          <w:sz w:val="22"/>
          <w:szCs w:val="22"/>
        </w:rPr>
        <w:t xml:space="preserve"> depozytów </w:t>
      </w:r>
      <w:r w:rsidR="00173E7F" w:rsidRPr="00CB071C">
        <w:rPr>
          <w:rFonts w:ascii="Calibri" w:hAnsi="Calibri" w:cs="Calibri"/>
          <w:sz w:val="22"/>
          <w:szCs w:val="22"/>
        </w:rPr>
        <w:t xml:space="preserve">zwiększył się </w:t>
      </w:r>
      <w:r w:rsidR="00F656F8" w:rsidRPr="00CB071C">
        <w:rPr>
          <w:rFonts w:ascii="Calibri" w:hAnsi="Calibri" w:cs="Calibri"/>
          <w:sz w:val="22"/>
          <w:szCs w:val="22"/>
        </w:rPr>
        <w:t xml:space="preserve">natomiast </w:t>
      </w:r>
      <w:r w:rsidR="006B04AC" w:rsidRPr="00CB071C">
        <w:rPr>
          <w:rFonts w:ascii="Calibri" w:hAnsi="Calibri" w:cs="Calibri"/>
          <w:sz w:val="22"/>
          <w:szCs w:val="22"/>
        </w:rPr>
        <w:t xml:space="preserve">o </w:t>
      </w:r>
      <w:r w:rsidR="00425D41" w:rsidRPr="00CB071C">
        <w:rPr>
          <w:rFonts w:ascii="Calibri" w:hAnsi="Calibri" w:cs="Calibri"/>
          <w:sz w:val="22"/>
          <w:szCs w:val="22"/>
        </w:rPr>
        <w:t>9</w:t>
      </w:r>
      <w:r w:rsidR="006B04AC" w:rsidRPr="00CB071C">
        <w:rPr>
          <w:rFonts w:ascii="Calibri" w:hAnsi="Calibri" w:cs="Calibri"/>
          <w:sz w:val="22"/>
          <w:szCs w:val="22"/>
        </w:rPr>
        <w:t xml:space="preserve"> proc.</w:t>
      </w:r>
      <w:r w:rsidR="00E92EEA" w:rsidRPr="00CB071C">
        <w:rPr>
          <w:rFonts w:ascii="Calibri" w:hAnsi="Calibri" w:cs="Calibri"/>
          <w:sz w:val="22"/>
          <w:szCs w:val="22"/>
        </w:rPr>
        <w:t xml:space="preserve"> w skali roku</w:t>
      </w:r>
      <w:r w:rsidR="006B04AC" w:rsidRPr="00CB071C">
        <w:rPr>
          <w:rFonts w:ascii="Calibri" w:hAnsi="Calibri" w:cs="Calibri"/>
          <w:sz w:val="22"/>
          <w:szCs w:val="22"/>
        </w:rPr>
        <w:t xml:space="preserve"> </w:t>
      </w:r>
      <w:r w:rsidR="00173E7F" w:rsidRPr="00CB071C">
        <w:rPr>
          <w:rFonts w:ascii="Calibri" w:hAnsi="Calibri" w:cs="Calibri"/>
          <w:sz w:val="22"/>
          <w:szCs w:val="22"/>
        </w:rPr>
        <w:t xml:space="preserve">i wyniósł </w:t>
      </w:r>
      <w:r w:rsidR="00985615" w:rsidRPr="00CB071C">
        <w:rPr>
          <w:rFonts w:ascii="Calibri" w:hAnsi="Calibri" w:cs="Calibri"/>
          <w:sz w:val="22"/>
          <w:szCs w:val="22"/>
        </w:rPr>
        <w:t>8</w:t>
      </w:r>
      <w:r w:rsidR="00CF2AD9" w:rsidRPr="00CB071C">
        <w:rPr>
          <w:rFonts w:ascii="Calibri" w:hAnsi="Calibri" w:cs="Calibri"/>
          <w:sz w:val="22"/>
          <w:szCs w:val="22"/>
        </w:rPr>
        <w:t>6</w:t>
      </w:r>
      <w:r w:rsidR="00E92EEA" w:rsidRPr="00CB071C">
        <w:rPr>
          <w:rFonts w:ascii="Calibri" w:hAnsi="Calibri" w:cs="Calibri"/>
          <w:sz w:val="22"/>
          <w:szCs w:val="22"/>
        </w:rPr>
        <w:t>,4</w:t>
      </w:r>
      <w:r w:rsidR="00491A44" w:rsidRPr="00CB071C">
        <w:rPr>
          <w:rFonts w:ascii="Calibri" w:hAnsi="Calibri" w:cs="Calibri"/>
          <w:sz w:val="22"/>
          <w:szCs w:val="22"/>
        </w:rPr>
        <w:t xml:space="preserve"> mld zł</w:t>
      </w:r>
      <w:r w:rsidR="007C0971" w:rsidRPr="00CB071C">
        <w:rPr>
          <w:rFonts w:ascii="Calibri" w:hAnsi="Calibri" w:cs="Calibri"/>
          <w:sz w:val="22"/>
          <w:szCs w:val="22"/>
        </w:rPr>
        <w:t>, a</w:t>
      </w:r>
      <w:r w:rsidR="001C0DAF" w:rsidRPr="00CB071C">
        <w:rPr>
          <w:rFonts w:ascii="Calibri" w:hAnsi="Calibri" w:cs="Calibri"/>
          <w:sz w:val="22"/>
          <w:szCs w:val="22"/>
        </w:rPr>
        <w:t xml:space="preserve"> </w:t>
      </w:r>
      <w:r w:rsidR="007C0971" w:rsidRPr="00CB071C">
        <w:rPr>
          <w:rFonts w:ascii="Calibri" w:hAnsi="Calibri" w:cs="Calibri"/>
          <w:sz w:val="22"/>
          <w:szCs w:val="22"/>
        </w:rPr>
        <w:t>w</w:t>
      </w:r>
      <w:r w:rsidR="00045703" w:rsidRPr="00CB071C">
        <w:rPr>
          <w:rFonts w:ascii="Calibri" w:hAnsi="Calibri" w:cs="Calibri"/>
          <w:sz w:val="22"/>
          <w:szCs w:val="22"/>
        </w:rPr>
        <w:t xml:space="preserve">artość kredytów pracujących wyniosła </w:t>
      </w:r>
      <w:r w:rsidR="00985615" w:rsidRPr="00CB071C">
        <w:rPr>
          <w:rFonts w:ascii="Calibri" w:hAnsi="Calibri" w:cs="Calibri"/>
          <w:sz w:val="22"/>
          <w:szCs w:val="22"/>
        </w:rPr>
        <w:t>6</w:t>
      </w:r>
      <w:r w:rsidR="005709D2" w:rsidRPr="00CB071C">
        <w:rPr>
          <w:rFonts w:ascii="Calibri" w:hAnsi="Calibri" w:cs="Calibri"/>
          <w:sz w:val="22"/>
          <w:szCs w:val="22"/>
        </w:rPr>
        <w:t>6</w:t>
      </w:r>
      <w:r w:rsidR="00985615" w:rsidRPr="00CB071C">
        <w:rPr>
          <w:rFonts w:ascii="Calibri" w:hAnsi="Calibri" w:cs="Calibri"/>
          <w:sz w:val="22"/>
          <w:szCs w:val="22"/>
        </w:rPr>
        <w:t>,</w:t>
      </w:r>
      <w:r w:rsidR="005709D2" w:rsidRPr="00CB071C">
        <w:rPr>
          <w:rFonts w:ascii="Calibri" w:hAnsi="Calibri" w:cs="Calibri"/>
          <w:sz w:val="22"/>
          <w:szCs w:val="22"/>
        </w:rPr>
        <w:t>2</w:t>
      </w:r>
      <w:r w:rsidR="00491A44" w:rsidRPr="00CB071C">
        <w:rPr>
          <w:rFonts w:ascii="Calibri" w:hAnsi="Calibri" w:cs="Calibri"/>
          <w:sz w:val="22"/>
          <w:szCs w:val="22"/>
        </w:rPr>
        <w:t xml:space="preserve"> mld zł</w:t>
      </w:r>
      <w:r w:rsidR="00045703" w:rsidRPr="00CB071C">
        <w:rPr>
          <w:rFonts w:ascii="Calibri" w:hAnsi="Calibri" w:cs="Calibri"/>
          <w:sz w:val="22"/>
          <w:szCs w:val="22"/>
        </w:rPr>
        <w:t>, co oznacza wzrost</w:t>
      </w:r>
      <w:r w:rsidR="001C0DAF" w:rsidRPr="00CB071C">
        <w:rPr>
          <w:rFonts w:ascii="Calibri" w:hAnsi="Calibri" w:cs="Calibri"/>
          <w:sz w:val="22"/>
          <w:szCs w:val="22"/>
        </w:rPr>
        <w:t xml:space="preserve"> o</w:t>
      </w:r>
      <w:r w:rsidR="00766F16" w:rsidRPr="00CB071C">
        <w:rPr>
          <w:rFonts w:ascii="Calibri" w:hAnsi="Calibri" w:cs="Calibri"/>
          <w:sz w:val="22"/>
          <w:szCs w:val="22"/>
        </w:rPr>
        <w:t xml:space="preserve"> </w:t>
      </w:r>
      <w:r w:rsidR="005709D2" w:rsidRPr="00CB071C">
        <w:rPr>
          <w:rFonts w:ascii="Calibri" w:hAnsi="Calibri" w:cs="Calibri"/>
          <w:sz w:val="22"/>
          <w:szCs w:val="22"/>
        </w:rPr>
        <w:t>6</w:t>
      </w:r>
      <w:r w:rsidR="00766F16" w:rsidRPr="00CB071C">
        <w:rPr>
          <w:rFonts w:ascii="Calibri" w:hAnsi="Calibri" w:cs="Calibri"/>
          <w:sz w:val="22"/>
          <w:szCs w:val="22"/>
        </w:rPr>
        <w:t xml:space="preserve"> proc. </w:t>
      </w:r>
      <w:r w:rsidR="005709D2" w:rsidRPr="00CB071C">
        <w:rPr>
          <w:rFonts w:ascii="Calibri" w:hAnsi="Calibri" w:cs="Calibri"/>
          <w:sz w:val="22"/>
          <w:szCs w:val="22"/>
        </w:rPr>
        <w:t xml:space="preserve">rok do </w:t>
      </w:r>
      <w:r w:rsidR="00045703" w:rsidRPr="00CB071C">
        <w:rPr>
          <w:rFonts w:ascii="Calibri" w:hAnsi="Calibri" w:cs="Calibri"/>
          <w:sz w:val="22"/>
          <w:szCs w:val="22"/>
        </w:rPr>
        <w:t xml:space="preserve">roku. </w:t>
      </w:r>
      <w:bookmarkStart w:id="2" w:name="_Hlk212125345"/>
      <w:bookmarkStart w:id="3" w:name="_Hlk204853110"/>
      <w:r w:rsidR="00500AF1" w:rsidRPr="00CB071C">
        <w:rPr>
          <w:rFonts w:ascii="Calibri" w:hAnsi="Calibri" w:cs="Calibri"/>
          <w:sz w:val="22"/>
          <w:szCs w:val="22"/>
        </w:rPr>
        <w:t>W I</w:t>
      </w:r>
      <w:r w:rsidR="00C36D3F" w:rsidRPr="00CB071C">
        <w:rPr>
          <w:rFonts w:ascii="Calibri" w:hAnsi="Calibri" w:cs="Calibri"/>
          <w:sz w:val="22"/>
          <w:szCs w:val="22"/>
        </w:rPr>
        <w:t>I</w:t>
      </w:r>
      <w:r w:rsidR="00500AF1" w:rsidRPr="00CB071C">
        <w:rPr>
          <w:rFonts w:ascii="Calibri" w:hAnsi="Calibri" w:cs="Calibri"/>
          <w:sz w:val="22"/>
          <w:szCs w:val="22"/>
        </w:rPr>
        <w:t xml:space="preserve"> kwarta</w:t>
      </w:r>
      <w:r w:rsidR="003952C8" w:rsidRPr="00CB071C">
        <w:rPr>
          <w:rFonts w:ascii="Calibri" w:hAnsi="Calibri" w:cs="Calibri"/>
          <w:sz w:val="22"/>
          <w:szCs w:val="22"/>
        </w:rPr>
        <w:t>le</w:t>
      </w:r>
      <w:r w:rsidR="0090720E" w:rsidRPr="00CB071C">
        <w:rPr>
          <w:rFonts w:ascii="Calibri" w:hAnsi="Calibri" w:cs="Calibri"/>
          <w:sz w:val="22"/>
          <w:szCs w:val="22"/>
        </w:rPr>
        <w:t xml:space="preserve"> </w:t>
      </w:r>
      <w:r w:rsidR="00E92EEA" w:rsidRPr="00CB071C">
        <w:rPr>
          <w:rFonts w:ascii="Calibri" w:hAnsi="Calibri" w:cs="Calibri"/>
          <w:sz w:val="22"/>
          <w:szCs w:val="22"/>
        </w:rPr>
        <w:t xml:space="preserve">wynik odsetkowy </w:t>
      </w:r>
      <w:r w:rsidR="003952C8" w:rsidRPr="00CB071C">
        <w:rPr>
          <w:rFonts w:ascii="Calibri" w:hAnsi="Calibri" w:cs="Calibri"/>
          <w:sz w:val="22"/>
          <w:szCs w:val="22"/>
        </w:rPr>
        <w:t>wyniósł 1,</w:t>
      </w:r>
      <w:r w:rsidR="00DF5B21" w:rsidRPr="00CB071C">
        <w:rPr>
          <w:rFonts w:ascii="Calibri" w:hAnsi="Calibri" w:cs="Calibri"/>
          <w:sz w:val="22"/>
          <w:szCs w:val="22"/>
        </w:rPr>
        <w:t>12</w:t>
      </w:r>
      <w:r w:rsidR="003952C8" w:rsidRPr="00CB071C">
        <w:rPr>
          <w:rFonts w:ascii="Calibri" w:hAnsi="Calibri" w:cs="Calibri"/>
          <w:sz w:val="22"/>
          <w:szCs w:val="22"/>
        </w:rPr>
        <w:t xml:space="preserve"> mld zł, co oznacza spadek o </w:t>
      </w:r>
      <w:r w:rsidR="00FD2486" w:rsidRPr="00CB071C">
        <w:rPr>
          <w:rFonts w:ascii="Calibri" w:hAnsi="Calibri" w:cs="Calibri"/>
          <w:sz w:val="22"/>
          <w:szCs w:val="22"/>
        </w:rPr>
        <w:t>1</w:t>
      </w:r>
      <w:r w:rsidR="00F465B9" w:rsidRPr="00CB071C">
        <w:rPr>
          <w:rFonts w:ascii="Calibri" w:hAnsi="Calibri" w:cs="Calibri"/>
          <w:sz w:val="22"/>
          <w:szCs w:val="22"/>
        </w:rPr>
        <w:t>3</w:t>
      </w:r>
      <w:r w:rsidR="001A1B80" w:rsidRPr="00CB071C">
        <w:rPr>
          <w:rFonts w:ascii="Calibri" w:hAnsi="Calibri" w:cs="Calibri"/>
          <w:sz w:val="22"/>
          <w:szCs w:val="22"/>
        </w:rPr>
        <w:t xml:space="preserve"> proc.</w:t>
      </w:r>
      <w:r w:rsidR="00FD2486" w:rsidRPr="00CB071C">
        <w:rPr>
          <w:rFonts w:ascii="Calibri" w:hAnsi="Calibri" w:cs="Calibri"/>
          <w:sz w:val="22"/>
          <w:szCs w:val="22"/>
        </w:rPr>
        <w:t xml:space="preserve"> w skali roku</w:t>
      </w:r>
      <w:r w:rsidR="001A1B80" w:rsidRPr="00CB071C">
        <w:rPr>
          <w:rFonts w:ascii="Calibri" w:hAnsi="Calibri" w:cs="Calibri"/>
          <w:sz w:val="22"/>
          <w:szCs w:val="22"/>
        </w:rPr>
        <w:t xml:space="preserve">. </w:t>
      </w:r>
      <w:r w:rsidR="008057FF" w:rsidRPr="00CB071C">
        <w:rPr>
          <w:rFonts w:ascii="Calibri" w:hAnsi="Calibri" w:cs="Calibri"/>
          <w:sz w:val="22"/>
          <w:szCs w:val="22"/>
        </w:rPr>
        <w:t>Istotn</w:t>
      </w:r>
      <w:r w:rsidR="008F46FB" w:rsidRPr="00CB071C">
        <w:rPr>
          <w:rFonts w:ascii="Calibri" w:hAnsi="Calibri" w:cs="Calibri"/>
          <w:sz w:val="22"/>
          <w:szCs w:val="22"/>
        </w:rPr>
        <w:t xml:space="preserve">ie </w:t>
      </w:r>
      <w:r w:rsidR="008057FF" w:rsidRPr="00CB071C">
        <w:rPr>
          <w:rFonts w:ascii="Calibri" w:hAnsi="Calibri" w:cs="Calibri"/>
          <w:sz w:val="22"/>
          <w:szCs w:val="22"/>
        </w:rPr>
        <w:t>poprawi</w:t>
      </w:r>
      <w:r w:rsidR="008F46FB" w:rsidRPr="00CB071C">
        <w:rPr>
          <w:rFonts w:ascii="Calibri" w:hAnsi="Calibri" w:cs="Calibri"/>
          <w:sz w:val="22"/>
          <w:szCs w:val="22"/>
        </w:rPr>
        <w:t>ł się</w:t>
      </w:r>
      <w:r w:rsidR="008057FF" w:rsidRPr="00CB071C">
        <w:rPr>
          <w:rFonts w:ascii="Calibri" w:hAnsi="Calibri" w:cs="Calibri"/>
          <w:sz w:val="22"/>
          <w:szCs w:val="22"/>
        </w:rPr>
        <w:t xml:space="preserve"> natomiast wynik prowizyjny</w:t>
      </w:r>
      <w:r w:rsidR="00371E61" w:rsidRPr="00CB071C">
        <w:rPr>
          <w:rFonts w:ascii="Calibri" w:hAnsi="Calibri" w:cs="Calibri"/>
          <w:sz w:val="22"/>
          <w:szCs w:val="22"/>
        </w:rPr>
        <w:t>, który</w:t>
      </w:r>
      <w:r w:rsidR="008057FF" w:rsidRPr="00CB071C">
        <w:rPr>
          <w:rFonts w:ascii="Calibri" w:hAnsi="Calibri" w:cs="Calibri"/>
          <w:sz w:val="22"/>
          <w:szCs w:val="22"/>
        </w:rPr>
        <w:t xml:space="preserve"> </w:t>
      </w:r>
      <w:r w:rsidR="00371E61" w:rsidRPr="00CB071C">
        <w:rPr>
          <w:rFonts w:ascii="Calibri" w:hAnsi="Calibri" w:cs="Calibri"/>
          <w:sz w:val="22"/>
          <w:szCs w:val="22"/>
        </w:rPr>
        <w:t>z</w:t>
      </w:r>
      <w:r w:rsidR="008057FF" w:rsidRPr="00CB071C">
        <w:rPr>
          <w:rFonts w:ascii="Calibri" w:hAnsi="Calibri" w:cs="Calibri"/>
          <w:sz w:val="22"/>
          <w:szCs w:val="22"/>
        </w:rPr>
        <w:t xml:space="preserve">anotował </w:t>
      </w:r>
      <w:r w:rsidR="00FD2486" w:rsidRPr="00CB071C">
        <w:rPr>
          <w:rFonts w:ascii="Calibri" w:hAnsi="Calibri" w:cs="Calibri"/>
          <w:sz w:val="22"/>
          <w:szCs w:val="22"/>
        </w:rPr>
        <w:t>8</w:t>
      </w:r>
      <w:r w:rsidR="00864DC7" w:rsidRPr="00CB071C">
        <w:rPr>
          <w:rFonts w:ascii="Calibri" w:hAnsi="Calibri" w:cs="Calibri"/>
          <w:sz w:val="22"/>
          <w:szCs w:val="22"/>
        </w:rPr>
        <w:t>-proc</w:t>
      </w:r>
      <w:r w:rsidR="00CB071C">
        <w:rPr>
          <w:rFonts w:ascii="Calibri" w:hAnsi="Calibri" w:cs="Calibri"/>
          <w:sz w:val="22"/>
          <w:szCs w:val="22"/>
        </w:rPr>
        <w:t>.</w:t>
      </w:r>
      <w:r w:rsidR="00864DC7" w:rsidRPr="00CB071C">
        <w:rPr>
          <w:rFonts w:ascii="Calibri" w:hAnsi="Calibri" w:cs="Calibri"/>
          <w:sz w:val="22"/>
          <w:szCs w:val="22"/>
        </w:rPr>
        <w:t xml:space="preserve"> wzrost </w:t>
      </w:r>
      <w:r w:rsidR="00371E61" w:rsidRPr="00CB071C">
        <w:rPr>
          <w:rFonts w:ascii="Calibri" w:hAnsi="Calibri" w:cs="Calibri"/>
          <w:sz w:val="22"/>
          <w:szCs w:val="22"/>
        </w:rPr>
        <w:t xml:space="preserve">rok do roku </w:t>
      </w:r>
      <w:r w:rsidR="00864DC7" w:rsidRPr="00CB071C">
        <w:rPr>
          <w:rFonts w:ascii="Calibri" w:hAnsi="Calibri" w:cs="Calibri"/>
          <w:sz w:val="22"/>
          <w:szCs w:val="22"/>
        </w:rPr>
        <w:t>i osiągnął wartość 2</w:t>
      </w:r>
      <w:r w:rsidR="00D9216C" w:rsidRPr="00CB071C">
        <w:rPr>
          <w:rFonts w:ascii="Calibri" w:hAnsi="Calibri" w:cs="Calibri"/>
          <w:sz w:val="22"/>
          <w:szCs w:val="22"/>
        </w:rPr>
        <w:t>4</w:t>
      </w:r>
      <w:r w:rsidR="00864DC7" w:rsidRPr="00CB071C">
        <w:rPr>
          <w:rFonts w:ascii="Calibri" w:hAnsi="Calibri" w:cs="Calibri"/>
          <w:sz w:val="22"/>
          <w:szCs w:val="22"/>
        </w:rPr>
        <w:t>1 mln zł.</w:t>
      </w:r>
      <w:r w:rsidR="00E2370F" w:rsidRPr="00CB071C">
        <w:rPr>
          <w:rFonts w:ascii="Calibri" w:hAnsi="Calibri" w:cs="Calibri"/>
          <w:sz w:val="22"/>
          <w:szCs w:val="22"/>
        </w:rPr>
        <w:t xml:space="preserve"> </w:t>
      </w:r>
      <w:bookmarkEnd w:id="2"/>
      <w:bookmarkEnd w:id="3"/>
    </w:p>
    <w:p w14:paraId="0CB544DF" w14:textId="253BD245" w:rsidR="00393A5C" w:rsidRPr="00CB071C" w:rsidRDefault="00F22799" w:rsidP="00AD28F9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>–</w:t>
      </w:r>
      <w:r w:rsidR="00394C4C" w:rsidRPr="00CB071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645B13" w:rsidRPr="00CB071C">
        <w:rPr>
          <w:rFonts w:ascii="Calibri" w:hAnsi="Calibri" w:cs="Calibri"/>
          <w:i/>
          <w:iCs/>
          <w:sz w:val="22"/>
          <w:szCs w:val="22"/>
        </w:rPr>
        <w:t>W drugim kwartale utrzymaliśmy wysoką dyscyplinę kosztową, dzięki czemu koszty działania pozostały na stabilnym poziomie. Jednocześnie konsekwentnie zwiększamy przychody z działalności podstawowej</w:t>
      </w:r>
      <w:r w:rsidR="00640E26" w:rsidRPr="00CB071C">
        <w:rPr>
          <w:rFonts w:ascii="Calibri" w:hAnsi="Calibri" w:cs="Calibri"/>
          <w:i/>
          <w:iCs/>
          <w:sz w:val="22"/>
          <w:szCs w:val="22"/>
        </w:rPr>
        <w:t xml:space="preserve"> – </w:t>
      </w:r>
      <w:r w:rsidR="00645B13" w:rsidRPr="00CB071C">
        <w:rPr>
          <w:rFonts w:ascii="Calibri" w:hAnsi="Calibri" w:cs="Calibri"/>
          <w:i/>
          <w:iCs/>
          <w:sz w:val="22"/>
          <w:szCs w:val="22"/>
        </w:rPr>
        <w:t xml:space="preserve">wynik prowizyjny wzrósł o 8 proc. </w:t>
      </w:r>
      <w:r w:rsidR="53D8DEDA" w:rsidRPr="00CB071C">
        <w:rPr>
          <w:rFonts w:ascii="Calibri" w:hAnsi="Calibri" w:cs="Calibri"/>
          <w:i/>
          <w:iCs/>
          <w:sz w:val="22"/>
          <w:szCs w:val="22"/>
        </w:rPr>
        <w:t>w</w:t>
      </w:r>
      <w:r w:rsidR="000633D9" w:rsidRPr="00CB071C">
        <w:rPr>
          <w:rFonts w:ascii="Calibri" w:hAnsi="Calibri" w:cs="Calibri"/>
          <w:i/>
          <w:iCs/>
          <w:sz w:val="22"/>
          <w:szCs w:val="22"/>
        </w:rPr>
        <w:t xml:space="preserve"> ujęciu </w:t>
      </w:r>
      <w:r w:rsidR="00645B13" w:rsidRPr="00CB071C">
        <w:rPr>
          <w:rFonts w:ascii="Calibri" w:hAnsi="Calibri" w:cs="Calibri"/>
          <w:i/>
          <w:iCs/>
          <w:sz w:val="22"/>
          <w:szCs w:val="22"/>
        </w:rPr>
        <w:t xml:space="preserve">rok do roku. To efekt rosnącej aktywności klientów oraz skutecznego rozwoju oferty produktowej, przy jednoczesnym zachowaniu efektywności operacyjnej. Taka równowaga pomiędzy wzrostem przychodów a kontrolą kosztów stanowi solidną podstawę do dalszego rozwoju banku </w:t>
      </w:r>
      <w:r w:rsidR="00AB6932" w:rsidRPr="00CB071C">
        <w:rPr>
          <w:rFonts w:ascii="Calibri" w:hAnsi="Calibri" w:cs="Calibri"/>
          <w:i/>
          <w:iCs/>
          <w:sz w:val="22"/>
          <w:szCs w:val="22"/>
        </w:rPr>
        <w:t>–</w:t>
      </w:r>
      <w:r w:rsidR="00393A5C" w:rsidRPr="00CB071C">
        <w:rPr>
          <w:rFonts w:ascii="Calibri" w:hAnsi="Calibri" w:cs="Calibri"/>
          <w:sz w:val="22"/>
          <w:szCs w:val="22"/>
        </w:rPr>
        <w:t xml:space="preserve"> mówi </w:t>
      </w:r>
      <w:r w:rsidR="00393A5C" w:rsidRPr="00CB071C">
        <w:rPr>
          <w:rFonts w:ascii="Calibri" w:hAnsi="Calibri" w:cs="Calibri"/>
          <w:b/>
          <w:bCs/>
          <w:sz w:val="22"/>
          <w:szCs w:val="22"/>
        </w:rPr>
        <w:t>Zdzisław Wojtera</w:t>
      </w:r>
      <w:r w:rsidR="00393A5C" w:rsidRPr="00CB071C">
        <w:rPr>
          <w:rFonts w:ascii="Calibri" w:hAnsi="Calibri" w:cs="Calibri"/>
          <w:sz w:val="22"/>
          <w:szCs w:val="22"/>
        </w:rPr>
        <w:t>, wiceprezes zarządu Alior Banku</w:t>
      </w:r>
      <w:r w:rsidR="00B15626" w:rsidRPr="00CB071C">
        <w:rPr>
          <w:rFonts w:ascii="Calibri" w:hAnsi="Calibri" w:cs="Calibri"/>
          <w:sz w:val="22"/>
          <w:szCs w:val="22"/>
        </w:rPr>
        <w:t>, odpowiedzialny za obszar finansów.</w:t>
      </w:r>
    </w:p>
    <w:bookmarkEnd w:id="1"/>
    <w:p w14:paraId="2AF1EC97" w14:textId="77777777" w:rsidR="00BA68A5" w:rsidRPr="00CB071C" w:rsidRDefault="00BA68A5" w:rsidP="003A2EF9">
      <w:pPr>
        <w:rPr>
          <w:rFonts w:ascii="Calibri" w:hAnsi="Calibri" w:cs="Calibri"/>
          <w:b/>
          <w:bCs/>
          <w:sz w:val="22"/>
          <w:szCs w:val="22"/>
        </w:rPr>
      </w:pPr>
    </w:p>
    <w:p w14:paraId="7E432181" w14:textId="77777777" w:rsidR="0041307A" w:rsidRDefault="0041307A" w:rsidP="003A2EF9">
      <w:pPr>
        <w:rPr>
          <w:rFonts w:ascii="Calibri" w:hAnsi="Calibri" w:cs="Calibri"/>
          <w:b/>
          <w:bCs/>
          <w:sz w:val="22"/>
          <w:szCs w:val="22"/>
        </w:rPr>
      </w:pPr>
    </w:p>
    <w:p w14:paraId="5E09A987" w14:textId="7F47BDA3" w:rsidR="00B45C41" w:rsidRPr="00CB071C" w:rsidRDefault="00173F4E" w:rsidP="003A2EF9">
      <w:pPr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b/>
          <w:bCs/>
          <w:sz w:val="22"/>
          <w:szCs w:val="22"/>
        </w:rPr>
        <w:t>Klienci indywidualni</w:t>
      </w:r>
    </w:p>
    <w:p w14:paraId="05C10C2E" w14:textId="03CB82D7" w:rsidR="00451871" w:rsidRPr="00CB071C" w:rsidRDefault="00173F4E" w:rsidP="00BF2025">
      <w:pPr>
        <w:jc w:val="both"/>
        <w:rPr>
          <w:rFonts w:ascii="Calibri" w:hAnsi="Calibri" w:cs="Calibri"/>
          <w:sz w:val="22"/>
          <w:szCs w:val="22"/>
        </w:rPr>
      </w:pPr>
      <w:bookmarkStart w:id="4" w:name="_Hlk196227736"/>
      <w:r w:rsidRPr="00CB071C">
        <w:rPr>
          <w:rFonts w:ascii="Calibri" w:hAnsi="Calibri" w:cs="Calibri"/>
          <w:sz w:val="22"/>
          <w:szCs w:val="22"/>
        </w:rPr>
        <w:t>Alior Bank</w:t>
      </w:r>
      <w:r w:rsidR="00451871" w:rsidRPr="00CB071C">
        <w:rPr>
          <w:rFonts w:ascii="Calibri" w:hAnsi="Calibri" w:cs="Calibri"/>
          <w:sz w:val="22"/>
          <w:szCs w:val="22"/>
        </w:rPr>
        <w:t xml:space="preserve"> </w:t>
      </w:r>
      <w:r w:rsidR="00785C87" w:rsidRPr="00CB071C">
        <w:rPr>
          <w:rFonts w:ascii="Calibri" w:hAnsi="Calibri" w:cs="Calibri"/>
          <w:sz w:val="22"/>
          <w:szCs w:val="22"/>
        </w:rPr>
        <w:t>nieustannie</w:t>
      </w:r>
      <w:r w:rsidR="00451871" w:rsidRPr="00CB071C">
        <w:rPr>
          <w:rFonts w:ascii="Calibri" w:hAnsi="Calibri" w:cs="Calibri"/>
          <w:sz w:val="22"/>
          <w:szCs w:val="22"/>
        </w:rPr>
        <w:t xml:space="preserve"> </w:t>
      </w:r>
      <w:r w:rsidR="00A9419D" w:rsidRPr="00CB071C">
        <w:rPr>
          <w:rFonts w:ascii="Calibri" w:hAnsi="Calibri" w:cs="Calibri"/>
          <w:sz w:val="22"/>
          <w:szCs w:val="22"/>
        </w:rPr>
        <w:t>wzmacnia relacje</w:t>
      </w:r>
      <w:r w:rsidR="00451871" w:rsidRPr="00CB071C">
        <w:rPr>
          <w:rFonts w:ascii="Calibri" w:hAnsi="Calibri" w:cs="Calibri"/>
          <w:sz w:val="22"/>
          <w:szCs w:val="22"/>
        </w:rPr>
        <w:t xml:space="preserve"> z klientami</w:t>
      </w:r>
      <w:r w:rsidR="00843B86" w:rsidRPr="00CB071C">
        <w:rPr>
          <w:rFonts w:ascii="Calibri" w:hAnsi="Calibri" w:cs="Calibri"/>
          <w:sz w:val="22"/>
          <w:szCs w:val="22"/>
        </w:rPr>
        <w:t xml:space="preserve"> indywidualnymi.</w:t>
      </w:r>
      <w:r w:rsidRPr="00CB071C">
        <w:rPr>
          <w:rFonts w:ascii="Calibri" w:hAnsi="Calibri" w:cs="Calibri"/>
          <w:sz w:val="22"/>
          <w:szCs w:val="22"/>
        </w:rPr>
        <w:t xml:space="preserve"> </w:t>
      </w:r>
      <w:r w:rsidR="00ED42D1" w:rsidRPr="00CB071C">
        <w:rPr>
          <w:rFonts w:ascii="Calibri" w:hAnsi="Calibri" w:cs="Calibri"/>
          <w:sz w:val="22"/>
          <w:szCs w:val="22"/>
        </w:rPr>
        <w:t xml:space="preserve">W </w:t>
      </w:r>
      <w:r w:rsidR="00740061" w:rsidRPr="00CB071C">
        <w:rPr>
          <w:rFonts w:ascii="Calibri" w:hAnsi="Calibri" w:cs="Calibri"/>
          <w:sz w:val="22"/>
          <w:szCs w:val="22"/>
        </w:rPr>
        <w:t>II</w:t>
      </w:r>
      <w:r w:rsidR="00ED42D1" w:rsidRPr="00CB071C">
        <w:rPr>
          <w:rFonts w:ascii="Calibri" w:hAnsi="Calibri" w:cs="Calibri"/>
          <w:sz w:val="22"/>
          <w:szCs w:val="22"/>
        </w:rPr>
        <w:t xml:space="preserve"> kwartale </w:t>
      </w:r>
      <w:r w:rsidR="00740061" w:rsidRPr="00CB071C">
        <w:rPr>
          <w:rFonts w:ascii="Calibri" w:hAnsi="Calibri" w:cs="Calibri"/>
          <w:sz w:val="22"/>
          <w:szCs w:val="22"/>
        </w:rPr>
        <w:t xml:space="preserve">br. ich </w:t>
      </w:r>
      <w:r w:rsidR="000801C4" w:rsidRPr="00CB071C">
        <w:rPr>
          <w:rFonts w:ascii="Calibri" w:hAnsi="Calibri" w:cs="Calibri"/>
          <w:sz w:val="22"/>
          <w:szCs w:val="22"/>
        </w:rPr>
        <w:t>liczba</w:t>
      </w:r>
      <w:r w:rsidR="001A49E2" w:rsidRPr="00CB071C">
        <w:rPr>
          <w:rFonts w:ascii="Calibri" w:hAnsi="Calibri" w:cs="Calibri"/>
          <w:sz w:val="22"/>
          <w:szCs w:val="22"/>
        </w:rPr>
        <w:t xml:space="preserve"> zwiększyła się </w:t>
      </w:r>
      <w:r w:rsidR="00CB1CBE" w:rsidRPr="00CB071C">
        <w:rPr>
          <w:rFonts w:ascii="Calibri" w:hAnsi="Calibri" w:cs="Calibri"/>
          <w:sz w:val="22"/>
          <w:szCs w:val="22"/>
        </w:rPr>
        <w:t xml:space="preserve">o </w:t>
      </w:r>
      <w:r w:rsidR="00494A26" w:rsidRPr="00CB071C">
        <w:rPr>
          <w:rFonts w:ascii="Calibri" w:hAnsi="Calibri" w:cs="Calibri"/>
          <w:sz w:val="22"/>
          <w:szCs w:val="22"/>
        </w:rPr>
        <w:t>7</w:t>
      </w:r>
      <w:r w:rsidR="00CB1CBE" w:rsidRPr="00CB071C">
        <w:rPr>
          <w:rFonts w:ascii="Calibri" w:hAnsi="Calibri" w:cs="Calibri"/>
          <w:sz w:val="22"/>
          <w:szCs w:val="22"/>
        </w:rPr>
        <w:t xml:space="preserve"> proc</w:t>
      </w:r>
      <w:r w:rsidR="00DD24D9" w:rsidRPr="00CB071C">
        <w:rPr>
          <w:rFonts w:ascii="Calibri" w:hAnsi="Calibri" w:cs="Calibri"/>
          <w:sz w:val="22"/>
          <w:szCs w:val="22"/>
        </w:rPr>
        <w:t>.</w:t>
      </w:r>
      <w:r w:rsidR="00CB071C">
        <w:rPr>
          <w:rFonts w:ascii="Calibri" w:hAnsi="Calibri" w:cs="Calibri"/>
          <w:sz w:val="22"/>
          <w:szCs w:val="22"/>
        </w:rPr>
        <w:t xml:space="preserve"> i wyniosła </w:t>
      </w:r>
      <w:r w:rsidR="00CB1CBE" w:rsidRPr="00CB071C">
        <w:rPr>
          <w:rFonts w:ascii="Calibri" w:hAnsi="Calibri" w:cs="Calibri"/>
          <w:sz w:val="22"/>
          <w:szCs w:val="22"/>
        </w:rPr>
        <w:t>1,7</w:t>
      </w:r>
      <w:r w:rsidR="00494A26" w:rsidRPr="00CB071C">
        <w:rPr>
          <w:rFonts w:ascii="Calibri" w:hAnsi="Calibri" w:cs="Calibri"/>
          <w:sz w:val="22"/>
          <w:szCs w:val="22"/>
        </w:rPr>
        <w:t>5</w:t>
      </w:r>
      <w:r w:rsidR="00CB1CBE" w:rsidRPr="00CB071C">
        <w:rPr>
          <w:rFonts w:ascii="Calibri" w:hAnsi="Calibri" w:cs="Calibri"/>
          <w:sz w:val="22"/>
          <w:szCs w:val="22"/>
        </w:rPr>
        <w:t xml:space="preserve"> mln</w:t>
      </w:r>
      <w:r w:rsidR="00B04A1A" w:rsidRPr="00CB071C">
        <w:rPr>
          <w:rFonts w:ascii="Calibri" w:hAnsi="Calibri" w:cs="Calibri"/>
          <w:sz w:val="22"/>
          <w:szCs w:val="22"/>
        </w:rPr>
        <w:t xml:space="preserve"> osób. </w:t>
      </w:r>
      <w:r w:rsidR="005176D8" w:rsidRPr="00CB071C">
        <w:rPr>
          <w:rFonts w:ascii="Calibri" w:hAnsi="Calibri" w:cs="Calibri"/>
          <w:sz w:val="22"/>
          <w:szCs w:val="22"/>
        </w:rPr>
        <w:t>Bank stale rozwija także aplikację Alior Mobile</w:t>
      </w:r>
      <w:r w:rsidR="00B90DAD" w:rsidRPr="00CB071C">
        <w:rPr>
          <w:rFonts w:ascii="Calibri" w:hAnsi="Calibri" w:cs="Calibri"/>
          <w:sz w:val="22"/>
          <w:szCs w:val="22"/>
        </w:rPr>
        <w:t xml:space="preserve">, </w:t>
      </w:r>
      <w:r w:rsidR="00787A3A" w:rsidRPr="00CB071C">
        <w:rPr>
          <w:rFonts w:ascii="Calibri" w:hAnsi="Calibri" w:cs="Calibri"/>
          <w:sz w:val="22"/>
          <w:szCs w:val="22"/>
        </w:rPr>
        <w:t>co znacząco</w:t>
      </w:r>
      <w:r w:rsidR="00B90DAD" w:rsidRPr="00CB071C">
        <w:rPr>
          <w:rFonts w:ascii="Calibri" w:hAnsi="Calibri" w:cs="Calibri"/>
          <w:sz w:val="22"/>
          <w:szCs w:val="22"/>
        </w:rPr>
        <w:t xml:space="preserve"> </w:t>
      </w:r>
      <w:r w:rsidR="00787A3A" w:rsidRPr="00CB071C">
        <w:rPr>
          <w:rFonts w:ascii="Calibri" w:hAnsi="Calibri" w:cs="Calibri"/>
          <w:sz w:val="22"/>
          <w:szCs w:val="22"/>
        </w:rPr>
        <w:t>p</w:t>
      </w:r>
      <w:r w:rsidR="00B90DAD" w:rsidRPr="00CB071C">
        <w:rPr>
          <w:rFonts w:ascii="Calibri" w:hAnsi="Calibri" w:cs="Calibri"/>
          <w:sz w:val="22"/>
          <w:szCs w:val="22"/>
        </w:rPr>
        <w:t xml:space="preserve">rzekłada się na dynamiczny wzrost liczby </w:t>
      </w:r>
      <w:r w:rsidR="00640E26" w:rsidRPr="00CB071C">
        <w:rPr>
          <w:rFonts w:ascii="Calibri" w:hAnsi="Calibri" w:cs="Calibri"/>
          <w:sz w:val="22"/>
          <w:szCs w:val="22"/>
        </w:rPr>
        <w:t xml:space="preserve">jej </w:t>
      </w:r>
      <w:r w:rsidR="00B90DAD" w:rsidRPr="00CB071C">
        <w:rPr>
          <w:rFonts w:ascii="Calibri" w:hAnsi="Calibri" w:cs="Calibri"/>
          <w:sz w:val="22"/>
          <w:szCs w:val="22"/>
        </w:rPr>
        <w:t>użytkowników</w:t>
      </w:r>
      <w:r w:rsidR="003B1A62" w:rsidRPr="00CB071C">
        <w:rPr>
          <w:rFonts w:ascii="Calibri" w:hAnsi="Calibri" w:cs="Calibri"/>
          <w:sz w:val="22"/>
          <w:szCs w:val="22"/>
        </w:rPr>
        <w:t xml:space="preserve">. </w:t>
      </w:r>
      <w:r w:rsidR="00787A3A" w:rsidRPr="00CB071C">
        <w:rPr>
          <w:rFonts w:ascii="Calibri" w:hAnsi="Calibri" w:cs="Calibri"/>
          <w:sz w:val="22"/>
          <w:szCs w:val="22"/>
        </w:rPr>
        <w:t>Pod koniec czerwca z aplikacji mobilnej Alior Banku</w:t>
      </w:r>
      <w:r w:rsidR="00127CAD" w:rsidRPr="00CB071C">
        <w:rPr>
          <w:rFonts w:ascii="Calibri" w:hAnsi="Calibri" w:cs="Calibri"/>
          <w:sz w:val="22"/>
          <w:szCs w:val="22"/>
        </w:rPr>
        <w:t xml:space="preserve"> korzystało 1,</w:t>
      </w:r>
      <w:r w:rsidR="00787A3A" w:rsidRPr="00CB071C">
        <w:rPr>
          <w:rFonts w:ascii="Calibri" w:hAnsi="Calibri" w:cs="Calibri"/>
          <w:sz w:val="22"/>
          <w:szCs w:val="22"/>
        </w:rPr>
        <w:t>8</w:t>
      </w:r>
      <w:r w:rsidR="00E92EEA" w:rsidRPr="00CB071C">
        <w:rPr>
          <w:rFonts w:ascii="Calibri" w:hAnsi="Calibri" w:cs="Calibri"/>
          <w:sz w:val="22"/>
          <w:szCs w:val="22"/>
        </w:rPr>
        <w:t>4</w:t>
      </w:r>
      <w:r w:rsidR="00127CAD" w:rsidRPr="00CB071C">
        <w:rPr>
          <w:rFonts w:ascii="Calibri" w:hAnsi="Calibri" w:cs="Calibri"/>
          <w:sz w:val="22"/>
          <w:szCs w:val="22"/>
        </w:rPr>
        <w:t xml:space="preserve"> mln klientów, co oznacza </w:t>
      </w:r>
      <w:r w:rsidR="00787A3A" w:rsidRPr="00CB071C">
        <w:rPr>
          <w:rFonts w:ascii="Calibri" w:hAnsi="Calibri" w:cs="Calibri"/>
          <w:sz w:val="22"/>
          <w:szCs w:val="22"/>
        </w:rPr>
        <w:t>aż 21</w:t>
      </w:r>
      <w:r w:rsidR="00127CAD" w:rsidRPr="00CB071C">
        <w:rPr>
          <w:rFonts w:ascii="Calibri" w:hAnsi="Calibri" w:cs="Calibri"/>
          <w:sz w:val="22"/>
          <w:szCs w:val="22"/>
        </w:rPr>
        <w:t xml:space="preserve">-procentowy wzrost w skali roku. </w:t>
      </w:r>
      <w:bookmarkStart w:id="5" w:name="_Hlk191896649"/>
      <w:r w:rsidR="00BD6F8F" w:rsidRPr="00CB071C">
        <w:rPr>
          <w:rFonts w:ascii="Calibri" w:hAnsi="Calibri" w:cs="Calibri"/>
          <w:sz w:val="22"/>
          <w:szCs w:val="22"/>
        </w:rPr>
        <w:t>O 10 pp. w</w:t>
      </w:r>
      <w:r w:rsidR="00BE5DBA" w:rsidRPr="00CB071C">
        <w:rPr>
          <w:rFonts w:ascii="Calibri" w:hAnsi="Calibri" w:cs="Calibri"/>
          <w:sz w:val="22"/>
          <w:szCs w:val="22"/>
        </w:rPr>
        <w:t>zrósł również</w:t>
      </w:r>
      <w:r w:rsidR="00BF2025" w:rsidRPr="00CB071C">
        <w:rPr>
          <w:rFonts w:ascii="Calibri" w:hAnsi="Calibri" w:cs="Calibri"/>
          <w:sz w:val="22"/>
          <w:szCs w:val="22"/>
        </w:rPr>
        <w:t xml:space="preserve"> udział użytkowników aplikacji mobilnej wśród klientów relacyjnych i ratalnych, </w:t>
      </w:r>
      <w:r w:rsidR="00FD33BF" w:rsidRPr="00CB071C">
        <w:rPr>
          <w:rFonts w:ascii="Calibri" w:hAnsi="Calibri" w:cs="Calibri"/>
          <w:sz w:val="22"/>
          <w:szCs w:val="22"/>
        </w:rPr>
        <w:t xml:space="preserve">przekraczając </w:t>
      </w:r>
      <w:r w:rsidR="00BD6F8F" w:rsidRPr="00CB071C">
        <w:rPr>
          <w:rFonts w:ascii="Calibri" w:hAnsi="Calibri" w:cs="Calibri"/>
          <w:sz w:val="22"/>
          <w:szCs w:val="22"/>
        </w:rPr>
        <w:t xml:space="preserve">na koniec II kwartału </w:t>
      </w:r>
      <w:r w:rsidR="00855375" w:rsidRPr="00CB071C">
        <w:rPr>
          <w:rFonts w:ascii="Calibri" w:hAnsi="Calibri" w:cs="Calibri"/>
          <w:sz w:val="22"/>
          <w:szCs w:val="22"/>
        </w:rPr>
        <w:t>poziom 5</w:t>
      </w:r>
      <w:r w:rsidR="003F187A" w:rsidRPr="00CB071C">
        <w:rPr>
          <w:rFonts w:ascii="Calibri" w:hAnsi="Calibri" w:cs="Calibri"/>
          <w:sz w:val="22"/>
          <w:szCs w:val="22"/>
        </w:rPr>
        <w:t>5,5</w:t>
      </w:r>
      <w:r w:rsidR="00855375" w:rsidRPr="00CB071C">
        <w:rPr>
          <w:rFonts w:ascii="Calibri" w:hAnsi="Calibri" w:cs="Calibri"/>
          <w:sz w:val="22"/>
          <w:szCs w:val="22"/>
        </w:rPr>
        <w:t xml:space="preserve"> proc.</w:t>
      </w:r>
      <w:r w:rsidR="00451871" w:rsidRPr="00CB071C">
        <w:rPr>
          <w:rFonts w:ascii="Calibri" w:hAnsi="Calibri" w:cs="Calibri"/>
          <w:sz w:val="22"/>
          <w:szCs w:val="22"/>
        </w:rPr>
        <w:t xml:space="preserve"> </w:t>
      </w:r>
      <w:r w:rsidR="00DB2484" w:rsidRPr="00CB071C">
        <w:rPr>
          <w:rFonts w:ascii="Calibri" w:hAnsi="Calibri" w:cs="Calibri"/>
          <w:sz w:val="22"/>
          <w:szCs w:val="22"/>
        </w:rPr>
        <w:t xml:space="preserve">Rosnącą rolę kanałów cyfrowych w obsłudze klientów </w:t>
      </w:r>
      <w:r w:rsidR="000D4E73" w:rsidRPr="00CB071C">
        <w:rPr>
          <w:rFonts w:ascii="Calibri" w:hAnsi="Calibri" w:cs="Calibri"/>
          <w:sz w:val="22"/>
          <w:szCs w:val="22"/>
        </w:rPr>
        <w:t>potwierdza także wzrost o 3</w:t>
      </w:r>
      <w:r w:rsidR="00CA63E0" w:rsidRPr="00CB071C">
        <w:rPr>
          <w:rFonts w:ascii="Calibri" w:hAnsi="Calibri" w:cs="Calibri"/>
          <w:sz w:val="22"/>
          <w:szCs w:val="22"/>
        </w:rPr>
        <w:t>,</w:t>
      </w:r>
      <w:r w:rsidR="000D4E73" w:rsidRPr="00CB071C">
        <w:rPr>
          <w:rFonts w:ascii="Calibri" w:hAnsi="Calibri" w:cs="Calibri"/>
          <w:sz w:val="22"/>
          <w:szCs w:val="22"/>
        </w:rPr>
        <w:t>8</w:t>
      </w:r>
      <w:r w:rsidR="00CA63E0" w:rsidRPr="00CB071C">
        <w:rPr>
          <w:rFonts w:ascii="Calibri" w:hAnsi="Calibri" w:cs="Calibri"/>
          <w:sz w:val="22"/>
          <w:szCs w:val="22"/>
        </w:rPr>
        <w:t xml:space="preserve"> pp. udział</w:t>
      </w:r>
      <w:r w:rsidR="00C05389" w:rsidRPr="00CB071C">
        <w:rPr>
          <w:rFonts w:ascii="Calibri" w:hAnsi="Calibri" w:cs="Calibri"/>
          <w:sz w:val="22"/>
          <w:szCs w:val="22"/>
        </w:rPr>
        <w:t>u</w:t>
      </w:r>
      <w:r w:rsidR="00090860" w:rsidRPr="00CB071C">
        <w:rPr>
          <w:rFonts w:ascii="Calibri" w:hAnsi="Calibri" w:cs="Calibri"/>
          <w:sz w:val="22"/>
          <w:szCs w:val="22"/>
        </w:rPr>
        <w:t xml:space="preserve"> </w:t>
      </w:r>
      <w:r w:rsidR="00451871" w:rsidRPr="00CB071C">
        <w:rPr>
          <w:rFonts w:ascii="Calibri" w:hAnsi="Calibri" w:cs="Calibri"/>
          <w:sz w:val="22"/>
          <w:szCs w:val="22"/>
        </w:rPr>
        <w:t>sprzedaży inicjowanej w kanale mobil</w:t>
      </w:r>
      <w:r w:rsidR="00090860" w:rsidRPr="00CB071C">
        <w:rPr>
          <w:rFonts w:ascii="Calibri" w:hAnsi="Calibri" w:cs="Calibri"/>
          <w:sz w:val="22"/>
          <w:szCs w:val="22"/>
        </w:rPr>
        <w:t>ny</w:t>
      </w:r>
      <w:r w:rsidR="00CA63E0" w:rsidRPr="00CB071C">
        <w:rPr>
          <w:rFonts w:ascii="Calibri" w:hAnsi="Calibri" w:cs="Calibri"/>
          <w:sz w:val="22"/>
          <w:szCs w:val="22"/>
        </w:rPr>
        <w:t>m</w:t>
      </w:r>
      <w:r w:rsidR="00451871" w:rsidRPr="00CB071C">
        <w:rPr>
          <w:rFonts w:ascii="Calibri" w:hAnsi="Calibri" w:cs="Calibri"/>
          <w:sz w:val="22"/>
          <w:szCs w:val="22"/>
        </w:rPr>
        <w:t>.</w:t>
      </w:r>
    </w:p>
    <w:p w14:paraId="10FD4D32" w14:textId="644F8263" w:rsidR="00DA6BD4" w:rsidRPr="00CB071C" w:rsidRDefault="0077368A" w:rsidP="00BA7AAF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>II kwartał 2026 r. to dla Alior Banku także b</w:t>
      </w:r>
      <w:r w:rsidR="00D01078" w:rsidRPr="00CB071C">
        <w:rPr>
          <w:rFonts w:ascii="Calibri" w:hAnsi="Calibri" w:cs="Calibri"/>
          <w:sz w:val="22"/>
          <w:szCs w:val="22"/>
        </w:rPr>
        <w:t>ardzo dobra sprzedaż kredytów</w:t>
      </w:r>
      <w:r w:rsidR="00DD50CB" w:rsidRPr="00CB071C">
        <w:rPr>
          <w:rFonts w:ascii="Calibri" w:hAnsi="Calibri" w:cs="Calibri"/>
          <w:sz w:val="22"/>
          <w:szCs w:val="22"/>
        </w:rPr>
        <w:t xml:space="preserve"> w segmencie klientów detalicznych</w:t>
      </w:r>
      <w:r w:rsidRPr="00CB071C">
        <w:rPr>
          <w:rFonts w:ascii="Calibri" w:hAnsi="Calibri" w:cs="Calibri"/>
          <w:sz w:val="22"/>
          <w:szCs w:val="22"/>
        </w:rPr>
        <w:t xml:space="preserve">. </w:t>
      </w:r>
      <w:r w:rsidR="00DD50CB" w:rsidRPr="00CB071C">
        <w:rPr>
          <w:rFonts w:ascii="Calibri" w:hAnsi="Calibri" w:cs="Calibri"/>
          <w:sz w:val="22"/>
          <w:szCs w:val="22"/>
        </w:rPr>
        <w:t>Na koniec czerwca</w:t>
      </w:r>
      <w:r w:rsidR="00855375" w:rsidRPr="00CB071C">
        <w:rPr>
          <w:rFonts w:ascii="Calibri" w:hAnsi="Calibri" w:cs="Calibri"/>
          <w:sz w:val="22"/>
          <w:szCs w:val="22"/>
        </w:rPr>
        <w:t xml:space="preserve"> </w:t>
      </w:r>
      <w:r w:rsidR="00FB4471" w:rsidRPr="00CB071C">
        <w:rPr>
          <w:rFonts w:ascii="Calibri" w:hAnsi="Calibri" w:cs="Calibri"/>
          <w:sz w:val="22"/>
          <w:szCs w:val="22"/>
        </w:rPr>
        <w:t>łączna wartość</w:t>
      </w:r>
      <w:r w:rsidR="006836F3" w:rsidRPr="00CB071C">
        <w:rPr>
          <w:rFonts w:ascii="Calibri" w:hAnsi="Calibri" w:cs="Calibri"/>
          <w:sz w:val="22"/>
          <w:szCs w:val="22"/>
        </w:rPr>
        <w:t xml:space="preserve"> kredyt</w:t>
      </w:r>
      <w:r w:rsidR="00CF7B6B" w:rsidRPr="00CB071C">
        <w:rPr>
          <w:rFonts w:ascii="Calibri" w:hAnsi="Calibri" w:cs="Calibri"/>
          <w:sz w:val="22"/>
          <w:szCs w:val="22"/>
        </w:rPr>
        <w:t xml:space="preserve">ów brutto udzielonych </w:t>
      </w:r>
      <w:r w:rsidR="00640E26" w:rsidRPr="00CB071C">
        <w:rPr>
          <w:rFonts w:ascii="Calibri" w:hAnsi="Calibri" w:cs="Calibri"/>
          <w:sz w:val="22"/>
          <w:szCs w:val="22"/>
        </w:rPr>
        <w:t xml:space="preserve">tym </w:t>
      </w:r>
      <w:r w:rsidR="00CF7B6B" w:rsidRPr="00CB071C">
        <w:rPr>
          <w:rFonts w:ascii="Calibri" w:hAnsi="Calibri" w:cs="Calibri"/>
          <w:sz w:val="22"/>
          <w:szCs w:val="22"/>
        </w:rPr>
        <w:t>klientom wynio</w:t>
      </w:r>
      <w:r w:rsidR="009F5C22" w:rsidRPr="00CB071C">
        <w:rPr>
          <w:rFonts w:ascii="Calibri" w:hAnsi="Calibri" w:cs="Calibri"/>
          <w:sz w:val="22"/>
          <w:szCs w:val="22"/>
        </w:rPr>
        <w:t>sła 4</w:t>
      </w:r>
      <w:r w:rsidR="008A2DD0" w:rsidRPr="00CB071C">
        <w:rPr>
          <w:rFonts w:ascii="Calibri" w:hAnsi="Calibri" w:cs="Calibri"/>
          <w:sz w:val="22"/>
          <w:szCs w:val="22"/>
        </w:rPr>
        <w:t>5</w:t>
      </w:r>
      <w:r w:rsidR="009F5C22" w:rsidRPr="00CB071C">
        <w:rPr>
          <w:rFonts w:ascii="Calibri" w:hAnsi="Calibri" w:cs="Calibri"/>
          <w:sz w:val="22"/>
          <w:szCs w:val="22"/>
        </w:rPr>
        <w:t>,</w:t>
      </w:r>
      <w:r w:rsidR="008A2DD0" w:rsidRPr="00CB071C">
        <w:rPr>
          <w:rFonts w:ascii="Calibri" w:hAnsi="Calibri" w:cs="Calibri"/>
          <w:sz w:val="22"/>
          <w:szCs w:val="22"/>
        </w:rPr>
        <w:t>3</w:t>
      </w:r>
      <w:r w:rsidR="009F5C22" w:rsidRPr="00CB071C">
        <w:rPr>
          <w:rFonts w:ascii="Calibri" w:hAnsi="Calibri" w:cs="Calibri"/>
          <w:sz w:val="22"/>
          <w:szCs w:val="22"/>
        </w:rPr>
        <w:t xml:space="preserve"> mld zł, </w:t>
      </w:r>
      <w:r w:rsidR="009715F5" w:rsidRPr="00CB071C">
        <w:rPr>
          <w:rFonts w:ascii="Calibri" w:hAnsi="Calibri" w:cs="Calibri"/>
          <w:sz w:val="22"/>
          <w:szCs w:val="22"/>
        </w:rPr>
        <w:t>co oznacza wzrost</w:t>
      </w:r>
      <w:r w:rsidR="009F5C22" w:rsidRPr="00CB071C">
        <w:rPr>
          <w:rFonts w:ascii="Calibri" w:hAnsi="Calibri" w:cs="Calibri"/>
          <w:sz w:val="22"/>
          <w:szCs w:val="22"/>
        </w:rPr>
        <w:t xml:space="preserve"> o </w:t>
      </w:r>
      <w:r w:rsidR="009715F5" w:rsidRPr="00CB071C">
        <w:rPr>
          <w:rFonts w:ascii="Calibri" w:hAnsi="Calibri" w:cs="Calibri"/>
          <w:sz w:val="22"/>
          <w:szCs w:val="22"/>
        </w:rPr>
        <w:t>7</w:t>
      </w:r>
      <w:r w:rsidR="009F5C22" w:rsidRPr="00CB071C">
        <w:rPr>
          <w:rFonts w:ascii="Calibri" w:hAnsi="Calibri" w:cs="Calibri"/>
          <w:sz w:val="22"/>
          <w:szCs w:val="22"/>
        </w:rPr>
        <w:t xml:space="preserve"> proc. więcej niż przed rokiem.</w:t>
      </w:r>
      <w:r w:rsidR="00F038D1" w:rsidRPr="00CB071C">
        <w:rPr>
          <w:rFonts w:ascii="Calibri" w:hAnsi="Calibri" w:cs="Calibri"/>
          <w:sz w:val="22"/>
          <w:szCs w:val="22"/>
        </w:rPr>
        <w:t xml:space="preserve"> </w:t>
      </w:r>
      <w:r w:rsidR="00BA7AAF" w:rsidRPr="00CB071C">
        <w:rPr>
          <w:rFonts w:ascii="Calibri" w:hAnsi="Calibri" w:cs="Calibri"/>
          <w:sz w:val="22"/>
          <w:szCs w:val="22"/>
        </w:rPr>
        <w:t xml:space="preserve">Bank notuje </w:t>
      </w:r>
      <w:r w:rsidR="004A346A" w:rsidRPr="00CB071C">
        <w:rPr>
          <w:rFonts w:ascii="Calibri" w:hAnsi="Calibri" w:cs="Calibri"/>
          <w:sz w:val="22"/>
          <w:szCs w:val="22"/>
        </w:rPr>
        <w:t>szczególnie</w:t>
      </w:r>
      <w:r w:rsidR="00BA7AAF" w:rsidRPr="00CB071C">
        <w:rPr>
          <w:rFonts w:ascii="Calibri" w:hAnsi="Calibri" w:cs="Calibri"/>
          <w:sz w:val="22"/>
          <w:szCs w:val="22"/>
        </w:rPr>
        <w:t xml:space="preserve"> dynamiczny </w:t>
      </w:r>
      <w:r w:rsidR="00CD1A49" w:rsidRPr="00CB071C">
        <w:rPr>
          <w:rFonts w:ascii="Calibri" w:hAnsi="Calibri" w:cs="Calibri"/>
          <w:sz w:val="22"/>
          <w:szCs w:val="22"/>
        </w:rPr>
        <w:t>wzrost,</w:t>
      </w:r>
      <w:r w:rsidR="00BA7AAF" w:rsidRPr="00CB071C">
        <w:rPr>
          <w:rFonts w:ascii="Calibri" w:hAnsi="Calibri" w:cs="Calibri"/>
          <w:sz w:val="22"/>
          <w:szCs w:val="22"/>
        </w:rPr>
        <w:t xml:space="preserve"> </w:t>
      </w:r>
      <w:r w:rsidR="00CD1A49" w:rsidRPr="00CB071C">
        <w:rPr>
          <w:rFonts w:ascii="Calibri" w:hAnsi="Calibri" w:cs="Calibri"/>
          <w:sz w:val="22"/>
          <w:szCs w:val="22"/>
        </w:rPr>
        <w:t>jeśli chodzi o kredyty</w:t>
      </w:r>
      <w:r w:rsidR="00BA7AAF" w:rsidRPr="00CB071C">
        <w:rPr>
          <w:rFonts w:ascii="Calibri" w:hAnsi="Calibri" w:cs="Calibri"/>
          <w:sz w:val="22"/>
          <w:szCs w:val="22"/>
        </w:rPr>
        <w:t xml:space="preserve"> hipoteczn</w:t>
      </w:r>
      <w:r w:rsidR="00CD1A49" w:rsidRPr="00CB071C">
        <w:rPr>
          <w:rFonts w:ascii="Calibri" w:hAnsi="Calibri" w:cs="Calibri"/>
          <w:sz w:val="22"/>
          <w:szCs w:val="22"/>
        </w:rPr>
        <w:t>e</w:t>
      </w:r>
      <w:r w:rsidR="00E9470A" w:rsidRPr="00CB071C">
        <w:rPr>
          <w:rFonts w:ascii="Calibri" w:hAnsi="Calibri" w:cs="Calibri"/>
          <w:sz w:val="22"/>
          <w:szCs w:val="22"/>
        </w:rPr>
        <w:t>.</w:t>
      </w:r>
      <w:r w:rsidR="00BA7AAF" w:rsidRPr="00CB071C">
        <w:rPr>
          <w:rFonts w:ascii="Calibri" w:hAnsi="Calibri" w:cs="Calibri"/>
          <w:sz w:val="22"/>
          <w:szCs w:val="22"/>
        </w:rPr>
        <w:t xml:space="preserve"> </w:t>
      </w:r>
      <w:r w:rsidR="00CD1A49" w:rsidRPr="00CB071C">
        <w:rPr>
          <w:rFonts w:ascii="Calibri" w:hAnsi="Calibri" w:cs="Calibri"/>
          <w:sz w:val="22"/>
          <w:szCs w:val="22"/>
        </w:rPr>
        <w:t>Ich sprzedaż</w:t>
      </w:r>
      <w:r w:rsidR="00BC4C00" w:rsidRPr="00CB071C">
        <w:rPr>
          <w:rFonts w:ascii="Calibri" w:hAnsi="Calibri" w:cs="Calibri"/>
          <w:sz w:val="22"/>
          <w:szCs w:val="22"/>
        </w:rPr>
        <w:t xml:space="preserve"> </w:t>
      </w:r>
      <w:r w:rsidR="000E1016" w:rsidRPr="00CB071C">
        <w:rPr>
          <w:rFonts w:ascii="Calibri" w:hAnsi="Calibri" w:cs="Calibri"/>
          <w:sz w:val="22"/>
          <w:szCs w:val="22"/>
        </w:rPr>
        <w:t>w I</w:t>
      </w:r>
      <w:r w:rsidR="00A17256" w:rsidRPr="00CB071C">
        <w:rPr>
          <w:rFonts w:ascii="Calibri" w:hAnsi="Calibri" w:cs="Calibri"/>
          <w:sz w:val="22"/>
          <w:szCs w:val="22"/>
        </w:rPr>
        <w:t>I</w:t>
      </w:r>
      <w:r w:rsidR="000E1016" w:rsidRPr="00CB071C">
        <w:rPr>
          <w:rFonts w:ascii="Calibri" w:hAnsi="Calibri" w:cs="Calibri"/>
          <w:sz w:val="22"/>
          <w:szCs w:val="22"/>
        </w:rPr>
        <w:t xml:space="preserve"> kwartale</w:t>
      </w:r>
      <w:r w:rsidR="004E26DF" w:rsidRPr="00CB071C">
        <w:rPr>
          <w:rFonts w:ascii="Calibri" w:hAnsi="Calibri" w:cs="Calibri"/>
          <w:sz w:val="22"/>
          <w:szCs w:val="22"/>
        </w:rPr>
        <w:t xml:space="preserve"> </w:t>
      </w:r>
      <w:r w:rsidR="00A17256" w:rsidRPr="00CB071C">
        <w:rPr>
          <w:rFonts w:ascii="Calibri" w:hAnsi="Calibri" w:cs="Calibri"/>
          <w:sz w:val="22"/>
          <w:szCs w:val="22"/>
        </w:rPr>
        <w:t>osiągnęła poziom</w:t>
      </w:r>
      <w:r w:rsidR="004E26DF" w:rsidRPr="00CB071C">
        <w:rPr>
          <w:rFonts w:ascii="Calibri" w:hAnsi="Calibri" w:cs="Calibri"/>
          <w:sz w:val="22"/>
          <w:szCs w:val="22"/>
        </w:rPr>
        <w:t xml:space="preserve"> </w:t>
      </w:r>
      <w:r w:rsidR="006273E4" w:rsidRPr="00CB071C">
        <w:rPr>
          <w:rFonts w:ascii="Calibri" w:hAnsi="Calibri" w:cs="Calibri"/>
          <w:sz w:val="22"/>
          <w:szCs w:val="22"/>
        </w:rPr>
        <w:t>1,95 mld zł</w:t>
      </w:r>
      <w:r w:rsidR="006F48B9" w:rsidRPr="00CB071C">
        <w:rPr>
          <w:rFonts w:ascii="Calibri" w:hAnsi="Calibri" w:cs="Calibri"/>
          <w:sz w:val="22"/>
          <w:szCs w:val="22"/>
        </w:rPr>
        <w:t>, czyli</w:t>
      </w:r>
      <w:r w:rsidR="006273E4" w:rsidRPr="00CB071C">
        <w:rPr>
          <w:rFonts w:ascii="Calibri" w:hAnsi="Calibri" w:cs="Calibri"/>
          <w:sz w:val="22"/>
          <w:szCs w:val="22"/>
        </w:rPr>
        <w:t xml:space="preserve"> o 48 proc. wyższy niż rok wcześniej</w:t>
      </w:r>
      <w:r w:rsidR="00DA430C" w:rsidRPr="00CB071C">
        <w:rPr>
          <w:rFonts w:ascii="Calibri" w:hAnsi="Calibri" w:cs="Calibri"/>
          <w:sz w:val="22"/>
          <w:szCs w:val="22"/>
        </w:rPr>
        <w:t>.</w:t>
      </w:r>
    </w:p>
    <w:p w14:paraId="51AAADEA" w14:textId="12BEED57" w:rsidR="00114858" w:rsidRPr="00CB071C" w:rsidRDefault="00114858" w:rsidP="00BA7AAF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>Bank rozszerzył również możliwości inwestowania, udostępniając posiadaczom rachunków maklerskich IKE i IKZE dostęp do rynków zagranicznych. Klienci mogą inwestować na 14 giełdach w Europie i Stanach Zjednoczonych, korzystając z szerokiej oferty akcji i funduszy ETF, co zwiększa możliwości dywersyfikacji długoterminowych inwestycji.</w:t>
      </w:r>
    </w:p>
    <w:bookmarkEnd w:id="4"/>
    <w:bookmarkEnd w:id="5"/>
    <w:p w14:paraId="141E0DEE" w14:textId="77777777" w:rsidR="00771A2B" w:rsidRPr="00CB071C" w:rsidRDefault="00173F4E" w:rsidP="00CF18D1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b/>
          <w:bCs/>
          <w:sz w:val="22"/>
          <w:szCs w:val="22"/>
        </w:rPr>
        <w:t>Klienci biznesowi</w:t>
      </w:r>
    </w:p>
    <w:p w14:paraId="3BBA9137" w14:textId="408F1BBA" w:rsidR="009B40D5" w:rsidRPr="00E877A3" w:rsidRDefault="00CC43D5" w:rsidP="00C0712B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>W</w:t>
      </w:r>
      <w:r w:rsidR="00ED38E0" w:rsidRPr="00CB071C">
        <w:rPr>
          <w:rFonts w:ascii="Calibri" w:hAnsi="Calibri" w:cs="Calibri"/>
          <w:sz w:val="22"/>
          <w:szCs w:val="22"/>
        </w:rPr>
        <w:t>artość kredytów</w:t>
      </w:r>
      <w:r w:rsidR="00E92EEA" w:rsidRPr="00CB071C">
        <w:rPr>
          <w:rFonts w:ascii="Calibri" w:hAnsi="Calibri" w:cs="Calibri"/>
          <w:sz w:val="22"/>
          <w:szCs w:val="22"/>
        </w:rPr>
        <w:t xml:space="preserve"> i pożyczek</w:t>
      </w:r>
      <w:r w:rsidR="00ED38E0" w:rsidRPr="00CB071C">
        <w:rPr>
          <w:rFonts w:ascii="Calibri" w:hAnsi="Calibri" w:cs="Calibri"/>
          <w:sz w:val="22"/>
          <w:szCs w:val="22"/>
        </w:rPr>
        <w:t xml:space="preserve"> brutto klientów biznesowych </w:t>
      </w:r>
      <w:r w:rsidRPr="00CB071C">
        <w:rPr>
          <w:rFonts w:ascii="Calibri" w:hAnsi="Calibri" w:cs="Calibri"/>
          <w:sz w:val="22"/>
          <w:szCs w:val="22"/>
        </w:rPr>
        <w:t>utrzymuje się na stabilnym poziomie</w:t>
      </w:r>
      <w:r w:rsidR="003B3218" w:rsidRPr="00CB071C">
        <w:rPr>
          <w:rFonts w:ascii="Calibri" w:hAnsi="Calibri" w:cs="Calibri"/>
          <w:sz w:val="22"/>
          <w:szCs w:val="22"/>
        </w:rPr>
        <w:t xml:space="preserve">, </w:t>
      </w:r>
      <w:r w:rsidR="00E731E3" w:rsidRPr="00CB071C">
        <w:rPr>
          <w:rFonts w:ascii="Calibri" w:hAnsi="Calibri" w:cs="Calibri"/>
          <w:sz w:val="22"/>
          <w:szCs w:val="22"/>
        </w:rPr>
        <w:t>w</w:t>
      </w:r>
      <w:r w:rsidRPr="00CB071C">
        <w:rPr>
          <w:rFonts w:ascii="Calibri" w:hAnsi="Calibri" w:cs="Calibri"/>
          <w:sz w:val="22"/>
          <w:szCs w:val="22"/>
        </w:rPr>
        <w:t xml:space="preserve"> </w:t>
      </w:r>
      <w:r w:rsidR="00E731E3" w:rsidRPr="00CB071C">
        <w:rPr>
          <w:rFonts w:ascii="Calibri" w:hAnsi="Calibri" w:cs="Calibri"/>
          <w:sz w:val="22"/>
          <w:szCs w:val="22"/>
        </w:rPr>
        <w:t>II</w:t>
      </w:r>
      <w:r w:rsidRPr="00CB071C">
        <w:rPr>
          <w:rFonts w:ascii="Calibri" w:hAnsi="Calibri" w:cs="Calibri"/>
          <w:sz w:val="22"/>
          <w:szCs w:val="22"/>
        </w:rPr>
        <w:t xml:space="preserve"> </w:t>
      </w:r>
      <w:r w:rsidR="00E731E3" w:rsidRPr="00CB071C">
        <w:rPr>
          <w:rFonts w:ascii="Calibri" w:hAnsi="Calibri" w:cs="Calibri"/>
          <w:sz w:val="22"/>
          <w:szCs w:val="22"/>
        </w:rPr>
        <w:t>kwartale br.</w:t>
      </w:r>
      <w:r w:rsidRPr="00CB071C">
        <w:rPr>
          <w:rFonts w:ascii="Calibri" w:hAnsi="Calibri" w:cs="Calibri"/>
          <w:sz w:val="22"/>
          <w:szCs w:val="22"/>
        </w:rPr>
        <w:t xml:space="preserve"> </w:t>
      </w:r>
      <w:r w:rsidR="00ED38E0" w:rsidRPr="00CB071C">
        <w:rPr>
          <w:rFonts w:ascii="Calibri" w:hAnsi="Calibri" w:cs="Calibri"/>
          <w:sz w:val="22"/>
          <w:szCs w:val="22"/>
        </w:rPr>
        <w:t xml:space="preserve">wyniosła </w:t>
      </w:r>
      <w:r w:rsidR="006225D0" w:rsidRPr="00CB071C">
        <w:rPr>
          <w:rFonts w:ascii="Calibri" w:hAnsi="Calibri" w:cs="Calibri"/>
          <w:sz w:val="22"/>
          <w:szCs w:val="22"/>
        </w:rPr>
        <w:t xml:space="preserve">ona </w:t>
      </w:r>
      <w:r w:rsidR="00ED38E0" w:rsidRPr="00CB071C">
        <w:rPr>
          <w:rFonts w:ascii="Calibri" w:hAnsi="Calibri" w:cs="Calibri"/>
          <w:sz w:val="22"/>
          <w:szCs w:val="22"/>
        </w:rPr>
        <w:t>17,</w:t>
      </w:r>
      <w:r w:rsidR="00893346" w:rsidRPr="00CB071C">
        <w:rPr>
          <w:rFonts w:ascii="Calibri" w:hAnsi="Calibri" w:cs="Calibri"/>
          <w:sz w:val="22"/>
          <w:szCs w:val="22"/>
        </w:rPr>
        <w:t>8</w:t>
      </w:r>
      <w:r w:rsidR="00ED38E0" w:rsidRPr="00CB071C">
        <w:rPr>
          <w:rFonts w:ascii="Calibri" w:hAnsi="Calibri" w:cs="Calibri"/>
          <w:sz w:val="22"/>
          <w:szCs w:val="22"/>
        </w:rPr>
        <w:t xml:space="preserve"> mld zł</w:t>
      </w:r>
      <w:r w:rsidR="00D3072F" w:rsidRPr="00CB071C">
        <w:rPr>
          <w:rFonts w:ascii="Calibri" w:hAnsi="Calibri" w:cs="Calibri"/>
          <w:sz w:val="22"/>
          <w:szCs w:val="22"/>
        </w:rPr>
        <w:t xml:space="preserve">. </w:t>
      </w:r>
      <w:r w:rsidR="3B32A6A9" w:rsidRPr="00CB071C">
        <w:rPr>
          <w:rFonts w:ascii="Calibri" w:hAnsi="Calibri" w:cs="Calibri"/>
          <w:sz w:val="22"/>
          <w:szCs w:val="22"/>
        </w:rPr>
        <w:t>Popraw</w:t>
      </w:r>
      <w:r w:rsidR="0420F30A" w:rsidRPr="00CB071C">
        <w:rPr>
          <w:rFonts w:ascii="Calibri" w:hAnsi="Calibri" w:cs="Calibri"/>
          <w:sz w:val="22"/>
          <w:szCs w:val="22"/>
        </w:rPr>
        <w:t>i</w:t>
      </w:r>
      <w:r w:rsidR="3B32A6A9" w:rsidRPr="00CB071C">
        <w:rPr>
          <w:rFonts w:ascii="Calibri" w:hAnsi="Calibri" w:cs="Calibri"/>
          <w:sz w:val="22"/>
          <w:szCs w:val="22"/>
        </w:rPr>
        <w:t>a</w:t>
      </w:r>
      <w:r w:rsidR="00E731E3" w:rsidRPr="00CB071C">
        <w:rPr>
          <w:rFonts w:ascii="Calibri" w:hAnsi="Calibri" w:cs="Calibri"/>
          <w:sz w:val="22"/>
          <w:szCs w:val="22"/>
        </w:rPr>
        <w:t xml:space="preserve"> się </w:t>
      </w:r>
      <w:r w:rsidR="00C36F6B" w:rsidRPr="00CB071C">
        <w:rPr>
          <w:rFonts w:ascii="Calibri" w:hAnsi="Calibri" w:cs="Calibri"/>
          <w:sz w:val="22"/>
          <w:szCs w:val="22"/>
        </w:rPr>
        <w:t>natomiast</w:t>
      </w:r>
      <w:r w:rsidR="00E731E3" w:rsidRPr="00CB071C">
        <w:rPr>
          <w:rFonts w:ascii="Calibri" w:hAnsi="Calibri" w:cs="Calibri"/>
          <w:sz w:val="22"/>
          <w:szCs w:val="22"/>
        </w:rPr>
        <w:t xml:space="preserve"> </w:t>
      </w:r>
      <w:r w:rsidR="009A7CA2" w:rsidRPr="00CB071C">
        <w:rPr>
          <w:rFonts w:ascii="Calibri" w:hAnsi="Calibri" w:cs="Calibri"/>
          <w:sz w:val="22"/>
          <w:szCs w:val="22"/>
        </w:rPr>
        <w:t xml:space="preserve">sama </w:t>
      </w:r>
      <w:r w:rsidR="00E731E3" w:rsidRPr="00CB071C">
        <w:rPr>
          <w:rFonts w:ascii="Calibri" w:hAnsi="Calibri" w:cs="Calibri"/>
          <w:sz w:val="22"/>
          <w:szCs w:val="22"/>
        </w:rPr>
        <w:t>struktura portfela</w:t>
      </w:r>
      <w:r w:rsidR="00C36F6B" w:rsidRPr="00CB071C">
        <w:rPr>
          <w:rFonts w:ascii="Calibri" w:hAnsi="Calibri" w:cs="Calibri"/>
          <w:sz w:val="22"/>
          <w:szCs w:val="22"/>
        </w:rPr>
        <w:t>. K</w:t>
      </w:r>
      <w:r w:rsidR="00E731E3" w:rsidRPr="00CB071C">
        <w:rPr>
          <w:rFonts w:ascii="Calibri" w:hAnsi="Calibri" w:cs="Calibri"/>
          <w:sz w:val="22"/>
          <w:szCs w:val="22"/>
        </w:rPr>
        <w:t xml:space="preserve">redyty niepracujące na koniec czerwca spadły do poziomu 2,1 mld zł, czyli aż o 16 proc. w ujęciu rok do roku. </w:t>
      </w:r>
      <w:r w:rsidR="007C618C" w:rsidRPr="00CB071C">
        <w:rPr>
          <w:rFonts w:ascii="Calibri" w:hAnsi="Calibri" w:cs="Calibri"/>
          <w:sz w:val="22"/>
          <w:szCs w:val="22"/>
        </w:rPr>
        <w:t xml:space="preserve">Wzrost odnotowuje </w:t>
      </w:r>
      <w:r w:rsidR="006225D0" w:rsidRPr="00CB071C">
        <w:rPr>
          <w:rFonts w:ascii="Calibri" w:hAnsi="Calibri" w:cs="Calibri"/>
          <w:sz w:val="22"/>
          <w:szCs w:val="22"/>
        </w:rPr>
        <w:t>zaś</w:t>
      </w:r>
      <w:r w:rsidR="007C618C" w:rsidRPr="00CB071C">
        <w:rPr>
          <w:rFonts w:ascii="Calibri" w:hAnsi="Calibri" w:cs="Calibri"/>
          <w:sz w:val="22"/>
          <w:szCs w:val="22"/>
        </w:rPr>
        <w:t xml:space="preserve"> portfel pracujący segmentu </w:t>
      </w:r>
      <w:r w:rsidR="00355479" w:rsidRPr="00CB071C">
        <w:rPr>
          <w:rFonts w:ascii="Calibri" w:hAnsi="Calibri" w:cs="Calibri"/>
          <w:sz w:val="22"/>
          <w:szCs w:val="22"/>
        </w:rPr>
        <w:t xml:space="preserve">MŚP, który </w:t>
      </w:r>
      <w:r w:rsidR="00454BAA" w:rsidRPr="00CB071C">
        <w:rPr>
          <w:rFonts w:ascii="Calibri" w:hAnsi="Calibri" w:cs="Calibri"/>
          <w:sz w:val="22"/>
          <w:szCs w:val="22"/>
        </w:rPr>
        <w:t xml:space="preserve">na koniec kwartału </w:t>
      </w:r>
      <w:r w:rsidR="007C618C" w:rsidRPr="00E877A3">
        <w:rPr>
          <w:rFonts w:ascii="Calibri" w:hAnsi="Calibri" w:cs="Calibri"/>
          <w:sz w:val="22"/>
          <w:szCs w:val="22"/>
        </w:rPr>
        <w:t>zwiększył się</w:t>
      </w:r>
      <w:r w:rsidR="00137953" w:rsidRPr="00E877A3">
        <w:rPr>
          <w:rFonts w:ascii="Calibri" w:hAnsi="Calibri" w:cs="Calibri"/>
          <w:sz w:val="22"/>
          <w:szCs w:val="22"/>
        </w:rPr>
        <w:t xml:space="preserve"> o </w:t>
      </w:r>
      <w:r w:rsidR="000D2ADE" w:rsidRPr="00E877A3">
        <w:rPr>
          <w:rFonts w:ascii="Calibri" w:hAnsi="Calibri" w:cs="Calibri"/>
          <w:sz w:val="22"/>
          <w:szCs w:val="22"/>
        </w:rPr>
        <w:t>6</w:t>
      </w:r>
      <w:r w:rsidR="00232B0D" w:rsidRPr="00E877A3">
        <w:rPr>
          <w:rFonts w:ascii="Calibri" w:hAnsi="Calibri" w:cs="Calibri"/>
          <w:sz w:val="22"/>
          <w:szCs w:val="22"/>
        </w:rPr>
        <w:t xml:space="preserve"> </w:t>
      </w:r>
      <w:r w:rsidR="00137953" w:rsidRPr="00E877A3">
        <w:rPr>
          <w:rFonts w:ascii="Calibri" w:hAnsi="Calibri" w:cs="Calibri"/>
          <w:sz w:val="22"/>
          <w:szCs w:val="22"/>
        </w:rPr>
        <w:t xml:space="preserve">proc. </w:t>
      </w:r>
      <w:r w:rsidR="00E92EEA" w:rsidRPr="00E877A3">
        <w:rPr>
          <w:rFonts w:ascii="Calibri" w:hAnsi="Calibri" w:cs="Calibri"/>
          <w:sz w:val="22"/>
          <w:szCs w:val="22"/>
        </w:rPr>
        <w:t xml:space="preserve">rok do roku </w:t>
      </w:r>
      <w:r w:rsidR="001F6133" w:rsidRPr="00E877A3">
        <w:rPr>
          <w:rFonts w:ascii="Calibri" w:hAnsi="Calibri" w:cs="Calibri"/>
          <w:sz w:val="22"/>
          <w:szCs w:val="22"/>
        </w:rPr>
        <w:t>i osiągnął wartość 4,1 mld zł</w:t>
      </w:r>
      <w:r w:rsidR="00137953" w:rsidRPr="00E877A3">
        <w:rPr>
          <w:rFonts w:ascii="Calibri" w:hAnsi="Calibri" w:cs="Calibri"/>
          <w:sz w:val="22"/>
          <w:szCs w:val="22"/>
        </w:rPr>
        <w:t xml:space="preserve">. </w:t>
      </w:r>
    </w:p>
    <w:p w14:paraId="07302D84" w14:textId="03CD6824" w:rsidR="00672282" w:rsidRPr="00CB071C" w:rsidRDefault="00D83563" w:rsidP="00F54DB8">
      <w:pPr>
        <w:jc w:val="both"/>
        <w:rPr>
          <w:rFonts w:ascii="Calibri" w:hAnsi="Calibri" w:cs="Calibri"/>
          <w:sz w:val="22"/>
          <w:szCs w:val="22"/>
        </w:rPr>
      </w:pPr>
      <w:r w:rsidRPr="00E877A3">
        <w:rPr>
          <w:rFonts w:ascii="Calibri" w:hAnsi="Calibri" w:cs="Calibri"/>
          <w:sz w:val="22"/>
          <w:szCs w:val="22"/>
        </w:rPr>
        <w:t>Nieznaczne spadki notuje</w:t>
      </w:r>
      <w:r w:rsidR="009E6352" w:rsidRPr="00E877A3">
        <w:rPr>
          <w:rFonts w:ascii="Calibri" w:hAnsi="Calibri" w:cs="Calibri"/>
          <w:sz w:val="22"/>
          <w:szCs w:val="22"/>
        </w:rPr>
        <w:t xml:space="preserve"> wolumen depozytów w tej grupie klientów. </w:t>
      </w:r>
      <w:r w:rsidR="003E3C98" w:rsidRPr="00E877A3">
        <w:rPr>
          <w:rFonts w:ascii="Calibri" w:hAnsi="Calibri" w:cs="Calibri"/>
          <w:sz w:val="22"/>
          <w:szCs w:val="22"/>
        </w:rPr>
        <w:t>W I</w:t>
      </w:r>
      <w:r w:rsidRPr="00E877A3">
        <w:rPr>
          <w:rFonts w:ascii="Calibri" w:hAnsi="Calibri" w:cs="Calibri"/>
          <w:sz w:val="22"/>
          <w:szCs w:val="22"/>
        </w:rPr>
        <w:t>I</w:t>
      </w:r>
      <w:r w:rsidR="00BF667C" w:rsidRPr="00E877A3">
        <w:rPr>
          <w:rFonts w:ascii="Calibri" w:hAnsi="Calibri" w:cs="Calibri"/>
          <w:sz w:val="22"/>
          <w:szCs w:val="22"/>
        </w:rPr>
        <w:t xml:space="preserve"> </w:t>
      </w:r>
      <w:r w:rsidR="003E3C98" w:rsidRPr="00E877A3">
        <w:rPr>
          <w:rFonts w:ascii="Calibri" w:hAnsi="Calibri" w:cs="Calibri"/>
          <w:sz w:val="22"/>
          <w:szCs w:val="22"/>
        </w:rPr>
        <w:t>kwartale osiągnął on wartość 2</w:t>
      </w:r>
      <w:r w:rsidR="00BF667C" w:rsidRPr="00E877A3">
        <w:rPr>
          <w:rFonts w:ascii="Calibri" w:hAnsi="Calibri" w:cs="Calibri"/>
          <w:sz w:val="22"/>
          <w:szCs w:val="22"/>
        </w:rPr>
        <w:t>2</w:t>
      </w:r>
      <w:r w:rsidR="003E3C98" w:rsidRPr="00E877A3">
        <w:rPr>
          <w:rFonts w:ascii="Calibri" w:hAnsi="Calibri" w:cs="Calibri"/>
          <w:sz w:val="22"/>
          <w:szCs w:val="22"/>
        </w:rPr>
        <w:t>,</w:t>
      </w:r>
      <w:r w:rsidR="00672282" w:rsidRPr="00E877A3">
        <w:rPr>
          <w:rFonts w:ascii="Calibri" w:hAnsi="Calibri" w:cs="Calibri"/>
          <w:sz w:val="22"/>
          <w:szCs w:val="22"/>
        </w:rPr>
        <w:t>6</w:t>
      </w:r>
      <w:r w:rsidR="003E3C98" w:rsidRPr="00E877A3">
        <w:rPr>
          <w:rFonts w:ascii="Calibri" w:hAnsi="Calibri" w:cs="Calibri"/>
          <w:sz w:val="22"/>
          <w:szCs w:val="22"/>
        </w:rPr>
        <w:t xml:space="preserve"> mld zł, czyli o </w:t>
      </w:r>
      <w:r w:rsidR="00672282" w:rsidRPr="00E877A3">
        <w:rPr>
          <w:rFonts w:ascii="Calibri" w:hAnsi="Calibri" w:cs="Calibri"/>
          <w:sz w:val="22"/>
          <w:szCs w:val="22"/>
        </w:rPr>
        <w:t>2</w:t>
      </w:r>
      <w:r w:rsidR="003E3C98" w:rsidRPr="00E877A3">
        <w:rPr>
          <w:rFonts w:ascii="Calibri" w:hAnsi="Calibri" w:cs="Calibri"/>
          <w:sz w:val="22"/>
          <w:szCs w:val="22"/>
        </w:rPr>
        <w:t xml:space="preserve"> proc. </w:t>
      </w:r>
      <w:r w:rsidR="00672282" w:rsidRPr="00E877A3">
        <w:rPr>
          <w:rFonts w:ascii="Calibri" w:hAnsi="Calibri" w:cs="Calibri"/>
          <w:sz w:val="22"/>
          <w:szCs w:val="22"/>
        </w:rPr>
        <w:t>mniej</w:t>
      </w:r>
      <w:r w:rsidR="003E3C98" w:rsidRPr="00E877A3">
        <w:rPr>
          <w:rFonts w:ascii="Calibri" w:hAnsi="Calibri" w:cs="Calibri"/>
          <w:sz w:val="22"/>
          <w:szCs w:val="22"/>
        </w:rPr>
        <w:t xml:space="preserve"> niż </w:t>
      </w:r>
      <w:r w:rsidR="00775C9D" w:rsidRPr="00E877A3">
        <w:rPr>
          <w:rFonts w:ascii="Calibri" w:hAnsi="Calibri" w:cs="Calibri"/>
          <w:sz w:val="22"/>
          <w:szCs w:val="22"/>
        </w:rPr>
        <w:t xml:space="preserve">przed rokiem. </w:t>
      </w:r>
      <w:r w:rsidR="0835913B" w:rsidRPr="00E877A3">
        <w:rPr>
          <w:rFonts w:ascii="Calibri" w:hAnsi="Calibri" w:cs="Calibri"/>
          <w:sz w:val="22"/>
          <w:szCs w:val="22"/>
        </w:rPr>
        <w:t>Popraw</w:t>
      </w:r>
      <w:r w:rsidR="5818153C" w:rsidRPr="00E877A3">
        <w:rPr>
          <w:rFonts w:ascii="Calibri" w:hAnsi="Calibri" w:cs="Calibri"/>
          <w:sz w:val="22"/>
          <w:szCs w:val="22"/>
        </w:rPr>
        <w:t>i</w:t>
      </w:r>
      <w:r w:rsidR="0835913B" w:rsidRPr="00E877A3">
        <w:rPr>
          <w:rFonts w:ascii="Calibri" w:hAnsi="Calibri" w:cs="Calibri"/>
          <w:sz w:val="22"/>
          <w:szCs w:val="22"/>
        </w:rPr>
        <w:t>a</w:t>
      </w:r>
      <w:r w:rsidR="00672282" w:rsidRPr="00E877A3">
        <w:rPr>
          <w:rFonts w:ascii="Calibri" w:hAnsi="Calibri" w:cs="Calibri"/>
          <w:sz w:val="22"/>
          <w:szCs w:val="22"/>
        </w:rPr>
        <w:t xml:space="preserve"> się jednak struktura depozytów</w:t>
      </w:r>
      <w:r w:rsidR="009F5EFA" w:rsidRPr="00CB071C">
        <w:rPr>
          <w:rFonts w:ascii="Calibri" w:hAnsi="Calibri" w:cs="Calibri"/>
          <w:sz w:val="22"/>
          <w:szCs w:val="22"/>
        </w:rPr>
        <w:t xml:space="preserve">, </w:t>
      </w:r>
      <w:r w:rsidR="009C008A" w:rsidRPr="00CB071C">
        <w:rPr>
          <w:rFonts w:ascii="Calibri" w:hAnsi="Calibri" w:cs="Calibri"/>
          <w:sz w:val="22"/>
          <w:szCs w:val="22"/>
        </w:rPr>
        <w:t>w segmencie klientów biznesowych rośnie</w:t>
      </w:r>
      <w:r w:rsidR="00672282" w:rsidRPr="00CB071C">
        <w:rPr>
          <w:rFonts w:ascii="Calibri" w:hAnsi="Calibri" w:cs="Calibri"/>
          <w:sz w:val="22"/>
          <w:szCs w:val="22"/>
        </w:rPr>
        <w:t xml:space="preserve"> udział depozytów bieżących</w:t>
      </w:r>
      <w:r w:rsidR="009C008A" w:rsidRPr="00CB071C">
        <w:rPr>
          <w:rFonts w:ascii="Calibri" w:hAnsi="Calibri" w:cs="Calibri"/>
          <w:sz w:val="22"/>
          <w:szCs w:val="22"/>
        </w:rPr>
        <w:t>, co</w:t>
      </w:r>
      <w:r w:rsidR="00672282" w:rsidRPr="00CB071C">
        <w:rPr>
          <w:rFonts w:ascii="Calibri" w:hAnsi="Calibri" w:cs="Calibri"/>
          <w:sz w:val="22"/>
          <w:szCs w:val="22"/>
        </w:rPr>
        <w:t xml:space="preserve"> pozytywnie wpływa na koszt finansowania</w:t>
      </w:r>
      <w:r w:rsidR="009C008A" w:rsidRPr="00CB071C">
        <w:rPr>
          <w:rFonts w:ascii="Calibri" w:hAnsi="Calibri" w:cs="Calibri"/>
          <w:sz w:val="22"/>
          <w:szCs w:val="22"/>
        </w:rPr>
        <w:t xml:space="preserve">. </w:t>
      </w:r>
    </w:p>
    <w:p w14:paraId="375629C6" w14:textId="23A9CF41" w:rsidR="00874A28" w:rsidRPr="00CB071C" w:rsidRDefault="00874A28" w:rsidP="00F54DB8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 xml:space="preserve">Systematycznie rośnie liczba nowych rachunków bieżących, </w:t>
      </w:r>
      <w:r w:rsidR="004F384B" w:rsidRPr="00CB071C">
        <w:rPr>
          <w:rFonts w:ascii="Calibri" w:hAnsi="Calibri" w:cs="Calibri"/>
          <w:sz w:val="22"/>
          <w:szCs w:val="22"/>
        </w:rPr>
        <w:t xml:space="preserve">która </w:t>
      </w:r>
      <w:r w:rsidRPr="00CB071C">
        <w:rPr>
          <w:rFonts w:ascii="Calibri" w:hAnsi="Calibri" w:cs="Calibri"/>
          <w:sz w:val="22"/>
          <w:szCs w:val="22"/>
        </w:rPr>
        <w:t xml:space="preserve">na koniec II kwartału </w:t>
      </w:r>
      <w:r w:rsidR="00CB071C">
        <w:rPr>
          <w:rFonts w:ascii="Calibri" w:hAnsi="Calibri" w:cs="Calibri"/>
          <w:sz w:val="22"/>
          <w:szCs w:val="22"/>
        </w:rPr>
        <w:t xml:space="preserve">wyniosła </w:t>
      </w:r>
      <w:r w:rsidRPr="00CB071C">
        <w:rPr>
          <w:rFonts w:ascii="Calibri" w:hAnsi="Calibri" w:cs="Calibri"/>
          <w:sz w:val="22"/>
          <w:szCs w:val="22"/>
        </w:rPr>
        <w:t>3,8 tys. Na stabilnym poziomie utrzymuje się udział relacyjnych klientów korzystających z bankowości cyfrowej. W II kwartale wysoki</w:t>
      </w:r>
      <w:r w:rsidR="004F384B" w:rsidRPr="00CB071C">
        <w:rPr>
          <w:rFonts w:ascii="Calibri" w:hAnsi="Calibri" w:cs="Calibri"/>
          <w:sz w:val="22"/>
          <w:szCs w:val="22"/>
        </w:rPr>
        <w:t xml:space="preserve"> </w:t>
      </w:r>
      <w:r w:rsidRPr="00CB071C">
        <w:rPr>
          <w:rFonts w:ascii="Calibri" w:hAnsi="Calibri" w:cs="Calibri"/>
          <w:sz w:val="22"/>
          <w:szCs w:val="22"/>
        </w:rPr>
        <w:t>65</w:t>
      </w:r>
      <w:r w:rsidR="004F384B" w:rsidRPr="00CB071C">
        <w:rPr>
          <w:rFonts w:ascii="Calibri" w:hAnsi="Calibri" w:cs="Calibri"/>
          <w:sz w:val="22"/>
          <w:szCs w:val="22"/>
        </w:rPr>
        <w:t>-</w:t>
      </w:r>
      <w:r w:rsidRPr="00CB071C">
        <w:rPr>
          <w:rFonts w:ascii="Calibri" w:hAnsi="Calibri" w:cs="Calibri"/>
          <w:sz w:val="22"/>
          <w:szCs w:val="22"/>
        </w:rPr>
        <w:t xml:space="preserve">proc. poziom po raz kolejny osiągnęła sprzedaż rachunków online. </w:t>
      </w:r>
    </w:p>
    <w:p w14:paraId="12D1C237" w14:textId="22CD3F13" w:rsidR="009C008A" w:rsidRPr="00CB071C" w:rsidRDefault="009C008A" w:rsidP="00F54DB8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>Alior Leasing</w:t>
      </w:r>
      <w:r w:rsidR="00564190" w:rsidRPr="00CB071C">
        <w:rPr>
          <w:rFonts w:ascii="Calibri" w:hAnsi="Calibri" w:cs="Calibri"/>
          <w:sz w:val="22"/>
          <w:szCs w:val="22"/>
        </w:rPr>
        <w:t xml:space="preserve"> </w:t>
      </w:r>
      <w:r w:rsidR="007C4EFC" w:rsidRPr="00CB071C">
        <w:rPr>
          <w:rFonts w:ascii="Calibri" w:hAnsi="Calibri" w:cs="Calibri"/>
          <w:sz w:val="22"/>
          <w:szCs w:val="22"/>
        </w:rPr>
        <w:t xml:space="preserve">rośnie o 30 proc. w ujęciu rok do roku i </w:t>
      </w:r>
      <w:r w:rsidR="004B25D4" w:rsidRPr="00CB071C">
        <w:rPr>
          <w:rFonts w:ascii="Calibri" w:hAnsi="Calibri" w:cs="Calibri"/>
          <w:sz w:val="22"/>
          <w:szCs w:val="22"/>
        </w:rPr>
        <w:t xml:space="preserve">po raz kolejny </w:t>
      </w:r>
      <w:r w:rsidR="00564190" w:rsidRPr="00CB071C">
        <w:rPr>
          <w:rFonts w:ascii="Calibri" w:hAnsi="Calibri" w:cs="Calibri"/>
          <w:sz w:val="22"/>
          <w:szCs w:val="22"/>
        </w:rPr>
        <w:t>notuje</w:t>
      </w:r>
      <w:r w:rsidR="007C4EFC" w:rsidRPr="00CB071C">
        <w:rPr>
          <w:rFonts w:ascii="Calibri" w:hAnsi="Calibri" w:cs="Calibri"/>
          <w:sz w:val="22"/>
          <w:szCs w:val="22"/>
        </w:rPr>
        <w:t xml:space="preserve"> bardzo</w:t>
      </w:r>
      <w:r w:rsidR="00564190" w:rsidRPr="00CB071C">
        <w:rPr>
          <w:rFonts w:ascii="Calibri" w:hAnsi="Calibri" w:cs="Calibri"/>
          <w:sz w:val="22"/>
          <w:szCs w:val="22"/>
        </w:rPr>
        <w:t xml:space="preserve"> dobre wyniki</w:t>
      </w:r>
      <w:r w:rsidRPr="00CB071C">
        <w:rPr>
          <w:rFonts w:ascii="Calibri" w:hAnsi="Calibri" w:cs="Calibri"/>
          <w:sz w:val="22"/>
          <w:szCs w:val="22"/>
        </w:rPr>
        <w:t xml:space="preserve">. </w:t>
      </w:r>
      <w:r w:rsidR="00FD2BEC" w:rsidRPr="00CB071C">
        <w:rPr>
          <w:rFonts w:ascii="Calibri" w:hAnsi="Calibri" w:cs="Calibri"/>
          <w:sz w:val="22"/>
          <w:szCs w:val="22"/>
        </w:rPr>
        <w:t>Sprzedaż leasingu w II kwartale br. wyniosła</w:t>
      </w:r>
      <w:r w:rsidR="00B87F9C" w:rsidRPr="00CB071C">
        <w:rPr>
          <w:rFonts w:ascii="Calibri" w:hAnsi="Calibri" w:cs="Calibri"/>
          <w:sz w:val="22"/>
          <w:szCs w:val="22"/>
        </w:rPr>
        <w:t xml:space="preserve"> 1,06 mld zł i</w:t>
      </w:r>
      <w:r w:rsidR="00FD2BEC" w:rsidRPr="00CB071C">
        <w:rPr>
          <w:rFonts w:ascii="Calibri" w:hAnsi="Calibri" w:cs="Calibri"/>
          <w:sz w:val="22"/>
          <w:szCs w:val="22"/>
        </w:rPr>
        <w:t xml:space="preserve"> była najwyższa w historii. </w:t>
      </w:r>
      <w:r w:rsidRPr="00CB071C">
        <w:rPr>
          <w:rFonts w:ascii="Calibri" w:hAnsi="Calibri" w:cs="Calibri"/>
          <w:sz w:val="22"/>
          <w:szCs w:val="22"/>
        </w:rPr>
        <w:t xml:space="preserve">Udział poszczególnych kategorii aktywów pozostaje stabilny. W </w:t>
      </w:r>
      <w:r w:rsidR="008A00BB" w:rsidRPr="00CB071C">
        <w:rPr>
          <w:rFonts w:ascii="Calibri" w:hAnsi="Calibri" w:cs="Calibri"/>
          <w:sz w:val="22"/>
          <w:szCs w:val="22"/>
        </w:rPr>
        <w:t>I</w:t>
      </w:r>
      <w:r w:rsidRPr="00CB071C">
        <w:rPr>
          <w:rFonts w:ascii="Calibri" w:hAnsi="Calibri" w:cs="Calibri"/>
          <w:sz w:val="22"/>
          <w:szCs w:val="22"/>
        </w:rPr>
        <w:t xml:space="preserve">I kwartale 2026 r. </w:t>
      </w:r>
      <w:r w:rsidR="006A6FD6">
        <w:rPr>
          <w:rFonts w:ascii="Calibri" w:hAnsi="Calibri" w:cs="Calibri"/>
          <w:sz w:val="22"/>
          <w:szCs w:val="22"/>
        </w:rPr>
        <w:t>nieznacznie</w:t>
      </w:r>
      <w:r w:rsidR="00DA6A98" w:rsidRPr="00CB071C">
        <w:rPr>
          <w:rFonts w:ascii="Calibri" w:hAnsi="Calibri" w:cs="Calibri"/>
          <w:sz w:val="22"/>
          <w:szCs w:val="22"/>
        </w:rPr>
        <w:t xml:space="preserve"> ponad </w:t>
      </w:r>
      <w:r w:rsidRPr="00CB071C">
        <w:rPr>
          <w:rFonts w:ascii="Calibri" w:hAnsi="Calibri" w:cs="Calibri"/>
          <w:sz w:val="22"/>
          <w:szCs w:val="22"/>
        </w:rPr>
        <w:t xml:space="preserve">42 proc. sprzedaży stanowił leasing na pojazdy do 3,5 t, </w:t>
      </w:r>
      <w:r w:rsidR="00DA6A98" w:rsidRPr="00CB071C">
        <w:rPr>
          <w:rFonts w:ascii="Calibri" w:hAnsi="Calibri" w:cs="Calibri"/>
          <w:sz w:val="22"/>
          <w:szCs w:val="22"/>
        </w:rPr>
        <w:t xml:space="preserve">niecałe </w:t>
      </w:r>
      <w:r w:rsidRPr="00CB071C">
        <w:rPr>
          <w:rFonts w:ascii="Calibri" w:hAnsi="Calibri" w:cs="Calibri"/>
          <w:sz w:val="22"/>
          <w:szCs w:val="22"/>
        </w:rPr>
        <w:t xml:space="preserve">38 proc. na pojazdy powyżej 3,5 t, a </w:t>
      </w:r>
      <w:r w:rsidR="00DA6A98" w:rsidRPr="00CB071C">
        <w:rPr>
          <w:rFonts w:ascii="Calibri" w:hAnsi="Calibri" w:cs="Calibri"/>
          <w:sz w:val="22"/>
          <w:szCs w:val="22"/>
        </w:rPr>
        <w:t xml:space="preserve">pozostałe </w:t>
      </w:r>
      <w:r w:rsidRPr="00CB071C">
        <w:rPr>
          <w:rFonts w:ascii="Calibri" w:hAnsi="Calibri" w:cs="Calibri"/>
          <w:sz w:val="22"/>
          <w:szCs w:val="22"/>
        </w:rPr>
        <w:t xml:space="preserve">20 proc. sprzedaży stanowił leasing na maszyny i urządzenia. </w:t>
      </w:r>
    </w:p>
    <w:p w14:paraId="352997BE" w14:textId="695285C1" w:rsidR="004D7AB2" w:rsidRPr="00CB071C" w:rsidRDefault="00173F4E" w:rsidP="001249FE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b/>
          <w:bCs/>
          <w:sz w:val="22"/>
          <w:szCs w:val="22"/>
        </w:rPr>
        <w:t>Zarządzanie ryzykiem kredytowym</w:t>
      </w:r>
    </w:p>
    <w:p w14:paraId="7CD2DBCD" w14:textId="77777777" w:rsidR="0041307A" w:rsidRDefault="0041307A" w:rsidP="00966E2E">
      <w:pPr>
        <w:jc w:val="both"/>
        <w:rPr>
          <w:rFonts w:ascii="Calibri" w:hAnsi="Calibri" w:cs="Calibri"/>
          <w:sz w:val="22"/>
          <w:szCs w:val="22"/>
        </w:rPr>
      </w:pPr>
      <w:bookmarkStart w:id="6" w:name="_Hlk196229833"/>
    </w:p>
    <w:p w14:paraId="073FA47F" w14:textId="77777777" w:rsidR="0041307A" w:rsidRDefault="0041307A" w:rsidP="00966E2E">
      <w:pPr>
        <w:jc w:val="both"/>
        <w:rPr>
          <w:rFonts w:ascii="Calibri" w:hAnsi="Calibri" w:cs="Calibri"/>
          <w:sz w:val="22"/>
          <w:szCs w:val="22"/>
        </w:rPr>
      </w:pPr>
    </w:p>
    <w:p w14:paraId="6EBA3D97" w14:textId="40473817" w:rsidR="00363DFC" w:rsidRPr="00CB071C" w:rsidRDefault="00CC3F80" w:rsidP="00966E2E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 xml:space="preserve">Alior </w:t>
      </w:r>
      <w:r w:rsidR="00C407B6" w:rsidRPr="00CB071C">
        <w:rPr>
          <w:rFonts w:ascii="Calibri" w:hAnsi="Calibri" w:cs="Calibri"/>
          <w:sz w:val="22"/>
          <w:szCs w:val="22"/>
        </w:rPr>
        <w:t xml:space="preserve">Bank </w:t>
      </w:r>
      <w:r w:rsidR="00D316C2" w:rsidRPr="00CB071C">
        <w:rPr>
          <w:rFonts w:ascii="Calibri" w:hAnsi="Calibri" w:cs="Calibri"/>
          <w:sz w:val="22"/>
          <w:szCs w:val="22"/>
        </w:rPr>
        <w:t>utrzymuje stabilną i bezpieczną pozycję</w:t>
      </w:r>
      <w:r w:rsidR="00C407B6" w:rsidRPr="00CB071C">
        <w:rPr>
          <w:rFonts w:ascii="Calibri" w:hAnsi="Calibri" w:cs="Calibri"/>
          <w:sz w:val="22"/>
          <w:szCs w:val="22"/>
        </w:rPr>
        <w:t xml:space="preserve">, </w:t>
      </w:r>
      <w:r w:rsidR="00966E2E" w:rsidRPr="00CB071C">
        <w:rPr>
          <w:rFonts w:ascii="Calibri" w:hAnsi="Calibri" w:cs="Calibri"/>
          <w:sz w:val="22"/>
          <w:szCs w:val="22"/>
        </w:rPr>
        <w:t xml:space="preserve">co przekłada się na </w:t>
      </w:r>
      <w:r w:rsidRPr="00CB071C">
        <w:rPr>
          <w:rFonts w:ascii="Calibri" w:hAnsi="Calibri" w:cs="Calibri"/>
          <w:sz w:val="22"/>
          <w:szCs w:val="22"/>
        </w:rPr>
        <w:t>wysoką</w:t>
      </w:r>
      <w:r w:rsidR="00966E2E" w:rsidRPr="00CB071C">
        <w:rPr>
          <w:rFonts w:ascii="Calibri" w:hAnsi="Calibri" w:cs="Calibri"/>
          <w:sz w:val="22"/>
          <w:szCs w:val="22"/>
        </w:rPr>
        <w:t xml:space="preserve"> odporność portfela kredytowego. </w:t>
      </w:r>
      <w:r w:rsidR="00BD5C20" w:rsidRPr="00CB071C">
        <w:rPr>
          <w:rFonts w:ascii="Calibri" w:hAnsi="Calibri" w:cs="Calibri"/>
          <w:sz w:val="22"/>
          <w:szCs w:val="22"/>
        </w:rPr>
        <w:t>Wskaźnik kosztów ryzyka (</w:t>
      </w:r>
      <w:proofErr w:type="spellStart"/>
      <w:r w:rsidR="00BD5C20" w:rsidRPr="00CB071C">
        <w:rPr>
          <w:rFonts w:ascii="Calibri" w:hAnsi="Calibri" w:cs="Calibri"/>
          <w:sz w:val="22"/>
          <w:szCs w:val="22"/>
        </w:rPr>
        <w:t>CoR</w:t>
      </w:r>
      <w:proofErr w:type="spellEnd"/>
      <w:r w:rsidR="00BD5C20" w:rsidRPr="00CB071C">
        <w:rPr>
          <w:rFonts w:ascii="Calibri" w:hAnsi="Calibri" w:cs="Calibri"/>
          <w:sz w:val="22"/>
          <w:szCs w:val="22"/>
        </w:rPr>
        <w:t xml:space="preserve">%) w </w:t>
      </w:r>
      <w:r w:rsidR="00A95619" w:rsidRPr="00CB071C">
        <w:rPr>
          <w:rFonts w:ascii="Calibri" w:hAnsi="Calibri" w:cs="Calibri"/>
          <w:sz w:val="22"/>
          <w:szCs w:val="22"/>
        </w:rPr>
        <w:t>I</w:t>
      </w:r>
      <w:r w:rsidR="00E92EEA" w:rsidRPr="00CB071C">
        <w:rPr>
          <w:rFonts w:ascii="Calibri" w:hAnsi="Calibri" w:cs="Calibri"/>
          <w:sz w:val="22"/>
          <w:szCs w:val="22"/>
        </w:rPr>
        <w:t xml:space="preserve"> półroczu </w:t>
      </w:r>
      <w:r w:rsidR="00A95619" w:rsidRPr="00CB071C">
        <w:rPr>
          <w:rFonts w:ascii="Calibri" w:hAnsi="Calibri" w:cs="Calibri"/>
          <w:sz w:val="22"/>
          <w:szCs w:val="22"/>
        </w:rPr>
        <w:t>2026 r.</w:t>
      </w:r>
      <w:r w:rsidR="00BD5C20" w:rsidRPr="00CB071C">
        <w:rPr>
          <w:rFonts w:ascii="Calibri" w:hAnsi="Calibri" w:cs="Calibri"/>
          <w:sz w:val="22"/>
          <w:szCs w:val="22"/>
        </w:rPr>
        <w:t xml:space="preserve"> wyniósł 0,</w:t>
      </w:r>
      <w:r w:rsidR="000977C3" w:rsidRPr="00CB071C">
        <w:rPr>
          <w:rFonts w:ascii="Calibri" w:hAnsi="Calibri" w:cs="Calibri"/>
          <w:sz w:val="22"/>
          <w:szCs w:val="22"/>
        </w:rPr>
        <w:t xml:space="preserve"> </w:t>
      </w:r>
      <w:r w:rsidR="00A95619" w:rsidRPr="00CB071C">
        <w:rPr>
          <w:rFonts w:ascii="Calibri" w:hAnsi="Calibri" w:cs="Calibri"/>
          <w:sz w:val="22"/>
          <w:szCs w:val="22"/>
        </w:rPr>
        <w:t>7</w:t>
      </w:r>
      <w:r w:rsidR="006434A8" w:rsidRPr="00CB071C">
        <w:rPr>
          <w:rFonts w:ascii="Calibri" w:hAnsi="Calibri" w:cs="Calibri"/>
          <w:sz w:val="22"/>
          <w:szCs w:val="22"/>
        </w:rPr>
        <w:t>1</w:t>
      </w:r>
      <w:r w:rsidR="00B95230" w:rsidRPr="00CB071C">
        <w:rPr>
          <w:rFonts w:ascii="Calibri" w:hAnsi="Calibri" w:cs="Calibri"/>
          <w:sz w:val="22"/>
          <w:szCs w:val="22"/>
        </w:rPr>
        <w:t xml:space="preserve"> proc.</w:t>
      </w:r>
      <w:r w:rsidR="004148FE" w:rsidRPr="00CB071C">
        <w:rPr>
          <w:rFonts w:ascii="Calibri" w:hAnsi="Calibri" w:cs="Calibri"/>
          <w:sz w:val="22"/>
          <w:szCs w:val="22"/>
        </w:rPr>
        <w:t>, a współczynniki Tier 1 oraz TCR na koniec czerwca znacząco przekraczają minima regulacyjne.</w:t>
      </w:r>
    </w:p>
    <w:p w14:paraId="2A446E6B" w14:textId="1E0E1CD9" w:rsidR="00C407B6" w:rsidRPr="00CB071C" w:rsidRDefault="00363DFC" w:rsidP="00966E2E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CB071C">
        <w:rPr>
          <w:rFonts w:ascii="Calibri" w:hAnsi="Calibri" w:cs="Calibri"/>
          <w:i/>
          <w:iCs/>
          <w:sz w:val="22"/>
          <w:szCs w:val="22"/>
        </w:rPr>
        <w:t xml:space="preserve">– </w:t>
      </w:r>
      <w:r w:rsidR="006F0232" w:rsidRPr="00CB071C">
        <w:rPr>
          <w:rFonts w:ascii="Calibri" w:hAnsi="Calibri" w:cs="Calibri"/>
          <w:i/>
          <w:iCs/>
          <w:sz w:val="22"/>
          <w:szCs w:val="22"/>
        </w:rPr>
        <w:t>W drugim kwartale utrzymaliśmy bardzo dobrą jakość portfela kredytowego. Wskaźnik NPL pozostaje blisko poziomu wyznaczonego w strategii, co potwierdza skuteczność prowadzonej przez nas polityki. Jednocześnie koszt ryzyka na poziomie 0,7</w:t>
      </w:r>
      <w:r w:rsidR="009618CF" w:rsidRPr="00CB071C">
        <w:rPr>
          <w:rFonts w:ascii="Calibri" w:hAnsi="Calibri" w:cs="Calibri"/>
          <w:i/>
          <w:iCs/>
          <w:sz w:val="22"/>
          <w:szCs w:val="22"/>
        </w:rPr>
        <w:t>1</w:t>
      </w:r>
      <w:r w:rsidR="006F0232" w:rsidRPr="00CB071C">
        <w:rPr>
          <w:rFonts w:ascii="Calibri" w:hAnsi="Calibri" w:cs="Calibri"/>
          <w:i/>
          <w:iCs/>
          <w:sz w:val="22"/>
          <w:szCs w:val="22"/>
        </w:rPr>
        <w:t xml:space="preserve"> proc. pozostaje zgodny z naszymi założeniami i bliski wcześniej komunikowanym oczekiwaniom. To pokazuje, że potrafimy skutecznie wspierać wzrost biznesu, zachowując jednocześnie odpowiednią ostrożność i wysoką jakość aktywów </w:t>
      </w:r>
      <w:r w:rsidR="00BF4FEF" w:rsidRPr="00CB071C">
        <w:rPr>
          <w:rFonts w:ascii="Calibri" w:hAnsi="Calibri" w:cs="Calibri"/>
          <w:sz w:val="22"/>
          <w:szCs w:val="22"/>
        </w:rPr>
        <w:t xml:space="preserve">– mówi </w:t>
      </w:r>
      <w:r w:rsidR="00BF4FEF" w:rsidRPr="00CB071C">
        <w:rPr>
          <w:rFonts w:ascii="Calibri" w:hAnsi="Calibri" w:cs="Calibri"/>
          <w:b/>
          <w:bCs/>
          <w:sz w:val="22"/>
          <w:szCs w:val="22"/>
        </w:rPr>
        <w:t>Marcin Ciszewski</w:t>
      </w:r>
      <w:r w:rsidR="00BF4FEF" w:rsidRPr="00CB071C">
        <w:rPr>
          <w:rFonts w:ascii="Calibri" w:hAnsi="Calibri" w:cs="Calibri"/>
          <w:sz w:val="22"/>
          <w:szCs w:val="22"/>
        </w:rPr>
        <w:t>, wiceprezes Alior Banku</w:t>
      </w:r>
      <w:r w:rsidR="00B15626" w:rsidRPr="00CB071C">
        <w:rPr>
          <w:rFonts w:ascii="Calibri" w:hAnsi="Calibri" w:cs="Calibri"/>
          <w:sz w:val="22"/>
          <w:szCs w:val="22"/>
        </w:rPr>
        <w:t xml:space="preserve">, odpowiedzialny </w:t>
      </w:r>
      <w:r w:rsidR="00661EBB" w:rsidRPr="00CB071C">
        <w:rPr>
          <w:rFonts w:ascii="Calibri" w:hAnsi="Calibri" w:cs="Calibri"/>
          <w:sz w:val="22"/>
          <w:szCs w:val="22"/>
        </w:rPr>
        <w:t xml:space="preserve">za </w:t>
      </w:r>
      <w:r w:rsidR="00B15626" w:rsidRPr="00CB071C">
        <w:rPr>
          <w:rFonts w:ascii="Calibri" w:hAnsi="Calibri" w:cs="Calibri"/>
          <w:sz w:val="22"/>
          <w:szCs w:val="22"/>
        </w:rPr>
        <w:t xml:space="preserve">zarządzanie ryzykiem. </w:t>
      </w:r>
    </w:p>
    <w:p w14:paraId="35FF8AEA" w14:textId="0BDD373A" w:rsidR="00092B5D" w:rsidRPr="00CB071C" w:rsidRDefault="00B250F1" w:rsidP="008579AE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7" w:name="_Hlk196228583"/>
      <w:r w:rsidRPr="00CB071C">
        <w:rPr>
          <w:rFonts w:ascii="Calibri" w:hAnsi="Calibri" w:cs="Calibri"/>
          <w:b/>
          <w:bCs/>
          <w:sz w:val="22"/>
          <w:szCs w:val="22"/>
        </w:rPr>
        <w:t>Odpowiedzialn</w:t>
      </w:r>
      <w:r w:rsidR="00240B0B" w:rsidRPr="00CB071C">
        <w:rPr>
          <w:rFonts w:ascii="Calibri" w:hAnsi="Calibri" w:cs="Calibri"/>
          <w:b/>
          <w:bCs/>
          <w:sz w:val="22"/>
          <w:szCs w:val="22"/>
        </w:rPr>
        <w:t>y</w:t>
      </w:r>
      <w:r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464B1" w:rsidRPr="00CB071C">
        <w:rPr>
          <w:rFonts w:ascii="Calibri" w:hAnsi="Calibri" w:cs="Calibri"/>
          <w:b/>
          <w:bCs/>
          <w:sz w:val="22"/>
          <w:szCs w:val="22"/>
        </w:rPr>
        <w:t>biznes</w:t>
      </w:r>
      <w:r w:rsidR="00CC427D" w:rsidRPr="00CB071C">
        <w:rPr>
          <w:rFonts w:ascii="Calibri" w:hAnsi="Calibri" w:cs="Calibri"/>
          <w:b/>
          <w:bCs/>
          <w:sz w:val="22"/>
          <w:szCs w:val="22"/>
        </w:rPr>
        <w:t>,</w:t>
      </w:r>
      <w:r w:rsidR="00751A15" w:rsidRPr="00CB071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E1293" w:rsidRPr="00CB071C">
        <w:rPr>
          <w:rFonts w:ascii="Calibri" w:hAnsi="Calibri" w:cs="Calibri"/>
          <w:b/>
          <w:bCs/>
          <w:sz w:val="22"/>
          <w:szCs w:val="22"/>
        </w:rPr>
        <w:t>nowy etap personalizacji doświadczeń klientów</w:t>
      </w:r>
      <w:r w:rsidR="00CC427D" w:rsidRPr="00CB071C">
        <w:rPr>
          <w:rFonts w:ascii="Calibri" w:hAnsi="Calibri" w:cs="Calibri"/>
          <w:b/>
          <w:bCs/>
          <w:sz w:val="22"/>
          <w:szCs w:val="22"/>
        </w:rPr>
        <w:t xml:space="preserve"> i modernizacja placówek</w:t>
      </w:r>
    </w:p>
    <w:bookmarkEnd w:id="7"/>
    <w:p w14:paraId="0419D3AC" w14:textId="0710ADAE" w:rsidR="00601FBF" w:rsidRPr="00CB071C" w:rsidRDefault="00601FBF" w:rsidP="00601FBF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 xml:space="preserve">W drugim kwartale 2026 r. Alior Bank został doceniony za wyniki biznesowe, jakość komunikacji oraz działania na rzecz budowania odpowiedzialnego i </w:t>
      </w:r>
      <w:proofErr w:type="spellStart"/>
      <w:r w:rsidRPr="00CB071C">
        <w:rPr>
          <w:rFonts w:ascii="Calibri" w:hAnsi="Calibri" w:cs="Calibri"/>
          <w:sz w:val="22"/>
          <w:szCs w:val="22"/>
        </w:rPr>
        <w:t>inkluzywnego</w:t>
      </w:r>
      <w:proofErr w:type="spellEnd"/>
      <w:r w:rsidRPr="00CB071C">
        <w:rPr>
          <w:rFonts w:ascii="Calibri" w:hAnsi="Calibri" w:cs="Calibri"/>
          <w:sz w:val="22"/>
          <w:szCs w:val="22"/>
        </w:rPr>
        <w:t xml:space="preserve"> miejsca pracy.</w:t>
      </w:r>
      <w:r w:rsidR="00235F21" w:rsidRPr="00CB071C">
        <w:rPr>
          <w:rFonts w:ascii="Calibri" w:hAnsi="Calibri" w:cs="Calibri"/>
          <w:sz w:val="22"/>
          <w:szCs w:val="22"/>
        </w:rPr>
        <w:t xml:space="preserve"> </w:t>
      </w:r>
      <w:r w:rsidRPr="00CB071C">
        <w:rPr>
          <w:rFonts w:ascii="Calibri" w:hAnsi="Calibri" w:cs="Calibri"/>
          <w:sz w:val="22"/>
          <w:szCs w:val="22"/>
        </w:rPr>
        <w:t>Bank zajął 2. miejsce w kategorii Gwiazda Finansów w rankingu Gwiazdy Bankowości 2026</w:t>
      </w:r>
      <w:r w:rsidR="00552CDD" w:rsidRPr="00CB071C">
        <w:rPr>
          <w:rFonts w:ascii="Calibri" w:hAnsi="Calibri" w:cs="Calibri"/>
          <w:sz w:val="22"/>
          <w:szCs w:val="22"/>
        </w:rPr>
        <w:t xml:space="preserve">. </w:t>
      </w:r>
      <w:r w:rsidRPr="00CB071C">
        <w:rPr>
          <w:rFonts w:ascii="Calibri" w:hAnsi="Calibri" w:cs="Calibri"/>
          <w:sz w:val="22"/>
          <w:szCs w:val="22"/>
        </w:rPr>
        <w:t>Wyróżnienie, przyznawane na podstawie analizy wyników finansowych i efektywności biznesowej, potwierdza skuteczną realizację strategii oraz silną pozycję Alior Banku na polskim rynku finansowym.</w:t>
      </w:r>
    </w:p>
    <w:p w14:paraId="4B7D2538" w14:textId="3002F99F" w:rsidR="00E25EFA" w:rsidRDefault="00601FBF" w:rsidP="00601FBF">
      <w:pPr>
        <w:jc w:val="both"/>
        <w:rPr>
          <w:rFonts w:ascii="Calibri" w:hAnsi="Calibri" w:cs="Calibri"/>
          <w:sz w:val="22"/>
          <w:szCs w:val="22"/>
        </w:rPr>
      </w:pPr>
      <w:r w:rsidRPr="00CB071C">
        <w:rPr>
          <w:rFonts w:ascii="Calibri" w:hAnsi="Calibri" w:cs="Calibri"/>
          <w:sz w:val="22"/>
          <w:szCs w:val="22"/>
        </w:rPr>
        <w:t>Alior Bank otrzymał również certyfikat Forum Odpowiedzialnego Biznesu, potwierdzający</w:t>
      </w:r>
      <w:r w:rsidRPr="00601FBF">
        <w:rPr>
          <w:rFonts w:ascii="Calibri" w:hAnsi="Calibri" w:cs="Calibri"/>
          <w:sz w:val="22"/>
          <w:szCs w:val="22"/>
        </w:rPr>
        <w:t xml:space="preserve"> przynależność do grona najbardziej zaawansowanych pracodawców w Polsce w obszarze zarządzania różnorodnością i </w:t>
      </w:r>
      <w:proofErr w:type="spellStart"/>
      <w:r w:rsidRPr="00601FBF">
        <w:rPr>
          <w:rFonts w:ascii="Calibri" w:hAnsi="Calibri" w:cs="Calibri"/>
          <w:sz w:val="22"/>
          <w:szCs w:val="22"/>
        </w:rPr>
        <w:t>inkluzywnością</w:t>
      </w:r>
      <w:proofErr w:type="spellEnd"/>
      <w:r w:rsidRPr="00601FBF">
        <w:rPr>
          <w:rFonts w:ascii="Calibri" w:hAnsi="Calibri" w:cs="Calibri"/>
          <w:sz w:val="22"/>
          <w:szCs w:val="22"/>
        </w:rPr>
        <w:t xml:space="preserve">. </w:t>
      </w:r>
    </w:p>
    <w:p w14:paraId="0AACE496" w14:textId="6D6EAA51" w:rsidR="00A85689" w:rsidRDefault="0070698C" w:rsidP="00A85689">
      <w:pPr>
        <w:jc w:val="both"/>
        <w:rPr>
          <w:rFonts w:ascii="Calibri" w:hAnsi="Calibri" w:cs="Calibri"/>
          <w:sz w:val="22"/>
          <w:szCs w:val="22"/>
        </w:rPr>
      </w:pPr>
      <w:r w:rsidRPr="0070698C">
        <w:rPr>
          <w:rFonts w:ascii="Calibri" w:hAnsi="Calibri" w:cs="Calibri"/>
          <w:sz w:val="22"/>
          <w:szCs w:val="22"/>
        </w:rPr>
        <w:t xml:space="preserve">Równolegle bank </w:t>
      </w:r>
      <w:r w:rsidR="00C51695" w:rsidRPr="00C51695">
        <w:rPr>
          <w:rFonts w:ascii="Calibri" w:hAnsi="Calibri" w:cs="Calibri"/>
          <w:sz w:val="22"/>
          <w:szCs w:val="22"/>
        </w:rPr>
        <w:t xml:space="preserve">prowadził działania </w:t>
      </w:r>
      <w:bookmarkEnd w:id="6"/>
      <w:r w:rsidR="003A31CA">
        <w:rPr>
          <w:rFonts w:ascii="Calibri" w:hAnsi="Calibri" w:cs="Calibri"/>
          <w:sz w:val="22"/>
          <w:szCs w:val="22"/>
        </w:rPr>
        <w:t>k</w:t>
      </w:r>
      <w:r w:rsidR="003A31CA" w:rsidRPr="003A31CA">
        <w:rPr>
          <w:rFonts w:ascii="Calibri" w:hAnsi="Calibri" w:cs="Calibri"/>
          <w:sz w:val="22"/>
          <w:szCs w:val="22"/>
        </w:rPr>
        <w:t xml:space="preserve">oncentrując się na poprawie doświadczeń klientów i dalszej personalizacji obsługi. </w:t>
      </w:r>
      <w:r w:rsidR="00A85689" w:rsidRPr="00A85689">
        <w:rPr>
          <w:rFonts w:ascii="Calibri" w:hAnsi="Calibri" w:cs="Calibri"/>
          <w:sz w:val="22"/>
          <w:szCs w:val="22"/>
        </w:rPr>
        <w:t>Bank udostępnił nową odsłonę serwisu internetowego, która zapewnia bardziej intuicyjną nawigację, wyższą funkcjonalność oraz większą spójność z pozostałymi kanałami cyfrowymi. Modernizacja wpisuje się w strategię rozwoju nowoczesnej bankowości i podnosi komfort korzystania z usług online.</w:t>
      </w:r>
      <w:r w:rsidR="00972AA3">
        <w:rPr>
          <w:rFonts w:ascii="Calibri" w:hAnsi="Calibri" w:cs="Calibri"/>
          <w:sz w:val="22"/>
          <w:szCs w:val="22"/>
        </w:rPr>
        <w:t xml:space="preserve"> </w:t>
      </w:r>
    </w:p>
    <w:p w14:paraId="4F20925A" w14:textId="698B62C4" w:rsidR="000B4925" w:rsidRDefault="000214E0" w:rsidP="000A0E6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II kwartale 2026 r. </w:t>
      </w:r>
      <w:r w:rsidR="00CB1567" w:rsidRPr="00CB1567">
        <w:rPr>
          <w:rFonts w:ascii="Calibri" w:hAnsi="Calibri" w:cs="Calibri"/>
          <w:sz w:val="22"/>
          <w:szCs w:val="22"/>
        </w:rPr>
        <w:t>Alior Bank zadebiutował z nowym konceptem oddziału</w:t>
      </w:r>
      <w:r w:rsidR="00846284">
        <w:rPr>
          <w:rFonts w:ascii="Calibri" w:hAnsi="Calibri" w:cs="Calibri"/>
          <w:sz w:val="22"/>
          <w:szCs w:val="22"/>
        </w:rPr>
        <w:t xml:space="preserve">. </w:t>
      </w:r>
      <w:r w:rsidR="000A0E6D">
        <w:rPr>
          <w:rFonts w:ascii="Calibri" w:hAnsi="Calibri" w:cs="Calibri"/>
          <w:sz w:val="22"/>
          <w:szCs w:val="22"/>
        </w:rPr>
        <w:t>W</w:t>
      </w:r>
      <w:r w:rsidR="000A0E6D" w:rsidRPr="000A0E6D">
        <w:rPr>
          <w:rFonts w:ascii="Calibri" w:hAnsi="Calibri" w:cs="Calibri"/>
          <w:sz w:val="22"/>
          <w:szCs w:val="22"/>
        </w:rPr>
        <w:t xml:space="preserve"> Łodzi</w:t>
      </w:r>
      <w:r w:rsidR="00640E26">
        <w:rPr>
          <w:rFonts w:ascii="Calibri" w:hAnsi="Calibri" w:cs="Calibri"/>
          <w:sz w:val="22"/>
          <w:szCs w:val="22"/>
        </w:rPr>
        <w:t>,</w:t>
      </w:r>
      <w:r w:rsidR="000A0E6D">
        <w:rPr>
          <w:rFonts w:ascii="Calibri" w:hAnsi="Calibri" w:cs="Calibri"/>
          <w:sz w:val="22"/>
          <w:szCs w:val="22"/>
        </w:rPr>
        <w:t xml:space="preserve"> </w:t>
      </w:r>
      <w:r w:rsidR="00640E26">
        <w:rPr>
          <w:rFonts w:ascii="Calibri" w:hAnsi="Calibri" w:cs="Calibri"/>
          <w:sz w:val="22"/>
          <w:szCs w:val="22"/>
        </w:rPr>
        <w:t xml:space="preserve">w przestrzeni centrum handlowego, </w:t>
      </w:r>
      <w:r w:rsidR="000A0E6D">
        <w:rPr>
          <w:rFonts w:ascii="Calibri" w:hAnsi="Calibri" w:cs="Calibri"/>
          <w:sz w:val="22"/>
          <w:szCs w:val="22"/>
        </w:rPr>
        <w:t>powstał</w:t>
      </w:r>
      <w:r w:rsidR="000A0E6D" w:rsidRPr="000A0E6D">
        <w:rPr>
          <w:rFonts w:ascii="Calibri" w:hAnsi="Calibri" w:cs="Calibri"/>
          <w:sz w:val="22"/>
          <w:szCs w:val="22"/>
        </w:rPr>
        <w:t xml:space="preserve"> pierwszy oddział własny </w:t>
      </w:r>
      <w:r w:rsidR="00D86934">
        <w:rPr>
          <w:rFonts w:ascii="Calibri" w:hAnsi="Calibri" w:cs="Calibri"/>
          <w:sz w:val="22"/>
          <w:szCs w:val="22"/>
        </w:rPr>
        <w:t>banku</w:t>
      </w:r>
      <w:r w:rsidR="00A448C8" w:rsidRPr="00A448C8">
        <w:rPr>
          <w:rFonts w:ascii="Calibri" w:hAnsi="Calibri" w:cs="Calibri"/>
          <w:sz w:val="22"/>
          <w:szCs w:val="22"/>
        </w:rPr>
        <w:t>, któr</w:t>
      </w:r>
      <w:r w:rsidR="00640E26">
        <w:rPr>
          <w:rFonts w:ascii="Calibri" w:hAnsi="Calibri" w:cs="Calibri"/>
          <w:sz w:val="22"/>
          <w:szCs w:val="22"/>
        </w:rPr>
        <w:t>y</w:t>
      </w:r>
      <w:r w:rsidR="00A448C8" w:rsidRPr="00A448C8">
        <w:rPr>
          <w:rFonts w:ascii="Calibri" w:hAnsi="Calibri" w:cs="Calibri"/>
          <w:sz w:val="22"/>
          <w:szCs w:val="22"/>
        </w:rPr>
        <w:t xml:space="preserve"> łączy nowoczesny design, intuicyjne rozwiązania i wsparcie klientów w płynnym przechodzeniu do cyfrowych usług finansowych, zgodnie ze strategią „Alior Bank. Albo nic”</w:t>
      </w:r>
      <w:r w:rsidR="001071D1">
        <w:rPr>
          <w:rFonts w:ascii="Calibri" w:hAnsi="Calibri" w:cs="Calibri"/>
          <w:sz w:val="22"/>
          <w:szCs w:val="22"/>
        </w:rPr>
        <w:t xml:space="preserve">. </w:t>
      </w:r>
    </w:p>
    <w:p w14:paraId="224EB70A" w14:textId="77777777" w:rsidR="006A6FD6" w:rsidRDefault="006A6FD6" w:rsidP="003A31C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B03E467" w14:textId="40D0C70F" w:rsidR="0083382D" w:rsidRPr="009872A3" w:rsidRDefault="00173F4E" w:rsidP="003A31C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9872A3">
        <w:rPr>
          <w:rFonts w:ascii="Calibri" w:hAnsi="Calibri" w:cs="Calibri"/>
          <w:b/>
          <w:bCs/>
          <w:sz w:val="22"/>
          <w:szCs w:val="22"/>
        </w:rPr>
        <w:t>Kluczowe wskaźniki finansowe Grupy Alior Banku w</w:t>
      </w:r>
      <w:r w:rsidR="00491A44" w:rsidRPr="009872A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872A3" w:rsidRPr="009872A3">
        <w:rPr>
          <w:rFonts w:ascii="Calibri" w:hAnsi="Calibri" w:cs="Calibri"/>
          <w:b/>
          <w:bCs/>
          <w:sz w:val="22"/>
          <w:szCs w:val="22"/>
        </w:rPr>
        <w:t>I</w:t>
      </w:r>
      <w:r w:rsidR="004B5D96" w:rsidRPr="009872A3">
        <w:rPr>
          <w:rFonts w:ascii="Calibri" w:hAnsi="Calibri" w:cs="Calibri"/>
          <w:b/>
          <w:bCs/>
          <w:sz w:val="22"/>
          <w:szCs w:val="22"/>
        </w:rPr>
        <w:t>I kw.</w:t>
      </w:r>
      <w:r w:rsidR="00491A44" w:rsidRPr="009872A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872A3">
        <w:rPr>
          <w:rFonts w:ascii="Calibri" w:hAnsi="Calibri" w:cs="Calibri"/>
          <w:b/>
          <w:bCs/>
          <w:sz w:val="22"/>
          <w:szCs w:val="22"/>
        </w:rPr>
        <w:t>202</w:t>
      </w:r>
      <w:r w:rsidR="004B5D96" w:rsidRPr="009872A3">
        <w:rPr>
          <w:rFonts w:ascii="Calibri" w:hAnsi="Calibri" w:cs="Calibri"/>
          <w:b/>
          <w:bCs/>
          <w:sz w:val="22"/>
          <w:szCs w:val="22"/>
        </w:rPr>
        <w:t>6</w:t>
      </w:r>
      <w:r w:rsidRPr="009872A3">
        <w:rPr>
          <w:rFonts w:ascii="Calibri" w:hAnsi="Calibri" w:cs="Calibri"/>
          <w:b/>
          <w:bCs/>
          <w:sz w:val="22"/>
          <w:szCs w:val="22"/>
        </w:rPr>
        <w:t xml:space="preserve"> roku:</w:t>
      </w:r>
    </w:p>
    <w:p w14:paraId="161A7608" w14:textId="1177DD70" w:rsidR="00C97C2B" w:rsidRPr="000329F3" w:rsidRDefault="00173F4E" w:rsidP="00C97C2B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0329F3">
        <w:rPr>
          <w:rFonts w:ascii="Calibri" w:hAnsi="Calibri" w:cs="Calibri"/>
          <w:b/>
          <w:bCs/>
          <w:sz w:val="22"/>
          <w:szCs w:val="22"/>
        </w:rPr>
        <w:t>Przychody</w:t>
      </w:r>
      <w:r w:rsidR="00060E95" w:rsidRPr="000329F3">
        <w:rPr>
          <w:rFonts w:ascii="Calibri" w:hAnsi="Calibri" w:cs="Calibri"/>
          <w:b/>
          <w:bCs/>
          <w:sz w:val="22"/>
          <w:szCs w:val="22"/>
        </w:rPr>
        <w:t xml:space="preserve"> bez uwzględnienia korekty wyniku z tytułu odsetek, będąc</w:t>
      </w:r>
      <w:r w:rsidR="006A6FD6">
        <w:rPr>
          <w:rFonts w:ascii="Calibri" w:hAnsi="Calibri" w:cs="Calibri"/>
          <w:b/>
          <w:bCs/>
          <w:sz w:val="22"/>
          <w:szCs w:val="22"/>
        </w:rPr>
        <w:t>ej</w:t>
      </w:r>
      <w:r w:rsidR="00060E95" w:rsidRPr="000329F3">
        <w:rPr>
          <w:rFonts w:ascii="Calibri" w:hAnsi="Calibri" w:cs="Calibri"/>
          <w:b/>
          <w:bCs/>
          <w:sz w:val="22"/>
          <w:szCs w:val="22"/>
        </w:rPr>
        <w:t xml:space="preserve"> konsekwencją wyroku TSUE z 23 kwietnia 2026 r.</w:t>
      </w:r>
      <w:r w:rsidRPr="000329F3">
        <w:rPr>
          <w:rFonts w:ascii="Calibri" w:hAnsi="Calibri" w:cs="Calibri"/>
          <w:sz w:val="22"/>
          <w:szCs w:val="22"/>
        </w:rPr>
        <w:t xml:space="preserve">: </w:t>
      </w:r>
      <w:r w:rsidR="00451014" w:rsidRPr="000329F3">
        <w:rPr>
          <w:rFonts w:ascii="Calibri" w:hAnsi="Calibri" w:cs="Calibri"/>
          <w:sz w:val="22"/>
          <w:szCs w:val="22"/>
        </w:rPr>
        <w:t>1,5</w:t>
      </w:r>
      <w:r w:rsidR="00060E95" w:rsidRPr="000329F3">
        <w:rPr>
          <w:rFonts w:ascii="Calibri" w:hAnsi="Calibri" w:cs="Calibri"/>
          <w:sz w:val="22"/>
          <w:szCs w:val="22"/>
        </w:rPr>
        <w:t>2</w:t>
      </w:r>
      <w:r w:rsidR="00491A44" w:rsidRPr="000329F3">
        <w:rPr>
          <w:rFonts w:ascii="Calibri" w:hAnsi="Calibri" w:cs="Calibri"/>
          <w:sz w:val="22"/>
          <w:szCs w:val="22"/>
        </w:rPr>
        <w:t xml:space="preserve"> mld</w:t>
      </w:r>
      <w:r w:rsidRPr="000329F3">
        <w:rPr>
          <w:rFonts w:ascii="Calibri" w:hAnsi="Calibri" w:cs="Calibri"/>
          <w:sz w:val="22"/>
          <w:szCs w:val="22"/>
        </w:rPr>
        <w:t xml:space="preserve"> zł</w:t>
      </w:r>
    </w:p>
    <w:p w14:paraId="5EA32784" w14:textId="3E2D0919" w:rsidR="00C97C2B" w:rsidRPr="000329F3" w:rsidRDefault="00173F4E" w:rsidP="00C97C2B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0329F3">
        <w:rPr>
          <w:rFonts w:ascii="Calibri" w:hAnsi="Calibri" w:cs="Calibri"/>
          <w:b/>
          <w:bCs/>
          <w:sz w:val="22"/>
          <w:szCs w:val="22"/>
        </w:rPr>
        <w:t>Zysk netto</w:t>
      </w:r>
      <w:r w:rsidR="00060E95" w:rsidRPr="000329F3">
        <w:rPr>
          <w:rFonts w:ascii="Calibri" w:hAnsi="Calibri" w:cs="Calibri"/>
          <w:b/>
          <w:bCs/>
          <w:sz w:val="22"/>
          <w:szCs w:val="22"/>
        </w:rPr>
        <w:t xml:space="preserve"> bez uwzględnienia korekty wyniku z tytułu odsetek, będąc</w:t>
      </w:r>
      <w:r w:rsidR="006A6FD6">
        <w:rPr>
          <w:rFonts w:ascii="Calibri" w:hAnsi="Calibri" w:cs="Calibri"/>
          <w:b/>
          <w:bCs/>
          <w:sz w:val="22"/>
          <w:szCs w:val="22"/>
        </w:rPr>
        <w:t>ej</w:t>
      </w:r>
      <w:r w:rsidR="00060E95" w:rsidRPr="000329F3">
        <w:rPr>
          <w:rFonts w:ascii="Calibri" w:hAnsi="Calibri" w:cs="Calibri"/>
          <w:b/>
          <w:bCs/>
          <w:sz w:val="22"/>
          <w:szCs w:val="22"/>
        </w:rPr>
        <w:t xml:space="preserve"> konsekwencją wyroku TSUE z 23 kwietnia 2026 r.</w:t>
      </w:r>
      <w:r w:rsidRPr="000329F3">
        <w:rPr>
          <w:rFonts w:ascii="Calibri" w:hAnsi="Calibri" w:cs="Calibri"/>
          <w:sz w:val="22"/>
          <w:szCs w:val="22"/>
        </w:rPr>
        <w:t xml:space="preserve">: </w:t>
      </w:r>
      <w:r w:rsidR="003C2D1A" w:rsidRPr="000329F3">
        <w:rPr>
          <w:rFonts w:ascii="Calibri" w:hAnsi="Calibri" w:cs="Calibri"/>
          <w:sz w:val="22"/>
          <w:szCs w:val="22"/>
        </w:rPr>
        <w:t>4</w:t>
      </w:r>
      <w:r w:rsidR="00060E95" w:rsidRPr="000329F3">
        <w:rPr>
          <w:rFonts w:ascii="Calibri" w:hAnsi="Calibri" w:cs="Calibri"/>
          <w:sz w:val="22"/>
          <w:szCs w:val="22"/>
        </w:rPr>
        <w:t>6</w:t>
      </w:r>
      <w:r w:rsidR="003C2D1A" w:rsidRPr="000329F3">
        <w:rPr>
          <w:rFonts w:ascii="Calibri" w:hAnsi="Calibri" w:cs="Calibri"/>
          <w:sz w:val="22"/>
          <w:szCs w:val="22"/>
        </w:rPr>
        <w:t>3</w:t>
      </w:r>
      <w:r w:rsidR="004459AE" w:rsidRPr="000329F3">
        <w:rPr>
          <w:rFonts w:ascii="Calibri" w:hAnsi="Calibri" w:cs="Calibri"/>
          <w:sz w:val="22"/>
          <w:szCs w:val="22"/>
        </w:rPr>
        <w:t xml:space="preserve"> ml</w:t>
      </w:r>
      <w:r w:rsidR="003C2D1A" w:rsidRPr="000329F3">
        <w:rPr>
          <w:rFonts w:ascii="Calibri" w:hAnsi="Calibri" w:cs="Calibri"/>
          <w:sz w:val="22"/>
          <w:szCs w:val="22"/>
        </w:rPr>
        <w:t>n</w:t>
      </w:r>
      <w:r w:rsidRPr="000329F3">
        <w:rPr>
          <w:rFonts w:ascii="Calibri" w:hAnsi="Calibri" w:cs="Calibri"/>
          <w:sz w:val="22"/>
          <w:szCs w:val="22"/>
        </w:rPr>
        <w:t xml:space="preserve"> zł</w:t>
      </w:r>
    </w:p>
    <w:p w14:paraId="77CE8D33" w14:textId="2DDA9DE6" w:rsidR="00060E95" w:rsidRPr="000329F3" w:rsidRDefault="00C857A6" w:rsidP="00C97C2B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0329F3">
        <w:rPr>
          <w:rFonts w:ascii="Calibri" w:hAnsi="Calibri" w:cs="Calibri"/>
          <w:b/>
          <w:bCs/>
          <w:sz w:val="22"/>
          <w:szCs w:val="22"/>
        </w:rPr>
        <w:t xml:space="preserve">Przychody: </w:t>
      </w:r>
      <w:r w:rsidRPr="000329F3">
        <w:rPr>
          <w:rFonts w:ascii="Calibri" w:hAnsi="Calibri" w:cs="Calibri"/>
          <w:sz w:val="22"/>
          <w:szCs w:val="22"/>
        </w:rPr>
        <w:t>1,37 mld zł</w:t>
      </w:r>
    </w:p>
    <w:p w14:paraId="0AE945FB" w14:textId="7A04AAF5" w:rsidR="00C857A6" w:rsidRPr="000329F3" w:rsidRDefault="00C857A6" w:rsidP="00C97C2B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0329F3">
        <w:rPr>
          <w:rFonts w:ascii="Calibri" w:hAnsi="Calibri" w:cs="Calibri"/>
          <w:b/>
          <w:bCs/>
          <w:sz w:val="22"/>
          <w:szCs w:val="22"/>
        </w:rPr>
        <w:t xml:space="preserve">Zysk: </w:t>
      </w:r>
      <w:r w:rsidRPr="000329F3">
        <w:rPr>
          <w:rFonts w:ascii="Calibri" w:hAnsi="Calibri" w:cs="Calibri"/>
          <w:sz w:val="22"/>
          <w:szCs w:val="22"/>
        </w:rPr>
        <w:t>367 mln zł</w:t>
      </w:r>
    </w:p>
    <w:p w14:paraId="6B69D5E9" w14:textId="21A91EC9" w:rsidR="00C97C2B" w:rsidRPr="000329F3" w:rsidRDefault="00173F4E" w:rsidP="00C97C2B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0329F3">
        <w:rPr>
          <w:rFonts w:ascii="Calibri" w:hAnsi="Calibri" w:cs="Calibri"/>
          <w:b/>
          <w:bCs/>
          <w:sz w:val="22"/>
          <w:szCs w:val="22"/>
        </w:rPr>
        <w:t>NPL (wskaźnik kredytów niepracujących)</w:t>
      </w:r>
      <w:r w:rsidRPr="000329F3">
        <w:rPr>
          <w:rFonts w:ascii="Calibri" w:hAnsi="Calibri" w:cs="Calibri"/>
          <w:sz w:val="22"/>
          <w:szCs w:val="22"/>
        </w:rPr>
        <w:t xml:space="preserve">: </w:t>
      </w:r>
      <w:r w:rsidR="00952AA3" w:rsidRPr="000329F3">
        <w:rPr>
          <w:rFonts w:ascii="Calibri" w:hAnsi="Calibri" w:cs="Calibri"/>
          <w:sz w:val="22"/>
          <w:szCs w:val="22"/>
        </w:rPr>
        <w:t>5,</w:t>
      </w:r>
      <w:r w:rsidR="003722B9" w:rsidRPr="000329F3">
        <w:rPr>
          <w:rFonts w:ascii="Calibri" w:hAnsi="Calibri" w:cs="Calibri"/>
          <w:sz w:val="22"/>
          <w:szCs w:val="22"/>
        </w:rPr>
        <w:t>2</w:t>
      </w:r>
      <w:r w:rsidRPr="000329F3">
        <w:rPr>
          <w:rFonts w:ascii="Calibri" w:hAnsi="Calibri" w:cs="Calibri"/>
          <w:sz w:val="22"/>
          <w:szCs w:val="22"/>
        </w:rPr>
        <w:t xml:space="preserve"> proc.</w:t>
      </w:r>
    </w:p>
    <w:p w14:paraId="37166EE6" w14:textId="39278821" w:rsidR="0099028F" w:rsidRPr="000329F3" w:rsidRDefault="0099028F" w:rsidP="00C97C2B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0329F3">
        <w:rPr>
          <w:rFonts w:ascii="Calibri" w:hAnsi="Calibri" w:cs="Calibri"/>
          <w:b/>
          <w:bCs/>
          <w:sz w:val="22"/>
          <w:szCs w:val="22"/>
        </w:rPr>
        <w:t>TCR</w:t>
      </w:r>
      <w:r w:rsidR="003E1034" w:rsidRPr="000329F3">
        <w:rPr>
          <w:rFonts w:ascii="Calibri" w:hAnsi="Calibri" w:cs="Calibri"/>
          <w:b/>
          <w:bCs/>
          <w:sz w:val="22"/>
          <w:szCs w:val="22"/>
        </w:rPr>
        <w:t xml:space="preserve"> (wskaźnik łącznej adekwatności kapitałowej banku): </w:t>
      </w:r>
      <w:r w:rsidR="003E1034" w:rsidRPr="000329F3">
        <w:rPr>
          <w:rFonts w:ascii="Calibri" w:hAnsi="Calibri" w:cs="Calibri"/>
          <w:sz w:val="22"/>
          <w:szCs w:val="22"/>
        </w:rPr>
        <w:t>17,6 proc.</w:t>
      </w:r>
    </w:p>
    <w:p w14:paraId="3AC65DC2" w14:textId="286F44D3" w:rsidR="00E35CAE" w:rsidRPr="0041307A" w:rsidRDefault="00173F4E" w:rsidP="00C97C2B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0329F3">
        <w:rPr>
          <w:rFonts w:ascii="Calibri" w:hAnsi="Calibri" w:cs="Calibri"/>
          <w:b/>
          <w:bCs/>
          <w:sz w:val="22"/>
          <w:szCs w:val="22"/>
        </w:rPr>
        <w:t xml:space="preserve">NIM (marża odsetkowa netto): </w:t>
      </w:r>
      <w:r w:rsidR="003E1034" w:rsidRPr="000329F3">
        <w:rPr>
          <w:rFonts w:ascii="Calibri" w:hAnsi="Calibri" w:cs="Calibri"/>
          <w:sz w:val="22"/>
          <w:szCs w:val="22"/>
        </w:rPr>
        <w:t>4</w:t>
      </w:r>
      <w:r w:rsidR="00362F82" w:rsidRPr="000329F3">
        <w:rPr>
          <w:rFonts w:ascii="Calibri" w:hAnsi="Calibri" w:cs="Calibri"/>
          <w:sz w:val="22"/>
          <w:szCs w:val="22"/>
        </w:rPr>
        <w:t>,</w:t>
      </w:r>
      <w:r w:rsidR="003E1034" w:rsidRPr="000329F3">
        <w:rPr>
          <w:rFonts w:ascii="Calibri" w:hAnsi="Calibri" w:cs="Calibri"/>
          <w:sz w:val="22"/>
          <w:szCs w:val="22"/>
        </w:rPr>
        <w:t>5</w:t>
      </w:r>
      <w:r w:rsidR="00362F82" w:rsidRPr="000329F3">
        <w:rPr>
          <w:rFonts w:ascii="Calibri" w:hAnsi="Calibri" w:cs="Calibri"/>
          <w:sz w:val="22"/>
          <w:szCs w:val="22"/>
        </w:rPr>
        <w:t xml:space="preserve"> </w:t>
      </w:r>
      <w:r w:rsidRPr="000329F3">
        <w:rPr>
          <w:rFonts w:ascii="Calibri" w:hAnsi="Calibri" w:cs="Calibri"/>
          <w:sz w:val="22"/>
          <w:szCs w:val="22"/>
        </w:rPr>
        <w:t>proc.</w:t>
      </w:r>
    </w:p>
    <w:p w14:paraId="3BA03979" w14:textId="77777777" w:rsidR="0041307A" w:rsidRPr="000329F3" w:rsidRDefault="0041307A" w:rsidP="0041307A">
      <w:pPr>
        <w:pStyle w:val="Akapitzlist"/>
        <w:rPr>
          <w:rFonts w:ascii="Calibri" w:hAnsi="Calibri" w:cs="Calibri"/>
          <w:b/>
          <w:bCs/>
          <w:sz w:val="22"/>
          <w:szCs w:val="22"/>
        </w:rPr>
      </w:pPr>
    </w:p>
    <w:p w14:paraId="16DA6D47" w14:textId="5557BDE5" w:rsidR="00C97C2B" w:rsidRPr="000329F3" w:rsidRDefault="00173F4E" w:rsidP="00C97C2B">
      <w:pPr>
        <w:pStyle w:val="Akapitzlis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0329F3">
        <w:rPr>
          <w:rFonts w:ascii="Calibri" w:hAnsi="Calibri" w:cs="Calibri"/>
          <w:b/>
          <w:bCs/>
          <w:sz w:val="22"/>
          <w:szCs w:val="22"/>
        </w:rPr>
        <w:t xml:space="preserve">ROE (rentowność kapitału własnego): </w:t>
      </w:r>
      <w:r w:rsidR="00755EA5" w:rsidRPr="000329F3">
        <w:rPr>
          <w:rFonts w:ascii="Calibri" w:hAnsi="Calibri" w:cs="Calibri"/>
          <w:sz w:val="22"/>
          <w:szCs w:val="22"/>
        </w:rPr>
        <w:t>1</w:t>
      </w:r>
      <w:r w:rsidR="003E1034" w:rsidRPr="000329F3">
        <w:rPr>
          <w:rFonts w:ascii="Calibri" w:hAnsi="Calibri" w:cs="Calibri"/>
          <w:sz w:val="22"/>
          <w:szCs w:val="22"/>
        </w:rPr>
        <w:t>1</w:t>
      </w:r>
      <w:r w:rsidR="00755EA5" w:rsidRPr="000329F3">
        <w:rPr>
          <w:rFonts w:ascii="Calibri" w:hAnsi="Calibri" w:cs="Calibri"/>
          <w:sz w:val="22"/>
          <w:szCs w:val="22"/>
        </w:rPr>
        <w:t>,</w:t>
      </w:r>
      <w:r w:rsidR="004B5D96" w:rsidRPr="000329F3">
        <w:rPr>
          <w:rFonts w:ascii="Calibri" w:hAnsi="Calibri" w:cs="Calibri"/>
          <w:sz w:val="22"/>
          <w:szCs w:val="22"/>
        </w:rPr>
        <w:t>5</w:t>
      </w:r>
      <w:r w:rsidRPr="000329F3">
        <w:rPr>
          <w:rFonts w:ascii="Calibri" w:hAnsi="Calibri" w:cs="Calibri"/>
          <w:sz w:val="22"/>
          <w:szCs w:val="22"/>
        </w:rPr>
        <w:t xml:space="preserve"> proc.</w:t>
      </w:r>
    </w:p>
    <w:p w14:paraId="1F6F1975" w14:textId="40FC5170" w:rsidR="00173F4E" w:rsidRPr="000329F3" w:rsidRDefault="00173F4E" w:rsidP="00C97C2B">
      <w:pPr>
        <w:pStyle w:val="Akapitzlis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0329F3">
        <w:rPr>
          <w:rFonts w:ascii="Calibri" w:hAnsi="Calibri" w:cs="Calibri"/>
          <w:b/>
          <w:bCs/>
          <w:sz w:val="22"/>
          <w:szCs w:val="22"/>
        </w:rPr>
        <w:t>C/I (koszty do dochodów)</w:t>
      </w:r>
      <w:r w:rsidRPr="000329F3">
        <w:rPr>
          <w:rFonts w:ascii="Calibri" w:hAnsi="Calibri" w:cs="Calibri"/>
          <w:sz w:val="22"/>
          <w:szCs w:val="22"/>
        </w:rPr>
        <w:t xml:space="preserve">: </w:t>
      </w:r>
      <w:r w:rsidR="003E1034" w:rsidRPr="000329F3">
        <w:rPr>
          <w:rFonts w:ascii="Calibri" w:hAnsi="Calibri" w:cs="Calibri"/>
          <w:sz w:val="22"/>
          <w:szCs w:val="22"/>
        </w:rPr>
        <w:t>40</w:t>
      </w:r>
      <w:r w:rsidR="00164B1C" w:rsidRPr="000329F3">
        <w:rPr>
          <w:rFonts w:ascii="Calibri" w:hAnsi="Calibri" w:cs="Calibri"/>
          <w:sz w:val="22"/>
          <w:szCs w:val="22"/>
        </w:rPr>
        <w:t>,</w:t>
      </w:r>
      <w:r w:rsidR="00CA53BC" w:rsidRPr="000329F3">
        <w:rPr>
          <w:rFonts w:ascii="Calibri" w:hAnsi="Calibri" w:cs="Calibri"/>
          <w:sz w:val="22"/>
          <w:szCs w:val="22"/>
        </w:rPr>
        <w:t>3</w:t>
      </w:r>
      <w:r w:rsidRPr="000329F3">
        <w:rPr>
          <w:rFonts w:ascii="Calibri" w:hAnsi="Calibri" w:cs="Calibri"/>
          <w:sz w:val="22"/>
          <w:szCs w:val="22"/>
        </w:rPr>
        <w:t xml:space="preserve"> proc.</w:t>
      </w:r>
    </w:p>
    <w:p w14:paraId="3996EFFF" w14:textId="5CE5CC15" w:rsidR="00DF1BD8" w:rsidRPr="000329F3" w:rsidRDefault="00CA53BC" w:rsidP="00E365F0">
      <w:pPr>
        <w:pStyle w:val="Akapitzlis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proofErr w:type="spellStart"/>
      <w:r w:rsidRPr="000329F3">
        <w:rPr>
          <w:rFonts w:ascii="Calibri" w:hAnsi="Calibri" w:cs="Calibri"/>
          <w:b/>
          <w:bCs/>
          <w:sz w:val="22"/>
          <w:szCs w:val="22"/>
        </w:rPr>
        <w:t>CoR</w:t>
      </w:r>
      <w:proofErr w:type="spellEnd"/>
      <w:r w:rsidRPr="000329F3">
        <w:rPr>
          <w:rFonts w:ascii="Calibri" w:hAnsi="Calibri" w:cs="Calibri"/>
          <w:b/>
          <w:bCs/>
          <w:sz w:val="22"/>
          <w:szCs w:val="22"/>
        </w:rPr>
        <w:t xml:space="preserve"> (wskaźnik ryzyka)</w:t>
      </w:r>
      <w:r w:rsidRPr="000329F3">
        <w:rPr>
          <w:rFonts w:ascii="Calibri" w:hAnsi="Calibri" w:cs="Calibri"/>
          <w:sz w:val="22"/>
          <w:szCs w:val="22"/>
        </w:rPr>
        <w:t xml:space="preserve">: </w:t>
      </w:r>
      <w:r w:rsidR="00DF1BD8" w:rsidRPr="000329F3">
        <w:rPr>
          <w:rFonts w:ascii="Calibri" w:hAnsi="Calibri" w:cs="Calibri"/>
          <w:sz w:val="22"/>
          <w:szCs w:val="22"/>
        </w:rPr>
        <w:t>0,7</w:t>
      </w:r>
      <w:r w:rsidR="00E92EEA" w:rsidRPr="000329F3">
        <w:rPr>
          <w:rFonts w:ascii="Calibri" w:hAnsi="Calibri" w:cs="Calibri"/>
          <w:sz w:val="22"/>
          <w:szCs w:val="22"/>
        </w:rPr>
        <w:t>4</w:t>
      </w:r>
      <w:r w:rsidR="00DF1BD8" w:rsidRPr="000329F3">
        <w:rPr>
          <w:rFonts w:ascii="Calibri" w:hAnsi="Calibri" w:cs="Calibri"/>
          <w:sz w:val="22"/>
          <w:szCs w:val="22"/>
        </w:rPr>
        <w:t xml:space="preserve"> proc.</w:t>
      </w:r>
    </w:p>
    <w:p w14:paraId="7F1D551C" w14:textId="77777777" w:rsidR="00057505" w:rsidRDefault="00057505" w:rsidP="0069484D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45FE6A21" w14:textId="77777777" w:rsidR="00E877A3" w:rsidRDefault="00E877A3" w:rsidP="0069484D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0C41B89A" w14:textId="1AE28537" w:rsidR="0069484D" w:rsidRPr="0044282D" w:rsidRDefault="0069484D" w:rsidP="0069484D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4282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Kontakt dla mediów:</w:t>
      </w:r>
    </w:p>
    <w:p w14:paraId="5053A15E" w14:textId="7A74F69D" w:rsidR="0069484D" w:rsidRPr="0044282D" w:rsidRDefault="001A7DB8" w:rsidP="0069484D">
      <w:p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0044282D">
        <w:rPr>
          <w:rFonts w:ascii="Calibri" w:eastAsia="Calibri" w:hAnsi="Calibri" w:cs="Calibri"/>
          <w:sz w:val="22"/>
          <w:szCs w:val="22"/>
        </w:rPr>
        <w:t>Joanna Nagierska</w:t>
      </w:r>
    </w:p>
    <w:p w14:paraId="00D5F170" w14:textId="0F7B6D72" w:rsidR="00173F4E" w:rsidRPr="00342C8B" w:rsidRDefault="0069484D" w:rsidP="00100674">
      <w:pPr>
        <w:spacing w:after="0" w:line="276" w:lineRule="auto"/>
        <w:rPr>
          <w:rFonts w:ascii="Calibri" w:hAnsi="Calibri" w:cs="Calibri"/>
          <w:sz w:val="22"/>
          <w:szCs w:val="22"/>
          <w:lang w:val="en-US"/>
        </w:rPr>
      </w:pPr>
      <w:r w:rsidRPr="00342C8B">
        <w:rPr>
          <w:rFonts w:ascii="Calibri" w:eastAsia="Calibri" w:hAnsi="Calibri" w:cs="Calibri"/>
          <w:sz w:val="22"/>
          <w:szCs w:val="22"/>
          <w:lang w:val="en-US"/>
        </w:rPr>
        <w:t xml:space="preserve">e-mail: </w:t>
      </w:r>
      <w:hyperlink r:id="rId10" w:history="1">
        <w:r w:rsidR="001A7DB8" w:rsidRPr="00342C8B">
          <w:rPr>
            <w:rStyle w:val="Hipercze"/>
            <w:rFonts w:ascii="Calibri" w:eastAsia="Calibri" w:hAnsi="Calibri" w:cs="Calibri"/>
            <w:sz w:val="22"/>
            <w:szCs w:val="22"/>
            <w:lang w:val="en-US"/>
          </w:rPr>
          <w:t>joanna.nagierska@alior.pl</w:t>
        </w:r>
      </w:hyperlink>
    </w:p>
    <w:sectPr w:rsidR="00173F4E" w:rsidRPr="00342C8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62A3" w14:textId="77777777" w:rsidR="003F0536" w:rsidRDefault="003F0536" w:rsidP="00C34632">
      <w:pPr>
        <w:spacing w:after="0" w:line="240" w:lineRule="auto"/>
      </w:pPr>
      <w:r>
        <w:separator/>
      </w:r>
    </w:p>
  </w:endnote>
  <w:endnote w:type="continuationSeparator" w:id="0">
    <w:p w14:paraId="0654687B" w14:textId="77777777" w:rsidR="003F0536" w:rsidRDefault="003F0536" w:rsidP="00C34632">
      <w:pPr>
        <w:spacing w:after="0" w:line="240" w:lineRule="auto"/>
      </w:pPr>
      <w:r>
        <w:continuationSeparator/>
      </w:r>
    </w:p>
  </w:endnote>
  <w:endnote w:type="continuationNotice" w:id="1">
    <w:p w14:paraId="76704D92" w14:textId="77777777" w:rsidR="003F0536" w:rsidRDefault="003F05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EE0A" w14:textId="77777777" w:rsidR="00D23578" w:rsidRDefault="00D235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041B2" w14:textId="77777777" w:rsidR="003F0536" w:rsidRDefault="003F0536" w:rsidP="00C34632">
      <w:pPr>
        <w:spacing w:after="0" w:line="240" w:lineRule="auto"/>
      </w:pPr>
      <w:r>
        <w:separator/>
      </w:r>
    </w:p>
  </w:footnote>
  <w:footnote w:type="continuationSeparator" w:id="0">
    <w:p w14:paraId="2B872F45" w14:textId="77777777" w:rsidR="003F0536" w:rsidRDefault="003F0536" w:rsidP="00C34632">
      <w:pPr>
        <w:spacing w:after="0" w:line="240" w:lineRule="auto"/>
      </w:pPr>
      <w:r>
        <w:continuationSeparator/>
      </w:r>
    </w:p>
  </w:footnote>
  <w:footnote w:type="continuationNotice" w:id="1">
    <w:p w14:paraId="6EE0B4F8" w14:textId="77777777" w:rsidR="003F0536" w:rsidRDefault="003F05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FF1D7" w14:textId="4E3E871F" w:rsidR="00C34632" w:rsidRDefault="00C34632">
    <w:pPr>
      <w:pStyle w:val="Nagwek"/>
    </w:pPr>
    <w:r>
      <w:rPr>
        <w:noProof/>
      </w:rPr>
      <w:drawing>
        <wp:inline distT="0" distB="0" distL="0" distR="0" wp14:anchorId="4FD28096" wp14:editId="74607B93">
          <wp:extent cx="1054735" cy="536575"/>
          <wp:effectExtent l="0" t="0" r="0" b="0"/>
          <wp:docPr id="253947071" name="Obraz 1" descr="Obraz zawierający tekst, sztuka, projekt graficzny, plakat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0C5E6D86-B537-4745-8D20-FFA96C5787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947071" name="Obraz 1" descr="Obraz zawierający tekst, sztuka, projekt graficzny, plakat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1131"/>
    <w:multiLevelType w:val="hybridMultilevel"/>
    <w:tmpl w:val="595A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52772"/>
    <w:multiLevelType w:val="hybridMultilevel"/>
    <w:tmpl w:val="F9D02234"/>
    <w:lvl w:ilvl="0" w:tplc="AAF8A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A25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FE1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CD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360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9A8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A3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0E8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E4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77A5906"/>
    <w:multiLevelType w:val="hybridMultilevel"/>
    <w:tmpl w:val="0144E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B2ECD"/>
    <w:multiLevelType w:val="hybridMultilevel"/>
    <w:tmpl w:val="29863DA4"/>
    <w:lvl w:ilvl="0" w:tplc="1902C3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77197"/>
    <w:multiLevelType w:val="hybridMultilevel"/>
    <w:tmpl w:val="F5149F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9417E"/>
    <w:multiLevelType w:val="hybridMultilevel"/>
    <w:tmpl w:val="9CB097A2"/>
    <w:lvl w:ilvl="0" w:tplc="CF44E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16D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A08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88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CEB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6E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D8F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CBE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D48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5228179">
    <w:abstractNumId w:val="0"/>
  </w:num>
  <w:num w:numId="2" w16cid:durableId="1789616940">
    <w:abstractNumId w:val="5"/>
  </w:num>
  <w:num w:numId="3" w16cid:durableId="1995210560">
    <w:abstractNumId w:val="1"/>
  </w:num>
  <w:num w:numId="4" w16cid:durableId="2056083605">
    <w:abstractNumId w:val="3"/>
  </w:num>
  <w:num w:numId="5" w16cid:durableId="552667051">
    <w:abstractNumId w:val="4"/>
  </w:num>
  <w:num w:numId="6" w16cid:durableId="919558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CE"/>
    <w:rsid w:val="000008E2"/>
    <w:rsid w:val="00003361"/>
    <w:rsid w:val="00004A22"/>
    <w:rsid w:val="00004B8F"/>
    <w:rsid w:val="00005EA7"/>
    <w:rsid w:val="0000798A"/>
    <w:rsid w:val="00012BBF"/>
    <w:rsid w:val="0001498C"/>
    <w:rsid w:val="00015F00"/>
    <w:rsid w:val="00017E09"/>
    <w:rsid w:val="000214E0"/>
    <w:rsid w:val="000215FE"/>
    <w:rsid w:val="00022AA0"/>
    <w:rsid w:val="0002458D"/>
    <w:rsid w:val="0003005F"/>
    <w:rsid w:val="0003025C"/>
    <w:rsid w:val="00030931"/>
    <w:rsid w:val="000309EB"/>
    <w:rsid w:val="000329F3"/>
    <w:rsid w:val="0003314B"/>
    <w:rsid w:val="00033614"/>
    <w:rsid w:val="00034BFF"/>
    <w:rsid w:val="00036853"/>
    <w:rsid w:val="000369AE"/>
    <w:rsid w:val="00036F21"/>
    <w:rsid w:val="00037501"/>
    <w:rsid w:val="00037B28"/>
    <w:rsid w:val="00040F5C"/>
    <w:rsid w:val="00045703"/>
    <w:rsid w:val="000458AD"/>
    <w:rsid w:val="000461E7"/>
    <w:rsid w:val="0004644D"/>
    <w:rsid w:val="00046A60"/>
    <w:rsid w:val="0005007B"/>
    <w:rsid w:val="000533E2"/>
    <w:rsid w:val="00053768"/>
    <w:rsid w:val="00054DF3"/>
    <w:rsid w:val="0005632C"/>
    <w:rsid w:val="00057255"/>
    <w:rsid w:val="00057505"/>
    <w:rsid w:val="00060B39"/>
    <w:rsid w:val="00060E95"/>
    <w:rsid w:val="0006217D"/>
    <w:rsid w:val="00062E9B"/>
    <w:rsid w:val="0006325A"/>
    <w:rsid w:val="000633D9"/>
    <w:rsid w:val="0006682F"/>
    <w:rsid w:val="0006774C"/>
    <w:rsid w:val="0007064B"/>
    <w:rsid w:val="000706C1"/>
    <w:rsid w:val="00070BF2"/>
    <w:rsid w:val="00072EDF"/>
    <w:rsid w:val="00072F68"/>
    <w:rsid w:val="00073A6B"/>
    <w:rsid w:val="00075AEE"/>
    <w:rsid w:val="000768CE"/>
    <w:rsid w:val="0007728F"/>
    <w:rsid w:val="000801C4"/>
    <w:rsid w:val="000802CA"/>
    <w:rsid w:val="00081289"/>
    <w:rsid w:val="000831D8"/>
    <w:rsid w:val="000863C9"/>
    <w:rsid w:val="00090187"/>
    <w:rsid w:val="00090860"/>
    <w:rsid w:val="00092B5D"/>
    <w:rsid w:val="00093CEB"/>
    <w:rsid w:val="0009486C"/>
    <w:rsid w:val="00095096"/>
    <w:rsid w:val="0009564F"/>
    <w:rsid w:val="000973F5"/>
    <w:rsid w:val="000977C3"/>
    <w:rsid w:val="000A093A"/>
    <w:rsid w:val="000A0DD9"/>
    <w:rsid w:val="000A0E6D"/>
    <w:rsid w:val="000A1BA8"/>
    <w:rsid w:val="000A3467"/>
    <w:rsid w:val="000A4DB9"/>
    <w:rsid w:val="000A64D0"/>
    <w:rsid w:val="000A6E9F"/>
    <w:rsid w:val="000A7221"/>
    <w:rsid w:val="000B0690"/>
    <w:rsid w:val="000B0791"/>
    <w:rsid w:val="000B1568"/>
    <w:rsid w:val="000B2157"/>
    <w:rsid w:val="000B4925"/>
    <w:rsid w:val="000B4DC8"/>
    <w:rsid w:val="000B7A98"/>
    <w:rsid w:val="000C0361"/>
    <w:rsid w:val="000C0E6D"/>
    <w:rsid w:val="000C2696"/>
    <w:rsid w:val="000C2EE9"/>
    <w:rsid w:val="000C38F2"/>
    <w:rsid w:val="000C4AEE"/>
    <w:rsid w:val="000C55F5"/>
    <w:rsid w:val="000C5C65"/>
    <w:rsid w:val="000C63EF"/>
    <w:rsid w:val="000C6560"/>
    <w:rsid w:val="000C6C17"/>
    <w:rsid w:val="000C6FDB"/>
    <w:rsid w:val="000D2ADE"/>
    <w:rsid w:val="000D2DC2"/>
    <w:rsid w:val="000D3D38"/>
    <w:rsid w:val="000D4E73"/>
    <w:rsid w:val="000D6B09"/>
    <w:rsid w:val="000D7E64"/>
    <w:rsid w:val="000E1016"/>
    <w:rsid w:val="000E1EFD"/>
    <w:rsid w:val="000E2085"/>
    <w:rsid w:val="000E2D90"/>
    <w:rsid w:val="000F0ACC"/>
    <w:rsid w:val="000F1621"/>
    <w:rsid w:val="000F4249"/>
    <w:rsid w:val="000F51D2"/>
    <w:rsid w:val="000F52F9"/>
    <w:rsid w:val="000F603B"/>
    <w:rsid w:val="000F6EAA"/>
    <w:rsid w:val="000F706C"/>
    <w:rsid w:val="00100674"/>
    <w:rsid w:val="0010184E"/>
    <w:rsid w:val="00101C57"/>
    <w:rsid w:val="001032B6"/>
    <w:rsid w:val="001046FA"/>
    <w:rsid w:val="001071D1"/>
    <w:rsid w:val="001110E1"/>
    <w:rsid w:val="0011187B"/>
    <w:rsid w:val="001118B7"/>
    <w:rsid w:val="00112917"/>
    <w:rsid w:val="00114858"/>
    <w:rsid w:val="001153D3"/>
    <w:rsid w:val="001154FD"/>
    <w:rsid w:val="0011597B"/>
    <w:rsid w:val="00115FFF"/>
    <w:rsid w:val="00116BB3"/>
    <w:rsid w:val="00117D33"/>
    <w:rsid w:val="0012469B"/>
    <w:rsid w:val="001249FE"/>
    <w:rsid w:val="0012500B"/>
    <w:rsid w:val="001252F3"/>
    <w:rsid w:val="00126906"/>
    <w:rsid w:val="001271B2"/>
    <w:rsid w:val="00127CAD"/>
    <w:rsid w:val="001304E5"/>
    <w:rsid w:val="00130A28"/>
    <w:rsid w:val="00133BC4"/>
    <w:rsid w:val="001353A0"/>
    <w:rsid w:val="001353CE"/>
    <w:rsid w:val="0013642F"/>
    <w:rsid w:val="001371FD"/>
    <w:rsid w:val="00137953"/>
    <w:rsid w:val="0014050E"/>
    <w:rsid w:val="00142AC8"/>
    <w:rsid w:val="0014721D"/>
    <w:rsid w:val="00152195"/>
    <w:rsid w:val="0015294C"/>
    <w:rsid w:val="00152FBA"/>
    <w:rsid w:val="00153088"/>
    <w:rsid w:val="0015310B"/>
    <w:rsid w:val="00153B64"/>
    <w:rsid w:val="001575ED"/>
    <w:rsid w:val="00160945"/>
    <w:rsid w:val="0016367D"/>
    <w:rsid w:val="00164B1C"/>
    <w:rsid w:val="001658E2"/>
    <w:rsid w:val="00165E9A"/>
    <w:rsid w:val="0016743B"/>
    <w:rsid w:val="001702E4"/>
    <w:rsid w:val="00170974"/>
    <w:rsid w:val="00171F74"/>
    <w:rsid w:val="00173485"/>
    <w:rsid w:val="0017362F"/>
    <w:rsid w:val="00173CC4"/>
    <w:rsid w:val="00173E7F"/>
    <w:rsid w:val="00173F4E"/>
    <w:rsid w:val="00174829"/>
    <w:rsid w:val="00174DF8"/>
    <w:rsid w:val="00175B4C"/>
    <w:rsid w:val="00175D4D"/>
    <w:rsid w:val="00181CCA"/>
    <w:rsid w:val="00181E01"/>
    <w:rsid w:val="001825D3"/>
    <w:rsid w:val="0018616E"/>
    <w:rsid w:val="001865EA"/>
    <w:rsid w:val="00186A67"/>
    <w:rsid w:val="00191AB1"/>
    <w:rsid w:val="00192A74"/>
    <w:rsid w:val="00192B71"/>
    <w:rsid w:val="00192C06"/>
    <w:rsid w:val="00193E16"/>
    <w:rsid w:val="001946B3"/>
    <w:rsid w:val="001952D8"/>
    <w:rsid w:val="001A0013"/>
    <w:rsid w:val="001A0228"/>
    <w:rsid w:val="001A0897"/>
    <w:rsid w:val="001A0B7B"/>
    <w:rsid w:val="001A1050"/>
    <w:rsid w:val="001A164A"/>
    <w:rsid w:val="001A1B80"/>
    <w:rsid w:val="001A247C"/>
    <w:rsid w:val="001A2A09"/>
    <w:rsid w:val="001A3D5B"/>
    <w:rsid w:val="001A49E2"/>
    <w:rsid w:val="001A4AC5"/>
    <w:rsid w:val="001A55C7"/>
    <w:rsid w:val="001A5D91"/>
    <w:rsid w:val="001A7629"/>
    <w:rsid w:val="001A7753"/>
    <w:rsid w:val="001A77C5"/>
    <w:rsid w:val="001A7B16"/>
    <w:rsid w:val="001A7DB8"/>
    <w:rsid w:val="001B0464"/>
    <w:rsid w:val="001B0D18"/>
    <w:rsid w:val="001B1C46"/>
    <w:rsid w:val="001B307D"/>
    <w:rsid w:val="001B3D46"/>
    <w:rsid w:val="001B3FF4"/>
    <w:rsid w:val="001B7242"/>
    <w:rsid w:val="001B771A"/>
    <w:rsid w:val="001B7C23"/>
    <w:rsid w:val="001B7D30"/>
    <w:rsid w:val="001C0DAF"/>
    <w:rsid w:val="001C10CF"/>
    <w:rsid w:val="001C1E29"/>
    <w:rsid w:val="001C21A8"/>
    <w:rsid w:val="001C3F9E"/>
    <w:rsid w:val="001C4D34"/>
    <w:rsid w:val="001C7720"/>
    <w:rsid w:val="001D122B"/>
    <w:rsid w:val="001D2310"/>
    <w:rsid w:val="001D250C"/>
    <w:rsid w:val="001D28C2"/>
    <w:rsid w:val="001D2D8B"/>
    <w:rsid w:val="001D5F7A"/>
    <w:rsid w:val="001D6A65"/>
    <w:rsid w:val="001D74B0"/>
    <w:rsid w:val="001D7544"/>
    <w:rsid w:val="001D7CF2"/>
    <w:rsid w:val="001D7D1B"/>
    <w:rsid w:val="001E1293"/>
    <w:rsid w:val="001E1851"/>
    <w:rsid w:val="001E3914"/>
    <w:rsid w:val="001E47C7"/>
    <w:rsid w:val="001E5538"/>
    <w:rsid w:val="001F2D51"/>
    <w:rsid w:val="001F3464"/>
    <w:rsid w:val="001F4379"/>
    <w:rsid w:val="001F5BF0"/>
    <w:rsid w:val="001F6133"/>
    <w:rsid w:val="001F6D7A"/>
    <w:rsid w:val="002005CC"/>
    <w:rsid w:val="00200E67"/>
    <w:rsid w:val="00204381"/>
    <w:rsid w:val="00204B8B"/>
    <w:rsid w:val="00206F82"/>
    <w:rsid w:val="00212081"/>
    <w:rsid w:val="00212564"/>
    <w:rsid w:val="00212DCC"/>
    <w:rsid w:val="002136CD"/>
    <w:rsid w:val="0021416A"/>
    <w:rsid w:val="002162B1"/>
    <w:rsid w:val="00217913"/>
    <w:rsid w:val="00221FC6"/>
    <w:rsid w:val="00222063"/>
    <w:rsid w:val="002242FA"/>
    <w:rsid w:val="002262B9"/>
    <w:rsid w:val="00227522"/>
    <w:rsid w:val="002318FE"/>
    <w:rsid w:val="00232B0D"/>
    <w:rsid w:val="00233AEC"/>
    <w:rsid w:val="00233BA3"/>
    <w:rsid w:val="002349FF"/>
    <w:rsid w:val="00234D0C"/>
    <w:rsid w:val="00235F21"/>
    <w:rsid w:val="002361DB"/>
    <w:rsid w:val="00240909"/>
    <w:rsid w:val="00240B0B"/>
    <w:rsid w:val="00244610"/>
    <w:rsid w:val="00244F35"/>
    <w:rsid w:val="00246022"/>
    <w:rsid w:val="002460CC"/>
    <w:rsid w:val="00246EFD"/>
    <w:rsid w:val="00247570"/>
    <w:rsid w:val="002506DD"/>
    <w:rsid w:val="002546A2"/>
    <w:rsid w:val="00255388"/>
    <w:rsid w:val="00255A2A"/>
    <w:rsid w:val="0025666D"/>
    <w:rsid w:val="00261A54"/>
    <w:rsid w:val="00261CE4"/>
    <w:rsid w:val="00264902"/>
    <w:rsid w:val="0026614B"/>
    <w:rsid w:val="00273204"/>
    <w:rsid w:val="002740BC"/>
    <w:rsid w:val="00275450"/>
    <w:rsid w:val="0027561F"/>
    <w:rsid w:val="00275A01"/>
    <w:rsid w:val="00275D53"/>
    <w:rsid w:val="002800BE"/>
    <w:rsid w:val="00281466"/>
    <w:rsid w:val="00281912"/>
    <w:rsid w:val="002833B4"/>
    <w:rsid w:val="002846D2"/>
    <w:rsid w:val="0028629F"/>
    <w:rsid w:val="00290B68"/>
    <w:rsid w:val="0029114E"/>
    <w:rsid w:val="002934D4"/>
    <w:rsid w:val="00293FEF"/>
    <w:rsid w:val="00295237"/>
    <w:rsid w:val="00296326"/>
    <w:rsid w:val="002A03D5"/>
    <w:rsid w:val="002A0956"/>
    <w:rsid w:val="002A1C4C"/>
    <w:rsid w:val="002A22E9"/>
    <w:rsid w:val="002A41D8"/>
    <w:rsid w:val="002A497E"/>
    <w:rsid w:val="002A50BE"/>
    <w:rsid w:val="002A51C9"/>
    <w:rsid w:val="002A7CA5"/>
    <w:rsid w:val="002A7D0A"/>
    <w:rsid w:val="002B034E"/>
    <w:rsid w:val="002B3CAA"/>
    <w:rsid w:val="002B5EF5"/>
    <w:rsid w:val="002B6351"/>
    <w:rsid w:val="002B7A6E"/>
    <w:rsid w:val="002C2952"/>
    <w:rsid w:val="002C7492"/>
    <w:rsid w:val="002D1884"/>
    <w:rsid w:val="002D2ECC"/>
    <w:rsid w:val="002D3249"/>
    <w:rsid w:val="002D3BA1"/>
    <w:rsid w:val="002D46AE"/>
    <w:rsid w:val="002D4F03"/>
    <w:rsid w:val="002D5F94"/>
    <w:rsid w:val="002D7AD9"/>
    <w:rsid w:val="002E30CA"/>
    <w:rsid w:val="002E59C3"/>
    <w:rsid w:val="002E71B2"/>
    <w:rsid w:val="002F27AD"/>
    <w:rsid w:val="002F2BBF"/>
    <w:rsid w:val="002F30CB"/>
    <w:rsid w:val="002F46EF"/>
    <w:rsid w:val="002F46FC"/>
    <w:rsid w:val="002F4E43"/>
    <w:rsid w:val="002F6835"/>
    <w:rsid w:val="002F7424"/>
    <w:rsid w:val="002F7FEE"/>
    <w:rsid w:val="0030112A"/>
    <w:rsid w:val="00301984"/>
    <w:rsid w:val="0030657D"/>
    <w:rsid w:val="00306B39"/>
    <w:rsid w:val="00310CBA"/>
    <w:rsid w:val="00313D60"/>
    <w:rsid w:val="00314112"/>
    <w:rsid w:val="00316B6B"/>
    <w:rsid w:val="00316C89"/>
    <w:rsid w:val="00317FD8"/>
    <w:rsid w:val="00320844"/>
    <w:rsid w:val="003222D0"/>
    <w:rsid w:val="00324212"/>
    <w:rsid w:val="00325333"/>
    <w:rsid w:val="00325AE6"/>
    <w:rsid w:val="003267BE"/>
    <w:rsid w:val="00326C57"/>
    <w:rsid w:val="00327C42"/>
    <w:rsid w:val="0033186E"/>
    <w:rsid w:val="00332C36"/>
    <w:rsid w:val="00336FEB"/>
    <w:rsid w:val="0033793A"/>
    <w:rsid w:val="00340497"/>
    <w:rsid w:val="00341034"/>
    <w:rsid w:val="00341799"/>
    <w:rsid w:val="00341A46"/>
    <w:rsid w:val="00341EA3"/>
    <w:rsid w:val="00342C8B"/>
    <w:rsid w:val="00343784"/>
    <w:rsid w:val="0034381E"/>
    <w:rsid w:val="00344390"/>
    <w:rsid w:val="00344430"/>
    <w:rsid w:val="00344871"/>
    <w:rsid w:val="00344C26"/>
    <w:rsid w:val="00344D45"/>
    <w:rsid w:val="0034517A"/>
    <w:rsid w:val="00345675"/>
    <w:rsid w:val="00346FFD"/>
    <w:rsid w:val="00351DBB"/>
    <w:rsid w:val="003533DA"/>
    <w:rsid w:val="00355479"/>
    <w:rsid w:val="003605F1"/>
    <w:rsid w:val="00361C65"/>
    <w:rsid w:val="00362F82"/>
    <w:rsid w:val="0036332F"/>
    <w:rsid w:val="00363AB7"/>
    <w:rsid w:val="00363DFC"/>
    <w:rsid w:val="00364E39"/>
    <w:rsid w:val="003650AD"/>
    <w:rsid w:val="00365218"/>
    <w:rsid w:val="00365525"/>
    <w:rsid w:val="00371094"/>
    <w:rsid w:val="00371E61"/>
    <w:rsid w:val="003722B9"/>
    <w:rsid w:val="0037251C"/>
    <w:rsid w:val="003741DF"/>
    <w:rsid w:val="00374A7D"/>
    <w:rsid w:val="00375D33"/>
    <w:rsid w:val="00377E16"/>
    <w:rsid w:val="003803CE"/>
    <w:rsid w:val="003818CE"/>
    <w:rsid w:val="00384B8F"/>
    <w:rsid w:val="003858BA"/>
    <w:rsid w:val="00385E25"/>
    <w:rsid w:val="003860C3"/>
    <w:rsid w:val="00386BAB"/>
    <w:rsid w:val="00386D77"/>
    <w:rsid w:val="00391949"/>
    <w:rsid w:val="00391D65"/>
    <w:rsid w:val="003922D7"/>
    <w:rsid w:val="00393A5C"/>
    <w:rsid w:val="00394C4C"/>
    <w:rsid w:val="003952C8"/>
    <w:rsid w:val="00396D15"/>
    <w:rsid w:val="003A0D8C"/>
    <w:rsid w:val="003A2EF9"/>
    <w:rsid w:val="003A31CA"/>
    <w:rsid w:val="003A4A77"/>
    <w:rsid w:val="003A5E99"/>
    <w:rsid w:val="003A6AC4"/>
    <w:rsid w:val="003A6B9E"/>
    <w:rsid w:val="003B04FA"/>
    <w:rsid w:val="003B0668"/>
    <w:rsid w:val="003B0DF0"/>
    <w:rsid w:val="003B1A62"/>
    <w:rsid w:val="003B2B20"/>
    <w:rsid w:val="003B2B43"/>
    <w:rsid w:val="003B3218"/>
    <w:rsid w:val="003B3813"/>
    <w:rsid w:val="003B4593"/>
    <w:rsid w:val="003B74C8"/>
    <w:rsid w:val="003B7CE9"/>
    <w:rsid w:val="003C162B"/>
    <w:rsid w:val="003C23D7"/>
    <w:rsid w:val="003C2D1A"/>
    <w:rsid w:val="003C3DBE"/>
    <w:rsid w:val="003C3FDE"/>
    <w:rsid w:val="003C4E79"/>
    <w:rsid w:val="003C75D6"/>
    <w:rsid w:val="003C782B"/>
    <w:rsid w:val="003D0D21"/>
    <w:rsid w:val="003D1FD5"/>
    <w:rsid w:val="003D347E"/>
    <w:rsid w:val="003D407C"/>
    <w:rsid w:val="003D5361"/>
    <w:rsid w:val="003D6211"/>
    <w:rsid w:val="003E007F"/>
    <w:rsid w:val="003E1034"/>
    <w:rsid w:val="003E181F"/>
    <w:rsid w:val="003E1F5E"/>
    <w:rsid w:val="003E36FB"/>
    <w:rsid w:val="003E3C98"/>
    <w:rsid w:val="003E44BC"/>
    <w:rsid w:val="003E4CD6"/>
    <w:rsid w:val="003E57E1"/>
    <w:rsid w:val="003E58A7"/>
    <w:rsid w:val="003E61C4"/>
    <w:rsid w:val="003E7645"/>
    <w:rsid w:val="003F0414"/>
    <w:rsid w:val="003F0536"/>
    <w:rsid w:val="003F187A"/>
    <w:rsid w:val="003F192A"/>
    <w:rsid w:val="003F4F1C"/>
    <w:rsid w:val="003F5308"/>
    <w:rsid w:val="003F5368"/>
    <w:rsid w:val="003F5E69"/>
    <w:rsid w:val="003F7224"/>
    <w:rsid w:val="0040054F"/>
    <w:rsid w:val="00400A71"/>
    <w:rsid w:val="004033AE"/>
    <w:rsid w:val="00403F07"/>
    <w:rsid w:val="0040452D"/>
    <w:rsid w:val="00405A66"/>
    <w:rsid w:val="00405B09"/>
    <w:rsid w:val="00405EFC"/>
    <w:rsid w:val="0040775D"/>
    <w:rsid w:val="00411A90"/>
    <w:rsid w:val="0041290D"/>
    <w:rsid w:val="0041307A"/>
    <w:rsid w:val="0041423D"/>
    <w:rsid w:val="004148FE"/>
    <w:rsid w:val="00414B17"/>
    <w:rsid w:val="00414B1D"/>
    <w:rsid w:val="00415017"/>
    <w:rsid w:val="004154A5"/>
    <w:rsid w:val="004155DB"/>
    <w:rsid w:val="004172D6"/>
    <w:rsid w:val="004225EB"/>
    <w:rsid w:val="00422961"/>
    <w:rsid w:val="004252A9"/>
    <w:rsid w:val="00425D41"/>
    <w:rsid w:val="0042733F"/>
    <w:rsid w:val="00434846"/>
    <w:rsid w:val="00435BD7"/>
    <w:rsid w:val="00437259"/>
    <w:rsid w:val="0044282D"/>
    <w:rsid w:val="004438F7"/>
    <w:rsid w:val="004445F9"/>
    <w:rsid w:val="00444BAB"/>
    <w:rsid w:val="004459AE"/>
    <w:rsid w:val="00445C76"/>
    <w:rsid w:val="00445EEC"/>
    <w:rsid w:val="004500A3"/>
    <w:rsid w:val="0045029F"/>
    <w:rsid w:val="00451014"/>
    <w:rsid w:val="00451534"/>
    <w:rsid w:val="00451871"/>
    <w:rsid w:val="00452436"/>
    <w:rsid w:val="0045276A"/>
    <w:rsid w:val="0045305E"/>
    <w:rsid w:val="00454A20"/>
    <w:rsid w:val="00454BAA"/>
    <w:rsid w:val="004551AB"/>
    <w:rsid w:val="004554B7"/>
    <w:rsid w:val="00460978"/>
    <w:rsid w:val="00460B51"/>
    <w:rsid w:val="00462F9E"/>
    <w:rsid w:val="004633AD"/>
    <w:rsid w:val="0046467A"/>
    <w:rsid w:val="00465221"/>
    <w:rsid w:val="00467130"/>
    <w:rsid w:val="004723F9"/>
    <w:rsid w:val="004757BD"/>
    <w:rsid w:val="00475FF2"/>
    <w:rsid w:val="00476533"/>
    <w:rsid w:val="00476E4C"/>
    <w:rsid w:val="004773E3"/>
    <w:rsid w:val="00477505"/>
    <w:rsid w:val="004827D0"/>
    <w:rsid w:val="004837C7"/>
    <w:rsid w:val="00484791"/>
    <w:rsid w:val="004869D7"/>
    <w:rsid w:val="00487F9C"/>
    <w:rsid w:val="004904F3"/>
    <w:rsid w:val="004910D7"/>
    <w:rsid w:val="00491A44"/>
    <w:rsid w:val="00491C28"/>
    <w:rsid w:val="00491C92"/>
    <w:rsid w:val="00492C10"/>
    <w:rsid w:val="00493797"/>
    <w:rsid w:val="00494A26"/>
    <w:rsid w:val="004967F8"/>
    <w:rsid w:val="00496985"/>
    <w:rsid w:val="004A2DBD"/>
    <w:rsid w:val="004A346A"/>
    <w:rsid w:val="004A660F"/>
    <w:rsid w:val="004B208C"/>
    <w:rsid w:val="004B25D4"/>
    <w:rsid w:val="004B2B0B"/>
    <w:rsid w:val="004B5D96"/>
    <w:rsid w:val="004B615E"/>
    <w:rsid w:val="004B6DB6"/>
    <w:rsid w:val="004C5A16"/>
    <w:rsid w:val="004C6742"/>
    <w:rsid w:val="004C69A3"/>
    <w:rsid w:val="004C793A"/>
    <w:rsid w:val="004D1BBE"/>
    <w:rsid w:val="004D4F46"/>
    <w:rsid w:val="004D5F63"/>
    <w:rsid w:val="004D7AB2"/>
    <w:rsid w:val="004E0172"/>
    <w:rsid w:val="004E0B66"/>
    <w:rsid w:val="004E26DF"/>
    <w:rsid w:val="004E3532"/>
    <w:rsid w:val="004E4DCC"/>
    <w:rsid w:val="004E5D79"/>
    <w:rsid w:val="004E7905"/>
    <w:rsid w:val="004F3471"/>
    <w:rsid w:val="004F3845"/>
    <w:rsid w:val="004F384B"/>
    <w:rsid w:val="004F447F"/>
    <w:rsid w:val="00500AF1"/>
    <w:rsid w:val="00501D14"/>
    <w:rsid w:val="00502A68"/>
    <w:rsid w:val="00504D8C"/>
    <w:rsid w:val="00504E1A"/>
    <w:rsid w:val="00505BD4"/>
    <w:rsid w:val="00507754"/>
    <w:rsid w:val="005128DA"/>
    <w:rsid w:val="00512A15"/>
    <w:rsid w:val="00512A30"/>
    <w:rsid w:val="005147A0"/>
    <w:rsid w:val="00514AA9"/>
    <w:rsid w:val="00515040"/>
    <w:rsid w:val="005153E2"/>
    <w:rsid w:val="005175CF"/>
    <w:rsid w:val="005176D8"/>
    <w:rsid w:val="00517FFC"/>
    <w:rsid w:val="00521D94"/>
    <w:rsid w:val="00522EDC"/>
    <w:rsid w:val="00524C6D"/>
    <w:rsid w:val="00525172"/>
    <w:rsid w:val="00525B02"/>
    <w:rsid w:val="005278C0"/>
    <w:rsid w:val="00530A31"/>
    <w:rsid w:val="005312D6"/>
    <w:rsid w:val="00532F90"/>
    <w:rsid w:val="005330D2"/>
    <w:rsid w:val="00533A07"/>
    <w:rsid w:val="00534DE5"/>
    <w:rsid w:val="00536982"/>
    <w:rsid w:val="00541B6E"/>
    <w:rsid w:val="005448AE"/>
    <w:rsid w:val="005453A3"/>
    <w:rsid w:val="00545C0D"/>
    <w:rsid w:val="005462AD"/>
    <w:rsid w:val="0054661E"/>
    <w:rsid w:val="00547318"/>
    <w:rsid w:val="005474E7"/>
    <w:rsid w:val="005478CB"/>
    <w:rsid w:val="005511F9"/>
    <w:rsid w:val="0055213C"/>
    <w:rsid w:val="0055282F"/>
    <w:rsid w:val="00552CDD"/>
    <w:rsid w:val="0055307D"/>
    <w:rsid w:val="005533D8"/>
    <w:rsid w:val="00555317"/>
    <w:rsid w:val="005559FB"/>
    <w:rsid w:val="0055613E"/>
    <w:rsid w:val="0056261B"/>
    <w:rsid w:val="005640F1"/>
    <w:rsid w:val="00564190"/>
    <w:rsid w:val="00564348"/>
    <w:rsid w:val="005654F4"/>
    <w:rsid w:val="0056589F"/>
    <w:rsid w:val="00567A6D"/>
    <w:rsid w:val="0056DEF9"/>
    <w:rsid w:val="005709D2"/>
    <w:rsid w:val="00570CDD"/>
    <w:rsid w:val="00571DBD"/>
    <w:rsid w:val="00572FC2"/>
    <w:rsid w:val="0057410C"/>
    <w:rsid w:val="0057527C"/>
    <w:rsid w:val="0057580B"/>
    <w:rsid w:val="00576D5A"/>
    <w:rsid w:val="00577274"/>
    <w:rsid w:val="005805D7"/>
    <w:rsid w:val="00581015"/>
    <w:rsid w:val="005815AE"/>
    <w:rsid w:val="005835D0"/>
    <w:rsid w:val="00587D1E"/>
    <w:rsid w:val="005909EB"/>
    <w:rsid w:val="00591A26"/>
    <w:rsid w:val="005933D3"/>
    <w:rsid w:val="00594A9E"/>
    <w:rsid w:val="005951A4"/>
    <w:rsid w:val="005957EE"/>
    <w:rsid w:val="00596756"/>
    <w:rsid w:val="00596B00"/>
    <w:rsid w:val="00597678"/>
    <w:rsid w:val="005A0493"/>
    <w:rsid w:val="005A0CEB"/>
    <w:rsid w:val="005A12D3"/>
    <w:rsid w:val="005A38FE"/>
    <w:rsid w:val="005A4C16"/>
    <w:rsid w:val="005A5B19"/>
    <w:rsid w:val="005A5B96"/>
    <w:rsid w:val="005A6BDD"/>
    <w:rsid w:val="005A6BFB"/>
    <w:rsid w:val="005A6C0E"/>
    <w:rsid w:val="005A6CD4"/>
    <w:rsid w:val="005A75E4"/>
    <w:rsid w:val="005A78E7"/>
    <w:rsid w:val="005B2FC4"/>
    <w:rsid w:val="005B3790"/>
    <w:rsid w:val="005B4692"/>
    <w:rsid w:val="005B4F4D"/>
    <w:rsid w:val="005C0B75"/>
    <w:rsid w:val="005C2BE3"/>
    <w:rsid w:val="005C2C66"/>
    <w:rsid w:val="005C4038"/>
    <w:rsid w:val="005C45E1"/>
    <w:rsid w:val="005C6C83"/>
    <w:rsid w:val="005D146F"/>
    <w:rsid w:val="005D18C7"/>
    <w:rsid w:val="005D379F"/>
    <w:rsid w:val="005D46C4"/>
    <w:rsid w:val="005D5DE1"/>
    <w:rsid w:val="005D71CB"/>
    <w:rsid w:val="005E0A4D"/>
    <w:rsid w:val="005E369E"/>
    <w:rsid w:val="005E4299"/>
    <w:rsid w:val="005E4D12"/>
    <w:rsid w:val="005E6280"/>
    <w:rsid w:val="005E7C87"/>
    <w:rsid w:val="005F07EF"/>
    <w:rsid w:val="005F0CDD"/>
    <w:rsid w:val="005F19FB"/>
    <w:rsid w:val="005F2043"/>
    <w:rsid w:val="005F3DA4"/>
    <w:rsid w:val="005F428E"/>
    <w:rsid w:val="005F483D"/>
    <w:rsid w:val="005F5511"/>
    <w:rsid w:val="005F7F2F"/>
    <w:rsid w:val="00600E55"/>
    <w:rsid w:val="00601FBF"/>
    <w:rsid w:val="00604429"/>
    <w:rsid w:val="006062EB"/>
    <w:rsid w:val="006107DC"/>
    <w:rsid w:val="00611703"/>
    <w:rsid w:val="006120B8"/>
    <w:rsid w:val="0061472F"/>
    <w:rsid w:val="00614DE7"/>
    <w:rsid w:val="006164BE"/>
    <w:rsid w:val="00616F27"/>
    <w:rsid w:val="00621C89"/>
    <w:rsid w:val="006225D0"/>
    <w:rsid w:val="00623640"/>
    <w:rsid w:val="006242FE"/>
    <w:rsid w:val="00624E42"/>
    <w:rsid w:val="006256C3"/>
    <w:rsid w:val="00625D75"/>
    <w:rsid w:val="006264A2"/>
    <w:rsid w:val="006273E4"/>
    <w:rsid w:val="00634178"/>
    <w:rsid w:val="006353CE"/>
    <w:rsid w:val="00635FEE"/>
    <w:rsid w:val="00636429"/>
    <w:rsid w:val="006401D8"/>
    <w:rsid w:val="006405CE"/>
    <w:rsid w:val="00640E26"/>
    <w:rsid w:val="0064135E"/>
    <w:rsid w:val="006430D0"/>
    <w:rsid w:val="006434A8"/>
    <w:rsid w:val="00645B13"/>
    <w:rsid w:val="00646047"/>
    <w:rsid w:val="00650A75"/>
    <w:rsid w:val="006518CF"/>
    <w:rsid w:val="00652CC2"/>
    <w:rsid w:val="00652F43"/>
    <w:rsid w:val="00654CB4"/>
    <w:rsid w:val="00654FCC"/>
    <w:rsid w:val="0065623B"/>
    <w:rsid w:val="00656575"/>
    <w:rsid w:val="006573C3"/>
    <w:rsid w:val="00660622"/>
    <w:rsid w:val="006616B3"/>
    <w:rsid w:val="00661EBB"/>
    <w:rsid w:val="0066204B"/>
    <w:rsid w:val="0066247D"/>
    <w:rsid w:val="00664B26"/>
    <w:rsid w:val="00665A25"/>
    <w:rsid w:val="00666F65"/>
    <w:rsid w:val="006708A4"/>
    <w:rsid w:val="006716C1"/>
    <w:rsid w:val="00672282"/>
    <w:rsid w:val="006730EE"/>
    <w:rsid w:val="00673474"/>
    <w:rsid w:val="006748D2"/>
    <w:rsid w:val="00675488"/>
    <w:rsid w:val="00675965"/>
    <w:rsid w:val="006769F3"/>
    <w:rsid w:val="00676CC9"/>
    <w:rsid w:val="00677BB9"/>
    <w:rsid w:val="00680273"/>
    <w:rsid w:val="0068152E"/>
    <w:rsid w:val="00682500"/>
    <w:rsid w:val="0068251A"/>
    <w:rsid w:val="006836F3"/>
    <w:rsid w:val="00684B4E"/>
    <w:rsid w:val="00684C8A"/>
    <w:rsid w:val="00684EBF"/>
    <w:rsid w:val="006907D2"/>
    <w:rsid w:val="00690FB0"/>
    <w:rsid w:val="0069433B"/>
    <w:rsid w:val="0069484D"/>
    <w:rsid w:val="0069742B"/>
    <w:rsid w:val="00697CB2"/>
    <w:rsid w:val="006A38D6"/>
    <w:rsid w:val="006A6FD6"/>
    <w:rsid w:val="006B04AC"/>
    <w:rsid w:val="006B2492"/>
    <w:rsid w:val="006B58AD"/>
    <w:rsid w:val="006B6719"/>
    <w:rsid w:val="006B6B3B"/>
    <w:rsid w:val="006B6F8C"/>
    <w:rsid w:val="006B7025"/>
    <w:rsid w:val="006C0762"/>
    <w:rsid w:val="006C56CD"/>
    <w:rsid w:val="006C5A86"/>
    <w:rsid w:val="006C637C"/>
    <w:rsid w:val="006C701D"/>
    <w:rsid w:val="006D2B81"/>
    <w:rsid w:val="006D33DB"/>
    <w:rsid w:val="006D3A22"/>
    <w:rsid w:val="006D3AD5"/>
    <w:rsid w:val="006D5685"/>
    <w:rsid w:val="006D5A77"/>
    <w:rsid w:val="006D5B68"/>
    <w:rsid w:val="006D6F41"/>
    <w:rsid w:val="006DE0FD"/>
    <w:rsid w:val="006E1360"/>
    <w:rsid w:val="006E375E"/>
    <w:rsid w:val="006E4809"/>
    <w:rsid w:val="006F0232"/>
    <w:rsid w:val="006F246B"/>
    <w:rsid w:val="006F3C89"/>
    <w:rsid w:val="006F48B9"/>
    <w:rsid w:val="006F5173"/>
    <w:rsid w:val="006F6F1E"/>
    <w:rsid w:val="006F713F"/>
    <w:rsid w:val="006F749D"/>
    <w:rsid w:val="0070166E"/>
    <w:rsid w:val="00702291"/>
    <w:rsid w:val="0070589B"/>
    <w:rsid w:val="0070698C"/>
    <w:rsid w:val="00711635"/>
    <w:rsid w:val="00713255"/>
    <w:rsid w:val="00717A0E"/>
    <w:rsid w:val="0072175B"/>
    <w:rsid w:val="00722995"/>
    <w:rsid w:val="00722B36"/>
    <w:rsid w:val="00727442"/>
    <w:rsid w:val="00727A31"/>
    <w:rsid w:val="00727DD4"/>
    <w:rsid w:val="00727E76"/>
    <w:rsid w:val="00732128"/>
    <w:rsid w:val="00734CC6"/>
    <w:rsid w:val="00736BA9"/>
    <w:rsid w:val="00740061"/>
    <w:rsid w:val="007407AC"/>
    <w:rsid w:val="00740F99"/>
    <w:rsid w:val="00741AE3"/>
    <w:rsid w:val="00741AEC"/>
    <w:rsid w:val="00742322"/>
    <w:rsid w:val="00742AFB"/>
    <w:rsid w:val="007433D8"/>
    <w:rsid w:val="0074463D"/>
    <w:rsid w:val="00744904"/>
    <w:rsid w:val="00744C09"/>
    <w:rsid w:val="0075010A"/>
    <w:rsid w:val="00751957"/>
    <w:rsid w:val="00751A15"/>
    <w:rsid w:val="00751A73"/>
    <w:rsid w:val="00752F01"/>
    <w:rsid w:val="00754C48"/>
    <w:rsid w:val="00755EA5"/>
    <w:rsid w:val="00756329"/>
    <w:rsid w:val="00757CE9"/>
    <w:rsid w:val="00757DDF"/>
    <w:rsid w:val="007606F2"/>
    <w:rsid w:val="007608F2"/>
    <w:rsid w:val="00761CFD"/>
    <w:rsid w:val="007629F3"/>
    <w:rsid w:val="00763F97"/>
    <w:rsid w:val="00766C89"/>
    <w:rsid w:val="00766F16"/>
    <w:rsid w:val="00771A2B"/>
    <w:rsid w:val="0077368A"/>
    <w:rsid w:val="007739AA"/>
    <w:rsid w:val="007740F9"/>
    <w:rsid w:val="007747AA"/>
    <w:rsid w:val="00775C9D"/>
    <w:rsid w:val="00775CDE"/>
    <w:rsid w:val="007804B9"/>
    <w:rsid w:val="00780A9F"/>
    <w:rsid w:val="00781061"/>
    <w:rsid w:val="00781CD0"/>
    <w:rsid w:val="00785C87"/>
    <w:rsid w:val="00786897"/>
    <w:rsid w:val="00787A3A"/>
    <w:rsid w:val="007934B1"/>
    <w:rsid w:val="007943BF"/>
    <w:rsid w:val="00794C21"/>
    <w:rsid w:val="00797B6A"/>
    <w:rsid w:val="007A2563"/>
    <w:rsid w:val="007A2660"/>
    <w:rsid w:val="007A307A"/>
    <w:rsid w:val="007A4DBC"/>
    <w:rsid w:val="007A5206"/>
    <w:rsid w:val="007A7CA7"/>
    <w:rsid w:val="007B3E9A"/>
    <w:rsid w:val="007B4977"/>
    <w:rsid w:val="007B6877"/>
    <w:rsid w:val="007B6AC3"/>
    <w:rsid w:val="007B6E03"/>
    <w:rsid w:val="007C0971"/>
    <w:rsid w:val="007C1A15"/>
    <w:rsid w:val="007C1CE3"/>
    <w:rsid w:val="007C1D21"/>
    <w:rsid w:val="007C1F10"/>
    <w:rsid w:val="007C23C4"/>
    <w:rsid w:val="007C3929"/>
    <w:rsid w:val="007C4532"/>
    <w:rsid w:val="007C4BA3"/>
    <w:rsid w:val="007C4EFC"/>
    <w:rsid w:val="007C5592"/>
    <w:rsid w:val="007C6113"/>
    <w:rsid w:val="007C618C"/>
    <w:rsid w:val="007C6C5B"/>
    <w:rsid w:val="007C7D9F"/>
    <w:rsid w:val="007C7E72"/>
    <w:rsid w:val="007D0393"/>
    <w:rsid w:val="007D1109"/>
    <w:rsid w:val="007D134E"/>
    <w:rsid w:val="007D17FD"/>
    <w:rsid w:val="007D2408"/>
    <w:rsid w:val="007D28B9"/>
    <w:rsid w:val="007D31B9"/>
    <w:rsid w:val="007D4C43"/>
    <w:rsid w:val="007D510D"/>
    <w:rsid w:val="007D54B2"/>
    <w:rsid w:val="007D5DF6"/>
    <w:rsid w:val="007D5F33"/>
    <w:rsid w:val="007D6714"/>
    <w:rsid w:val="007D7BC2"/>
    <w:rsid w:val="007E325E"/>
    <w:rsid w:val="007E4651"/>
    <w:rsid w:val="007E50EC"/>
    <w:rsid w:val="007F088A"/>
    <w:rsid w:val="007F25B4"/>
    <w:rsid w:val="007F2817"/>
    <w:rsid w:val="007F28AD"/>
    <w:rsid w:val="007F2DDF"/>
    <w:rsid w:val="007F362C"/>
    <w:rsid w:val="007F4956"/>
    <w:rsid w:val="007F51D9"/>
    <w:rsid w:val="007F598B"/>
    <w:rsid w:val="007F60E0"/>
    <w:rsid w:val="007F662A"/>
    <w:rsid w:val="007F6CC4"/>
    <w:rsid w:val="008053E3"/>
    <w:rsid w:val="008057FF"/>
    <w:rsid w:val="0080598D"/>
    <w:rsid w:val="00805CD1"/>
    <w:rsid w:val="00812BB6"/>
    <w:rsid w:val="00812BDA"/>
    <w:rsid w:val="00814782"/>
    <w:rsid w:val="00816F37"/>
    <w:rsid w:val="0082021C"/>
    <w:rsid w:val="00820F82"/>
    <w:rsid w:val="008219F5"/>
    <w:rsid w:val="0082780B"/>
    <w:rsid w:val="00830692"/>
    <w:rsid w:val="00831065"/>
    <w:rsid w:val="00831650"/>
    <w:rsid w:val="0083296A"/>
    <w:rsid w:val="008336B4"/>
    <w:rsid w:val="0083382D"/>
    <w:rsid w:val="00833E87"/>
    <w:rsid w:val="00834BB0"/>
    <w:rsid w:val="0083635F"/>
    <w:rsid w:val="00840563"/>
    <w:rsid w:val="00843B86"/>
    <w:rsid w:val="00844311"/>
    <w:rsid w:val="00845216"/>
    <w:rsid w:val="00845BA0"/>
    <w:rsid w:val="00846284"/>
    <w:rsid w:val="0084710C"/>
    <w:rsid w:val="00847597"/>
    <w:rsid w:val="0084784E"/>
    <w:rsid w:val="00850A5D"/>
    <w:rsid w:val="00852804"/>
    <w:rsid w:val="0085454C"/>
    <w:rsid w:val="0085506C"/>
    <w:rsid w:val="00855375"/>
    <w:rsid w:val="0085537F"/>
    <w:rsid w:val="008579AE"/>
    <w:rsid w:val="008579ED"/>
    <w:rsid w:val="00862A08"/>
    <w:rsid w:val="008632CA"/>
    <w:rsid w:val="00864DC7"/>
    <w:rsid w:val="00866081"/>
    <w:rsid w:val="00870A38"/>
    <w:rsid w:val="00870DA9"/>
    <w:rsid w:val="0087126E"/>
    <w:rsid w:val="008713E5"/>
    <w:rsid w:val="008716B9"/>
    <w:rsid w:val="00873025"/>
    <w:rsid w:val="008732FB"/>
    <w:rsid w:val="008747F2"/>
    <w:rsid w:val="00874A28"/>
    <w:rsid w:val="0087690F"/>
    <w:rsid w:val="0088193E"/>
    <w:rsid w:val="008841BE"/>
    <w:rsid w:val="0088420A"/>
    <w:rsid w:val="008850A6"/>
    <w:rsid w:val="00885B99"/>
    <w:rsid w:val="008870C7"/>
    <w:rsid w:val="008900B1"/>
    <w:rsid w:val="00892B11"/>
    <w:rsid w:val="00893346"/>
    <w:rsid w:val="00894317"/>
    <w:rsid w:val="0089483C"/>
    <w:rsid w:val="00894970"/>
    <w:rsid w:val="00894FFC"/>
    <w:rsid w:val="00895E43"/>
    <w:rsid w:val="0089622E"/>
    <w:rsid w:val="00896581"/>
    <w:rsid w:val="00896C76"/>
    <w:rsid w:val="008A00BB"/>
    <w:rsid w:val="008A2CE7"/>
    <w:rsid w:val="008A2DD0"/>
    <w:rsid w:val="008A3735"/>
    <w:rsid w:val="008A4230"/>
    <w:rsid w:val="008A5A80"/>
    <w:rsid w:val="008A5B7D"/>
    <w:rsid w:val="008A688B"/>
    <w:rsid w:val="008A6D45"/>
    <w:rsid w:val="008A7836"/>
    <w:rsid w:val="008B08CC"/>
    <w:rsid w:val="008B17DC"/>
    <w:rsid w:val="008B1AEE"/>
    <w:rsid w:val="008B1C18"/>
    <w:rsid w:val="008B3493"/>
    <w:rsid w:val="008B4BBB"/>
    <w:rsid w:val="008B5CED"/>
    <w:rsid w:val="008B5D98"/>
    <w:rsid w:val="008B7168"/>
    <w:rsid w:val="008C0533"/>
    <w:rsid w:val="008C2119"/>
    <w:rsid w:val="008C4876"/>
    <w:rsid w:val="008C4B2B"/>
    <w:rsid w:val="008C4E1F"/>
    <w:rsid w:val="008D1432"/>
    <w:rsid w:val="008D1B42"/>
    <w:rsid w:val="008D2743"/>
    <w:rsid w:val="008D2A6D"/>
    <w:rsid w:val="008D4E16"/>
    <w:rsid w:val="008D4F01"/>
    <w:rsid w:val="008D5E8F"/>
    <w:rsid w:val="008D657A"/>
    <w:rsid w:val="008D6CC5"/>
    <w:rsid w:val="008D7B2D"/>
    <w:rsid w:val="008E07DB"/>
    <w:rsid w:val="008E0F9B"/>
    <w:rsid w:val="008E117E"/>
    <w:rsid w:val="008E1EA3"/>
    <w:rsid w:val="008E427B"/>
    <w:rsid w:val="008E4B11"/>
    <w:rsid w:val="008E5F23"/>
    <w:rsid w:val="008F0081"/>
    <w:rsid w:val="008F0496"/>
    <w:rsid w:val="008F06AF"/>
    <w:rsid w:val="008F192B"/>
    <w:rsid w:val="008F4408"/>
    <w:rsid w:val="008F46FB"/>
    <w:rsid w:val="008F53A8"/>
    <w:rsid w:val="008F6EDC"/>
    <w:rsid w:val="008F7D23"/>
    <w:rsid w:val="00901276"/>
    <w:rsid w:val="00902434"/>
    <w:rsid w:val="009028B8"/>
    <w:rsid w:val="00904BE8"/>
    <w:rsid w:val="0090598C"/>
    <w:rsid w:val="00906E71"/>
    <w:rsid w:val="0090720E"/>
    <w:rsid w:val="009076D4"/>
    <w:rsid w:val="00911AA0"/>
    <w:rsid w:val="00912F00"/>
    <w:rsid w:val="0091358E"/>
    <w:rsid w:val="00916543"/>
    <w:rsid w:val="00920710"/>
    <w:rsid w:val="009213C6"/>
    <w:rsid w:val="009237F6"/>
    <w:rsid w:val="00923C20"/>
    <w:rsid w:val="00924064"/>
    <w:rsid w:val="00924205"/>
    <w:rsid w:val="00924B05"/>
    <w:rsid w:val="009250CA"/>
    <w:rsid w:val="009265CB"/>
    <w:rsid w:val="009267F5"/>
    <w:rsid w:val="00931811"/>
    <w:rsid w:val="00931BA4"/>
    <w:rsid w:val="00932AA7"/>
    <w:rsid w:val="009347E3"/>
    <w:rsid w:val="00936575"/>
    <w:rsid w:val="0093772F"/>
    <w:rsid w:val="009402F6"/>
    <w:rsid w:val="00941A14"/>
    <w:rsid w:val="00943F6D"/>
    <w:rsid w:val="0094493E"/>
    <w:rsid w:val="00944CA1"/>
    <w:rsid w:val="00947F7E"/>
    <w:rsid w:val="0095000C"/>
    <w:rsid w:val="00950F8C"/>
    <w:rsid w:val="00951559"/>
    <w:rsid w:val="0095202B"/>
    <w:rsid w:val="00952992"/>
    <w:rsid w:val="00952AA3"/>
    <w:rsid w:val="00954BAD"/>
    <w:rsid w:val="00956878"/>
    <w:rsid w:val="009618CF"/>
    <w:rsid w:val="009619CD"/>
    <w:rsid w:val="00961AB0"/>
    <w:rsid w:val="00962780"/>
    <w:rsid w:val="00963B67"/>
    <w:rsid w:val="00965292"/>
    <w:rsid w:val="0096553C"/>
    <w:rsid w:val="00966E2E"/>
    <w:rsid w:val="00967B99"/>
    <w:rsid w:val="009715F5"/>
    <w:rsid w:val="00972559"/>
    <w:rsid w:val="00972AA3"/>
    <w:rsid w:val="009730D7"/>
    <w:rsid w:val="009748F4"/>
    <w:rsid w:val="00981472"/>
    <w:rsid w:val="00981E76"/>
    <w:rsid w:val="0098232C"/>
    <w:rsid w:val="00982E36"/>
    <w:rsid w:val="00983CD9"/>
    <w:rsid w:val="0098437F"/>
    <w:rsid w:val="00984C6A"/>
    <w:rsid w:val="00984D42"/>
    <w:rsid w:val="009850AC"/>
    <w:rsid w:val="0098529B"/>
    <w:rsid w:val="00985615"/>
    <w:rsid w:val="009872A3"/>
    <w:rsid w:val="0099028F"/>
    <w:rsid w:val="00990C64"/>
    <w:rsid w:val="00991E82"/>
    <w:rsid w:val="0099226E"/>
    <w:rsid w:val="009932B3"/>
    <w:rsid w:val="00995225"/>
    <w:rsid w:val="009956D5"/>
    <w:rsid w:val="00995B11"/>
    <w:rsid w:val="009A073B"/>
    <w:rsid w:val="009A2ED5"/>
    <w:rsid w:val="009A3118"/>
    <w:rsid w:val="009A3FDB"/>
    <w:rsid w:val="009A54C9"/>
    <w:rsid w:val="009A5A95"/>
    <w:rsid w:val="009A5DC8"/>
    <w:rsid w:val="009A5FF9"/>
    <w:rsid w:val="009A68A6"/>
    <w:rsid w:val="009A7CA2"/>
    <w:rsid w:val="009B0D2F"/>
    <w:rsid w:val="009B1750"/>
    <w:rsid w:val="009B2CD3"/>
    <w:rsid w:val="009B341F"/>
    <w:rsid w:val="009B40D5"/>
    <w:rsid w:val="009B6167"/>
    <w:rsid w:val="009B642B"/>
    <w:rsid w:val="009B7753"/>
    <w:rsid w:val="009B79C8"/>
    <w:rsid w:val="009C008A"/>
    <w:rsid w:val="009C018D"/>
    <w:rsid w:val="009C15FE"/>
    <w:rsid w:val="009C328E"/>
    <w:rsid w:val="009C43E9"/>
    <w:rsid w:val="009C4825"/>
    <w:rsid w:val="009C48B4"/>
    <w:rsid w:val="009C53D7"/>
    <w:rsid w:val="009C6D27"/>
    <w:rsid w:val="009D0894"/>
    <w:rsid w:val="009D1161"/>
    <w:rsid w:val="009D356F"/>
    <w:rsid w:val="009D35C8"/>
    <w:rsid w:val="009D391C"/>
    <w:rsid w:val="009D5721"/>
    <w:rsid w:val="009D670B"/>
    <w:rsid w:val="009D7C74"/>
    <w:rsid w:val="009E01CD"/>
    <w:rsid w:val="009E0B33"/>
    <w:rsid w:val="009E2E6F"/>
    <w:rsid w:val="009E326A"/>
    <w:rsid w:val="009E45AC"/>
    <w:rsid w:val="009E4692"/>
    <w:rsid w:val="009E6352"/>
    <w:rsid w:val="009F17E2"/>
    <w:rsid w:val="009F2533"/>
    <w:rsid w:val="009F2D73"/>
    <w:rsid w:val="009F4C06"/>
    <w:rsid w:val="009F5C22"/>
    <w:rsid w:val="009F5EFA"/>
    <w:rsid w:val="009F6A08"/>
    <w:rsid w:val="00A00DC9"/>
    <w:rsid w:val="00A010C2"/>
    <w:rsid w:val="00A01CFC"/>
    <w:rsid w:val="00A02C2E"/>
    <w:rsid w:val="00A04B4D"/>
    <w:rsid w:val="00A065DB"/>
    <w:rsid w:val="00A11C14"/>
    <w:rsid w:val="00A12A84"/>
    <w:rsid w:val="00A153CB"/>
    <w:rsid w:val="00A17256"/>
    <w:rsid w:val="00A17287"/>
    <w:rsid w:val="00A21A46"/>
    <w:rsid w:val="00A22274"/>
    <w:rsid w:val="00A24F43"/>
    <w:rsid w:val="00A25C46"/>
    <w:rsid w:val="00A346A9"/>
    <w:rsid w:val="00A379B0"/>
    <w:rsid w:val="00A41668"/>
    <w:rsid w:val="00A41DDC"/>
    <w:rsid w:val="00A42399"/>
    <w:rsid w:val="00A42844"/>
    <w:rsid w:val="00A42A74"/>
    <w:rsid w:val="00A43548"/>
    <w:rsid w:val="00A43889"/>
    <w:rsid w:val="00A448C8"/>
    <w:rsid w:val="00A52167"/>
    <w:rsid w:val="00A53CEA"/>
    <w:rsid w:val="00A543CD"/>
    <w:rsid w:val="00A54E4F"/>
    <w:rsid w:val="00A5579C"/>
    <w:rsid w:val="00A563F4"/>
    <w:rsid w:val="00A56D0E"/>
    <w:rsid w:val="00A56DA3"/>
    <w:rsid w:val="00A57273"/>
    <w:rsid w:val="00A57407"/>
    <w:rsid w:val="00A57CC2"/>
    <w:rsid w:val="00A610E1"/>
    <w:rsid w:val="00A624FE"/>
    <w:rsid w:val="00A628BA"/>
    <w:rsid w:val="00A62E72"/>
    <w:rsid w:val="00A639C3"/>
    <w:rsid w:val="00A70B57"/>
    <w:rsid w:val="00A717A0"/>
    <w:rsid w:val="00A74540"/>
    <w:rsid w:val="00A7551F"/>
    <w:rsid w:val="00A76406"/>
    <w:rsid w:val="00A7646E"/>
    <w:rsid w:val="00A77C1D"/>
    <w:rsid w:val="00A800C4"/>
    <w:rsid w:val="00A80FD4"/>
    <w:rsid w:val="00A830E0"/>
    <w:rsid w:val="00A83309"/>
    <w:rsid w:val="00A83D40"/>
    <w:rsid w:val="00A85203"/>
    <w:rsid w:val="00A85689"/>
    <w:rsid w:val="00A878F9"/>
    <w:rsid w:val="00A90D28"/>
    <w:rsid w:val="00A91F7A"/>
    <w:rsid w:val="00A91FF6"/>
    <w:rsid w:val="00A92AFF"/>
    <w:rsid w:val="00A9419D"/>
    <w:rsid w:val="00A95619"/>
    <w:rsid w:val="00A9782D"/>
    <w:rsid w:val="00AA1B1A"/>
    <w:rsid w:val="00AA25E9"/>
    <w:rsid w:val="00AA34DD"/>
    <w:rsid w:val="00AA3D09"/>
    <w:rsid w:val="00AB1BFD"/>
    <w:rsid w:val="00AB2C76"/>
    <w:rsid w:val="00AB34C0"/>
    <w:rsid w:val="00AB3A51"/>
    <w:rsid w:val="00AB4ED7"/>
    <w:rsid w:val="00AB5B2B"/>
    <w:rsid w:val="00AB6488"/>
    <w:rsid w:val="00AB6932"/>
    <w:rsid w:val="00AB7BA2"/>
    <w:rsid w:val="00AC0CA8"/>
    <w:rsid w:val="00AC18B3"/>
    <w:rsid w:val="00AC1AC9"/>
    <w:rsid w:val="00AC219F"/>
    <w:rsid w:val="00AC26F7"/>
    <w:rsid w:val="00AC49F0"/>
    <w:rsid w:val="00AC4D17"/>
    <w:rsid w:val="00AC6190"/>
    <w:rsid w:val="00AC6EB4"/>
    <w:rsid w:val="00AC7DFD"/>
    <w:rsid w:val="00AD1012"/>
    <w:rsid w:val="00AD28F9"/>
    <w:rsid w:val="00AD3DBF"/>
    <w:rsid w:val="00AD44D5"/>
    <w:rsid w:val="00AD586D"/>
    <w:rsid w:val="00AD5897"/>
    <w:rsid w:val="00AD7643"/>
    <w:rsid w:val="00AE0B97"/>
    <w:rsid w:val="00AE2133"/>
    <w:rsid w:val="00AE427F"/>
    <w:rsid w:val="00AE4A1A"/>
    <w:rsid w:val="00AF007B"/>
    <w:rsid w:val="00AF293E"/>
    <w:rsid w:val="00AF36ED"/>
    <w:rsid w:val="00AF4522"/>
    <w:rsid w:val="00AF4B30"/>
    <w:rsid w:val="00AF5B21"/>
    <w:rsid w:val="00B00ECC"/>
    <w:rsid w:val="00B02268"/>
    <w:rsid w:val="00B03069"/>
    <w:rsid w:val="00B03C6F"/>
    <w:rsid w:val="00B03DD8"/>
    <w:rsid w:val="00B04A1A"/>
    <w:rsid w:val="00B054C8"/>
    <w:rsid w:val="00B06885"/>
    <w:rsid w:val="00B06E1E"/>
    <w:rsid w:val="00B10CBC"/>
    <w:rsid w:val="00B117F1"/>
    <w:rsid w:val="00B11820"/>
    <w:rsid w:val="00B13272"/>
    <w:rsid w:val="00B155F7"/>
    <w:rsid w:val="00B15626"/>
    <w:rsid w:val="00B20222"/>
    <w:rsid w:val="00B21D0D"/>
    <w:rsid w:val="00B21F9B"/>
    <w:rsid w:val="00B24FCE"/>
    <w:rsid w:val="00B250F1"/>
    <w:rsid w:val="00B25C69"/>
    <w:rsid w:val="00B2673A"/>
    <w:rsid w:val="00B32663"/>
    <w:rsid w:val="00B33164"/>
    <w:rsid w:val="00B33C7A"/>
    <w:rsid w:val="00B342EC"/>
    <w:rsid w:val="00B36407"/>
    <w:rsid w:val="00B36C19"/>
    <w:rsid w:val="00B400C8"/>
    <w:rsid w:val="00B40DCC"/>
    <w:rsid w:val="00B4145B"/>
    <w:rsid w:val="00B425AE"/>
    <w:rsid w:val="00B426D4"/>
    <w:rsid w:val="00B441BF"/>
    <w:rsid w:val="00B44552"/>
    <w:rsid w:val="00B45C41"/>
    <w:rsid w:val="00B500FD"/>
    <w:rsid w:val="00B54C13"/>
    <w:rsid w:val="00B56632"/>
    <w:rsid w:val="00B601FF"/>
    <w:rsid w:val="00B602D4"/>
    <w:rsid w:val="00B60D76"/>
    <w:rsid w:val="00B61D54"/>
    <w:rsid w:val="00B622F7"/>
    <w:rsid w:val="00B63853"/>
    <w:rsid w:val="00B67BA1"/>
    <w:rsid w:val="00B701CC"/>
    <w:rsid w:val="00B714C2"/>
    <w:rsid w:val="00B71B25"/>
    <w:rsid w:val="00B7223C"/>
    <w:rsid w:val="00B744DA"/>
    <w:rsid w:val="00B75872"/>
    <w:rsid w:val="00B77843"/>
    <w:rsid w:val="00B80D75"/>
    <w:rsid w:val="00B81B30"/>
    <w:rsid w:val="00B81D86"/>
    <w:rsid w:val="00B84116"/>
    <w:rsid w:val="00B85853"/>
    <w:rsid w:val="00B860CA"/>
    <w:rsid w:val="00B87053"/>
    <w:rsid w:val="00B87F9C"/>
    <w:rsid w:val="00B909A5"/>
    <w:rsid w:val="00B90DAD"/>
    <w:rsid w:val="00B91E89"/>
    <w:rsid w:val="00B938F6"/>
    <w:rsid w:val="00B93C98"/>
    <w:rsid w:val="00B93FB1"/>
    <w:rsid w:val="00B94A51"/>
    <w:rsid w:val="00B95230"/>
    <w:rsid w:val="00B9649C"/>
    <w:rsid w:val="00B96ED3"/>
    <w:rsid w:val="00BA0D91"/>
    <w:rsid w:val="00BA347F"/>
    <w:rsid w:val="00BA4560"/>
    <w:rsid w:val="00BA5D0E"/>
    <w:rsid w:val="00BA68A5"/>
    <w:rsid w:val="00BA7AAF"/>
    <w:rsid w:val="00BB000B"/>
    <w:rsid w:val="00BB0B07"/>
    <w:rsid w:val="00BB2DB7"/>
    <w:rsid w:val="00BB531A"/>
    <w:rsid w:val="00BB611D"/>
    <w:rsid w:val="00BC0DB4"/>
    <w:rsid w:val="00BC117A"/>
    <w:rsid w:val="00BC149E"/>
    <w:rsid w:val="00BC2BA6"/>
    <w:rsid w:val="00BC32F6"/>
    <w:rsid w:val="00BC4058"/>
    <w:rsid w:val="00BC4C00"/>
    <w:rsid w:val="00BC5296"/>
    <w:rsid w:val="00BC6BAF"/>
    <w:rsid w:val="00BD0596"/>
    <w:rsid w:val="00BD290E"/>
    <w:rsid w:val="00BD38F2"/>
    <w:rsid w:val="00BD42EF"/>
    <w:rsid w:val="00BD4C42"/>
    <w:rsid w:val="00BD599A"/>
    <w:rsid w:val="00BD5C20"/>
    <w:rsid w:val="00BD6F8F"/>
    <w:rsid w:val="00BD79D6"/>
    <w:rsid w:val="00BE04C3"/>
    <w:rsid w:val="00BE108A"/>
    <w:rsid w:val="00BE14BF"/>
    <w:rsid w:val="00BE1FA9"/>
    <w:rsid w:val="00BE5DBA"/>
    <w:rsid w:val="00BE6ACB"/>
    <w:rsid w:val="00BE725E"/>
    <w:rsid w:val="00BF1646"/>
    <w:rsid w:val="00BF2025"/>
    <w:rsid w:val="00BF4FEF"/>
    <w:rsid w:val="00BF57D7"/>
    <w:rsid w:val="00BF5D6F"/>
    <w:rsid w:val="00BF667C"/>
    <w:rsid w:val="00BF6D0F"/>
    <w:rsid w:val="00BF765E"/>
    <w:rsid w:val="00BF7892"/>
    <w:rsid w:val="00BF7E3D"/>
    <w:rsid w:val="00C006DC"/>
    <w:rsid w:val="00C03608"/>
    <w:rsid w:val="00C03DBA"/>
    <w:rsid w:val="00C05389"/>
    <w:rsid w:val="00C05960"/>
    <w:rsid w:val="00C05996"/>
    <w:rsid w:val="00C05EFC"/>
    <w:rsid w:val="00C0712B"/>
    <w:rsid w:val="00C1097D"/>
    <w:rsid w:val="00C1129B"/>
    <w:rsid w:val="00C113D6"/>
    <w:rsid w:val="00C118ED"/>
    <w:rsid w:val="00C12243"/>
    <w:rsid w:val="00C1287C"/>
    <w:rsid w:val="00C15665"/>
    <w:rsid w:val="00C20648"/>
    <w:rsid w:val="00C20B8B"/>
    <w:rsid w:val="00C20E4F"/>
    <w:rsid w:val="00C24A83"/>
    <w:rsid w:val="00C25EC5"/>
    <w:rsid w:val="00C27C95"/>
    <w:rsid w:val="00C30C99"/>
    <w:rsid w:val="00C32254"/>
    <w:rsid w:val="00C326AF"/>
    <w:rsid w:val="00C32B30"/>
    <w:rsid w:val="00C32FE1"/>
    <w:rsid w:val="00C340CF"/>
    <w:rsid w:val="00C34632"/>
    <w:rsid w:val="00C34A43"/>
    <w:rsid w:val="00C36D3F"/>
    <w:rsid w:val="00C36D73"/>
    <w:rsid w:val="00C36F6B"/>
    <w:rsid w:val="00C407B6"/>
    <w:rsid w:val="00C424C2"/>
    <w:rsid w:val="00C42B06"/>
    <w:rsid w:val="00C43F1B"/>
    <w:rsid w:val="00C45650"/>
    <w:rsid w:val="00C47C3C"/>
    <w:rsid w:val="00C50841"/>
    <w:rsid w:val="00C5086C"/>
    <w:rsid w:val="00C51695"/>
    <w:rsid w:val="00C526AC"/>
    <w:rsid w:val="00C5396D"/>
    <w:rsid w:val="00C545FC"/>
    <w:rsid w:val="00C55C59"/>
    <w:rsid w:val="00C56976"/>
    <w:rsid w:val="00C56AD4"/>
    <w:rsid w:val="00C605A0"/>
    <w:rsid w:val="00C60AC2"/>
    <w:rsid w:val="00C6126F"/>
    <w:rsid w:val="00C61F76"/>
    <w:rsid w:val="00C62C0F"/>
    <w:rsid w:val="00C65B6D"/>
    <w:rsid w:val="00C66663"/>
    <w:rsid w:val="00C66B5F"/>
    <w:rsid w:val="00C70424"/>
    <w:rsid w:val="00C706A4"/>
    <w:rsid w:val="00C70DAB"/>
    <w:rsid w:val="00C773E4"/>
    <w:rsid w:val="00C81647"/>
    <w:rsid w:val="00C83B15"/>
    <w:rsid w:val="00C84FA0"/>
    <w:rsid w:val="00C851C7"/>
    <w:rsid w:val="00C857A6"/>
    <w:rsid w:val="00C87779"/>
    <w:rsid w:val="00C904A6"/>
    <w:rsid w:val="00C9111D"/>
    <w:rsid w:val="00C93AC1"/>
    <w:rsid w:val="00C9708B"/>
    <w:rsid w:val="00C971EB"/>
    <w:rsid w:val="00C97C2B"/>
    <w:rsid w:val="00CA1B7A"/>
    <w:rsid w:val="00CA4CE8"/>
    <w:rsid w:val="00CA5265"/>
    <w:rsid w:val="00CA53BC"/>
    <w:rsid w:val="00CA5598"/>
    <w:rsid w:val="00CA63C6"/>
    <w:rsid w:val="00CA63E0"/>
    <w:rsid w:val="00CA6D92"/>
    <w:rsid w:val="00CA72AB"/>
    <w:rsid w:val="00CB071C"/>
    <w:rsid w:val="00CB1567"/>
    <w:rsid w:val="00CB1CBE"/>
    <w:rsid w:val="00CB4A58"/>
    <w:rsid w:val="00CB5A53"/>
    <w:rsid w:val="00CB7762"/>
    <w:rsid w:val="00CC16C5"/>
    <w:rsid w:val="00CC3F80"/>
    <w:rsid w:val="00CC427D"/>
    <w:rsid w:val="00CC43D5"/>
    <w:rsid w:val="00CC5ABB"/>
    <w:rsid w:val="00CC6F36"/>
    <w:rsid w:val="00CC6F41"/>
    <w:rsid w:val="00CD0613"/>
    <w:rsid w:val="00CD0757"/>
    <w:rsid w:val="00CD1835"/>
    <w:rsid w:val="00CD1A49"/>
    <w:rsid w:val="00CD2204"/>
    <w:rsid w:val="00CD4392"/>
    <w:rsid w:val="00CD6D16"/>
    <w:rsid w:val="00CD6D26"/>
    <w:rsid w:val="00CD6E61"/>
    <w:rsid w:val="00CE37BD"/>
    <w:rsid w:val="00CE432C"/>
    <w:rsid w:val="00CE5F92"/>
    <w:rsid w:val="00CE6256"/>
    <w:rsid w:val="00CE74D5"/>
    <w:rsid w:val="00CE7AF5"/>
    <w:rsid w:val="00CF0A52"/>
    <w:rsid w:val="00CF13D7"/>
    <w:rsid w:val="00CF18D1"/>
    <w:rsid w:val="00CF1B9C"/>
    <w:rsid w:val="00CF21DB"/>
    <w:rsid w:val="00CF2AD9"/>
    <w:rsid w:val="00CF4521"/>
    <w:rsid w:val="00CF6895"/>
    <w:rsid w:val="00CF7593"/>
    <w:rsid w:val="00CF7B6B"/>
    <w:rsid w:val="00D00733"/>
    <w:rsid w:val="00D01078"/>
    <w:rsid w:val="00D0146F"/>
    <w:rsid w:val="00D028D8"/>
    <w:rsid w:val="00D10DDA"/>
    <w:rsid w:val="00D110FF"/>
    <w:rsid w:val="00D11412"/>
    <w:rsid w:val="00D11D26"/>
    <w:rsid w:val="00D12B48"/>
    <w:rsid w:val="00D13893"/>
    <w:rsid w:val="00D1425A"/>
    <w:rsid w:val="00D14F2C"/>
    <w:rsid w:val="00D156DB"/>
    <w:rsid w:val="00D17E88"/>
    <w:rsid w:val="00D212E0"/>
    <w:rsid w:val="00D229B4"/>
    <w:rsid w:val="00D22CA9"/>
    <w:rsid w:val="00D2307A"/>
    <w:rsid w:val="00D23578"/>
    <w:rsid w:val="00D2437D"/>
    <w:rsid w:val="00D244D3"/>
    <w:rsid w:val="00D2661B"/>
    <w:rsid w:val="00D27250"/>
    <w:rsid w:val="00D27A7E"/>
    <w:rsid w:val="00D3072F"/>
    <w:rsid w:val="00D312AC"/>
    <w:rsid w:val="00D316C2"/>
    <w:rsid w:val="00D324BA"/>
    <w:rsid w:val="00D32ED5"/>
    <w:rsid w:val="00D32FD0"/>
    <w:rsid w:val="00D35278"/>
    <w:rsid w:val="00D3651E"/>
    <w:rsid w:val="00D3653F"/>
    <w:rsid w:val="00D405BC"/>
    <w:rsid w:val="00D42448"/>
    <w:rsid w:val="00D43151"/>
    <w:rsid w:val="00D44EE1"/>
    <w:rsid w:val="00D45E9A"/>
    <w:rsid w:val="00D464B1"/>
    <w:rsid w:val="00D46F0A"/>
    <w:rsid w:val="00D473B1"/>
    <w:rsid w:val="00D47A1A"/>
    <w:rsid w:val="00D47DD5"/>
    <w:rsid w:val="00D5160D"/>
    <w:rsid w:val="00D51B2F"/>
    <w:rsid w:val="00D561F9"/>
    <w:rsid w:val="00D565C2"/>
    <w:rsid w:val="00D62496"/>
    <w:rsid w:val="00D62971"/>
    <w:rsid w:val="00D62A82"/>
    <w:rsid w:val="00D65F4D"/>
    <w:rsid w:val="00D66046"/>
    <w:rsid w:val="00D662BF"/>
    <w:rsid w:val="00D66EEA"/>
    <w:rsid w:val="00D67625"/>
    <w:rsid w:val="00D72205"/>
    <w:rsid w:val="00D727DE"/>
    <w:rsid w:val="00D73A0A"/>
    <w:rsid w:val="00D7548D"/>
    <w:rsid w:val="00D7574E"/>
    <w:rsid w:val="00D75F42"/>
    <w:rsid w:val="00D76C9D"/>
    <w:rsid w:val="00D7715A"/>
    <w:rsid w:val="00D774F7"/>
    <w:rsid w:val="00D778B3"/>
    <w:rsid w:val="00D77FCA"/>
    <w:rsid w:val="00D83563"/>
    <w:rsid w:val="00D84570"/>
    <w:rsid w:val="00D84E48"/>
    <w:rsid w:val="00D857E0"/>
    <w:rsid w:val="00D85FFC"/>
    <w:rsid w:val="00D863FD"/>
    <w:rsid w:val="00D86934"/>
    <w:rsid w:val="00D9216C"/>
    <w:rsid w:val="00D92817"/>
    <w:rsid w:val="00D92B2B"/>
    <w:rsid w:val="00D971CD"/>
    <w:rsid w:val="00DA4072"/>
    <w:rsid w:val="00DA430C"/>
    <w:rsid w:val="00DA4CC1"/>
    <w:rsid w:val="00DA535D"/>
    <w:rsid w:val="00DA67A4"/>
    <w:rsid w:val="00DA6A98"/>
    <w:rsid w:val="00DA6BD4"/>
    <w:rsid w:val="00DB0DC5"/>
    <w:rsid w:val="00DB2484"/>
    <w:rsid w:val="00DB3104"/>
    <w:rsid w:val="00DB3838"/>
    <w:rsid w:val="00DB632D"/>
    <w:rsid w:val="00DB6710"/>
    <w:rsid w:val="00DC1308"/>
    <w:rsid w:val="00DC2186"/>
    <w:rsid w:val="00DC3D47"/>
    <w:rsid w:val="00DC4F28"/>
    <w:rsid w:val="00DC5130"/>
    <w:rsid w:val="00DC547A"/>
    <w:rsid w:val="00DC5557"/>
    <w:rsid w:val="00DC6E47"/>
    <w:rsid w:val="00DC7748"/>
    <w:rsid w:val="00DC78AF"/>
    <w:rsid w:val="00DC7BC3"/>
    <w:rsid w:val="00DD0D41"/>
    <w:rsid w:val="00DD21BF"/>
    <w:rsid w:val="00DD24D9"/>
    <w:rsid w:val="00DD29DE"/>
    <w:rsid w:val="00DD3096"/>
    <w:rsid w:val="00DD50CB"/>
    <w:rsid w:val="00DE139D"/>
    <w:rsid w:val="00DE6CD3"/>
    <w:rsid w:val="00DF0FF1"/>
    <w:rsid w:val="00DF1032"/>
    <w:rsid w:val="00DF11D2"/>
    <w:rsid w:val="00DF1BD8"/>
    <w:rsid w:val="00DF285C"/>
    <w:rsid w:val="00DF5B21"/>
    <w:rsid w:val="00DF5F40"/>
    <w:rsid w:val="00DF6F9A"/>
    <w:rsid w:val="00E014C2"/>
    <w:rsid w:val="00E02669"/>
    <w:rsid w:val="00E04D83"/>
    <w:rsid w:val="00E051DE"/>
    <w:rsid w:val="00E07F11"/>
    <w:rsid w:val="00E115BD"/>
    <w:rsid w:val="00E12C07"/>
    <w:rsid w:val="00E12D41"/>
    <w:rsid w:val="00E144C1"/>
    <w:rsid w:val="00E14CC4"/>
    <w:rsid w:val="00E153BF"/>
    <w:rsid w:val="00E1706D"/>
    <w:rsid w:val="00E17EDE"/>
    <w:rsid w:val="00E20129"/>
    <w:rsid w:val="00E204F7"/>
    <w:rsid w:val="00E21D93"/>
    <w:rsid w:val="00E21E4B"/>
    <w:rsid w:val="00E21E58"/>
    <w:rsid w:val="00E222EC"/>
    <w:rsid w:val="00E22C30"/>
    <w:rsid w:val="00E2370F"/>
    <w:rsid w:val="00E24C58"/>
    <w:rsid w:val="00E25EFA"/>
    <w:rsid w:val="00E27C58"/>
    <w:rsid w:val="00E27D6A"/>
    <w:rsid w:val="00E308C9"/>
    <w:rsid w:val="00E30E57"/>
    <w:rsid w:val="00E3259F"/>
    <w:rsid w:val="00E328A0"/>
    <w:rsid w:val="00E3293A"/>
    <w:rsid w:val="00E3529D"/>
    <w:rsid w:val="00E355E9"/>
    <w:rsid w:val="00E35CAE"/>
    <w:rsid w:val="00E365F0"/>
    <w:rsid w:val="00E408A7"/>
    <w:rsid w:val="00E411C6"/>
    <w:rsid w:val="00E42CAC"/>
    <w:rsid w:val="00E45BD4"/>
    <w:rsid w:val="00E469C5"/>
    <w:rsid w:val="00E50A86"/>
    <w:rsid w:val="00E51BDF"/>
    <w:rsid w:val="00E524D4"/>
    <w:rsid w:val="00E54597"/>
    <w:rsid w:val="00E55ECC"/>
    <w:rsid w:val="00E607C2"/>
    <w:rsid w:val="00E60CA7"/>
    <w:rsid w:val="00E6112E"/>
    <w:rsid w:val="00E61896"/>
    <w:rsid w:val="00E61898"/>
    <w:rsid w:val="00E62842"/>
    <w:rsid w:val="00E629E3"/>
    <w:rsid w:val="00E65F3F"/>
    <w:rsid w:val="00E71274"/>
    <w:rsid w:val="00E71E5D"/>
    <w:rsid w:val="00E72268"/>
    <w:rsid w:val="00E722FF"/>
    <w:rsid w:val="00E723F0"/>
    <w:rsid w:val="00E731E3"/>
    <w:rsid w:val="00E738E5"/>
    <w:rsid w:val="00E73B81"/>
    <w:rsid w:val="00E742B6"/>
    <w:rsid w:val="00E82FF2"/>
    <w:rsid w:val="00E87592"/>
    <w:rsid w:val="00E877A3"/>
    <w:rsid w:val="00E87D2D"/>
    <w:rsid w:val="00E905D0"/>
    <w:rsid w:val="00E91A1B"/>
    <w:rsid w:val="00E91F31"/>
    <w:rsid w:val="00E92EEA"/>
    <w:rsid w:val="00E93F53"/>
    <w:rsid w:val="00E944BB"/>
    <w:rsid w:val="00E9470A"/>
    <w:rsid w:val="00E967C5"/>
    <w:rsid w:val="00E96A15"/>
    <w:rsid w:val="00E973CB"/>
    <w:rsid w:val="00E9761C"/>
    <w:rsid w:val="00E97CF6"/>
    <w:rsid w:val="00EA1581"/>
    <w:rsid w:val="00EA20EA"/>
    <w:rsid w:val="00EA30CC"/>
    <w:rsid w:val="00EA331E"/>
    <w:rsid w:val="00EA5C43"/>
    <w:rsid w:val="00EA68AD"/>
    <w:rsid w:val="00EA7A7D"/>
    <w:rsid w:val="00EB0B55"/>
    <w:rsid w:val="00EB1FB4"/>
    <w:rsid w:val="00EB356C"/>
    <w:rsid w:val="00EB4752"/>
    <w:rsid w:val="00EB4FC0"/>
    <w:rsid w:val="00EB5DDC"/>
    <w:rsid w:val="00EB7D35"/>
    <w:rsid w:val="00EC0FB2"/>
    <w:rsid w:val="00EC0FDD"/>
    <w:rsid w:val="00EC1280"/>
    <w:rsid w:val="00EC1BBA"/>
    <w:rsid w:val="00EC3C79"/>
    <w:rsid w:val="00EC3D76"/>
    <w:rsid w:val="00EC7027"/>
    <w:rsid w:val="00ED2620"/>
    <w:rsid w:val="00ED2A44"/>
    <w:rsid w:val="00ED33F3"/>
    <w:rsid w:val="00ED38E0"/>
    <w:rsid w:val="00ED42D1"/>
    <w:rsid w:val="00ED76B7"/>
    <w:rsid w:val="00EE0171"/>
    <w:rsid w:val="00EE18AF"/>
    <w:rsid w:val="00EE1B9D"/>
    <w:rsid w:val="00EE32EB"/>
    <w:rsid w:val="00EE602B"/>
    <w:rsid w:val="00EE6680"/>
    <w:rsid w:val="00EF0223"/>
    <w:rsid w:val="00EF2548"/>
    <w:rsid w:val="00EF2966"/>
    <w:rsid w:val="00EF2EA6"/>
    <w:rsid w:val="00EF33CC"/>
    <w:rsid w:val="00EF497E"/>
    <w:rsid w:val="00EF682A"/>
    <w:rsid w:val="00EF6DBE"/>
    <w:rsid w:val="00F00A12"/>
    <w:rsid w:val="00F00E6E"/>
    <w:rsid w:val="00F015F9"/>
    <w:rsid w:val="00F02624"/>
    <w:rsid w:val="00F03407"/>
    <w:rsid w:val="00F038D1"/>
    <w:rsid w:val="00F044CD"/>
    <w:rsid w:val="00F063BE"/>
    <w:rsid w:val="00F06BC4"/>
    <w:rsid w:val="00F112E0"/>
    <w:rsid w:val="00F11CB9"/>
    <w:rsid w:val="00F1294F"/>
    <w:rsid w:val="00F14282"/>
    <w:rsid w:val="00F14895"/>
    <w:rsid w:val="00F14ACA"/>
    <w:rsid w:val="00F15F67"/>
    <w:rsid w:val="00F165C9"/>
    <w:rsid w:val="00F16A97"/>
    <w:rsid w:val="00F177D6"/>
    <w:rsid w:val="00F21CCD"/>
    <w:rsid w:val="00F22799"/>
    <w:rsid w:val="00F23E85"/>
    <w:rsid w:val="00F24970"/>
    <w:rsid w:val="00F251B0"/>
    <w:rsid w:val="00F25AEB"/>
    <w:rsid w:val="00F26032"/>
    <w:rsid w:val="00F26A20"/>
    <w:rsid w:val="00F26DE1"/>
    <w:rsid w:val="00F316DC"/>
    <w:rsid w:val="00F31916"/>
    <w:rsid w:val="00F33C83"/>
    <w:rsid w:val="00F3493C"/>
    <w:rsid w:val="00F416FB"/>
    <w:rsid w:val="00F4348A"/>
    <w:rsid w:val="00F43749"/>
    <w:rsid w:val="00F465B9"/>
    <w:rsid w:val="00F50581"/>
    <w:rsid w:val="00F51DAA"/>
    <w:rsid w:val="00F54846"/>
    <w:rsid w:val="00F54CFC"/>
    <w:rsid w:val="00F54DB8"/>
    <w:rsid w:val="00F56E4B"/>
    <w:rsid w:val="00F57112"/>
    <w:rsid w:val="00F57E1A"/>
    <w:rsid w:val="00F625BF"/>
    <w:rsid w:val="00F656F8"/>
    <w:rsid w:val="00F6643B"/>
    <w:rsid w:val="00F67F6D"/>
    <w:rsid w:val="00F70A51"/>
    <w:rsid w:val="00F73648"/>
    <w:rsid w:val="00F74BB7"/>
    <w:rsid w:val="00F759BC"/>
    <w:rsid w:val="00F76181"/>
    <w:rsid w:val="00F772D6"/>
    <w:rsid w:val="00F779A5"/>
    <w:rsid w:val="00F80389"/>
    <w:rsid w:val="00F804E6"/>
    <w:rsid w:val="00F824CA"/>
    <w:rsid w:val="00F82C04"/>
    <w:rsid w:val="00F82D5A"/>
    <w:rsid w:val="00F8578A"/>
    <w:rsid w:val="00F85C99"/>
    <w:rsid w:val="00F87A4F"/>
    <w:rsid w:val="00F9203E"/>
    <w:rsid w:val="00F92251"/>
    <w:rsid w:val="00F93352"/>
    <w:rsid w:val="00F940CB"/>
    <w:rsid w:val="00F94358"/>
    <w:rsid w:val="00F958F2"/>
    <w:rsid w:val="00F964F2"/>
    <w:rsid w:val="00FA1840"/>
    <w:rsid w:val="00FA1894"/>
    <w:rsid w:val="00FA1C34"/>
    <w:rsid w:val="00FA6F0E"/>
    <w:rsid w:val="00FA702D"/>
    <w:rsid w:val="00FA738A"/>
    <w:rsid w:val="00FA7E21"/>
    <w:rsid w:val="00FB0DD6"/>
    <w:rsid w:val="00FB2820"/>
    <w:rsid w:val="00FB2CC4"/>
    <w:rsid w:val="00FB4471"/>
    <w:rsid w:val="00FB4645"/>
    <w:rsid w:val="00FB5602"/>
    <w:rsid w:val="00FB6CDA"/>
    <w:rsid w:val="00FC1CBC"/>
    <w:rsid w:val="00FC25D4"/>
    <w:rsid w:val="00FC2D1E"/>
    <w:rsid w:val="00FC464F"/>
    <w:rsid w:val="00FC5289"/>
    <w:rsid w:val="00FD2486"/>
    <w:rsid w:val="00FD2BEC"/>
    <w:rsid w:val="00FD33BF"/>
    <w:rsid w:val="00FD3FCC"/>
    <w:rsid w:val="00FE1B06"/>
    <w:rsid w:val="00FE1CCA"/>
    <w:rsid w:val="00FE5E5E"/>
    <w:rsid w:val="00FF07CE"/>
    <w:rsid w:val="00FF6A16"/>
    <w:rsid w:val="00FF6CED"/>
    <w:rsid w:val="00FF6E54"/>
    <w:rsid w:val="02B1EC5C"/>
    <w:rsid w:val="02F45993"/>
    <w:rsid w:val="03BB53D4"/>
    <w:rsid w:val="03DE600B"/>
    <w:rsid w:val="03DE61B6"/>
    <w:rsid w:val="0420F30A"/>
    <w:rsid w:val="043A3546"/>
    <w:rsid w:val="05157A83"/>
    <w:rsid w:val="052C7DBA"/>
    <w:rsid w:val="05D88945"/>
    <w:rsid w:val="05F99184"/>
    <w:rsid w:val="0609B605"/>
    <w:rsid w:val="065EE50B"/>
    <w:rsid w:val="06F297DD"/>
    <w:rsid w:val="078CB373"/>
    <w:rsid w:val="0835913B"/>
    <w:rsid w:val="09321615"/>
    <w:rsid w:val="093C7378"/>
    <w:rsid w:val="09F0985B"/>
    <w:rsid w:val="0BC1532D"/>
    <w:rsid w:val="0C0FA3E9"/>
    <w:rsid w:val="0C98C77B"/>
    <w:rsid w:val="0CF0D22E"/>
    <w:rsid w:val="0CF122FE"/>
    <w:rsid w:val="0D240EB1"/>
    <w:rsid w:val="0E9B5268"/>
    <w:rsid w:val="0FC1B6C2"/>
    <w:rsid w:val="10432695"/>
    <w:rsid w:val="10451705"/>
    <w:rsid w:val="11D95BD6"/>
    <w:rsid w:val="11D972B2"/>
    <w:rsid w:val="125A65E6"/>
    <w:rsid w:val="12BF6183"/>
    <w:rsid w:val="1357E397"/>
    <w:rsid w:val="13709454"/>
    <w:rsid w:val="13D8E80F"/>
    <w:rsid w:val="13E84820"/>
    <w:rsid w:val="1447CA9D"/>
    <w:rsid w:val="1580CB7E"/>
    <w:rsid w:val="16133358"/>
    <w:rsid w:val="1676C425"/>
    <w:rsid w:val="1742E882"/>
    <w:rsid w:val="175E8742"/>
    <w:rsid w:val="184DCE11"/>
    <w:rsid w:val="1867D8C1"/>
    <w:rsid w:val="18837E62"/>
    <w:rsid w:val="192ADCEE"/>
    <w:rsid w:val="19F5A1B0"/>
    <w:rsid w:val="1C8D08F4"/>
    <w:rsid w:val="1CB84F66"/>
    <w:rsid w:val="1E0FDBC8"/>
    <w:rsid w:val="1E625E77"/>
    <w:rsid w:val="1EB0B0BE"/>
    <w:rsid w:val="1EF0413D"/>
    <w:rsid w:val="1F0C0E41"/>
    <w:rsid w:val="1FA12FBD"/>
    <w:rsid w:val="1FB1C5DB"/>
    <w:rsid w:val="214D3D5E"/>
    <w:rsid w:val="22302943"/>
    <w:rsid w:val="23022666"/>
    <w:rsid w:val="27100330"/>
    <w:rsid w:val="271C13E4"/>
    <w:rsid w:val="273EE414"/>
    <w:rsid w:val="279EB68F"/>
    <w:rsid w:val="2901043E"/>
    <w:rsid w:val="2935C712"/>
    <w:rsid w:val="2AB959AB"/>
    <w:rsid w:val="2BA081B7"/>
    <w:rsid w:val="2BAAEED8"/>
    <w:rsid w:val="2C6CC748"/>
    <w:rsid w:val="2C6D1D95"/>
    <w:rsid w:val="2CD04920"/>
    <w:rsid w:val="2D00C20A"/>
    <w:rsid w:val="2D07EA98"/>
    <w:rsid w:val="2D79C182"/>
    <w:rsid w:val="2E8D3160"/>
    <w:rsid w:val="303D07E4"/>
    <w:rsid w:val="304E1EE8"/>
    <w:rsid w:val="30C32139"/>
    <w:rsid w:val="30FB7B56"/>
    <w:rsid w:val="31548A30"/>
    <w:rsid w:val="31B99D10"/>
    <w:rsid w:val="325E51CB"/>
    <w:rsid w:val="32D341C8"/>
    <w:rsid w:val="32E20B29"/>
    <w:rsid w:val="342600BA"/>
    <w:rsid w:val="34AF1ED6"/>
    <w:rsid w:val="3527B6AD"/>
    <w:rsid w:val="35315F2B"/>
    <w:rsid w:val="358AC0C0"/>
    <w:rsid w:val="35AE3766"/>
    <w:rsid w:val="360647E7"/>
    <w:rsid w:val="3649ACA4"/>
    <w:rsid w:val="374CB955"/>
    <w:rsid w:val="37B352F0"/>
    <w:rsid w:val="3906720F"/>
    <w:rsid w:val="39A33CE5"/>
    <w:rsid w:val="3A0E4403"/>
    <w:rsid w:val="3A3BCCC2"/>
    <w:rsid w:val="3A593288"/>
    <w:rsid w:val="3B32A6A9"/>
    <w:rsid w:val="3B79AF32"/>
    <w:rsid w:val="3DD7712D"/>
    <w:rsid w:val="3E55218A"/>
    <w:rsid w:val="3E5C1632"/>
    <w:rsid w:val="3E63EF00"/>
    <w:rsid w:val="3F9A1750"/>
    <w:rsid w:val="3FBD7739"/>
    <w:rsid w:val="3FFC33CF"/>
    <w:rsid w:val="401CDB00"/>
    <w:rsid w:val="4022D45B"/>
    <w:rsid w:val="40CF95EA"/>
    <w:rsid w:val="411855B2"/>
    <w:rsid w:val="41190038"/>
    <w:rsid w:val="417C8EAF"/>
    <w:rsid w:val="41A6A717"/>
    <w:rsid w:val="41FB9CF3"/>
    <w:rsid w:val="428775B9"/>
    <w:rsid w:val="42A038FD"/>
    <w:rsid w:val="43A9FD84"/>
    <w:rsid w:val="44B70C48"/>
    <w:rsid w:val="4636718E"/>
    <w:rsid w:val="4703D791"/>
    <w:rsid w:val="480D894F"/>
    <w:rsid w:val="48B1130A"/>
    <w:rsid w:val="48DFC2DA"/>
    <w:rsid w:val="4910924B"/>
    <w:rsid w:val="4973F5DC"/>
    <w:rsid w:val="4A706085"/>
    <w:rsid w:val="4AB5907B"/>
    <w:rsid w:val="4B1B5C08"/>
    <w:rsid w:val="4BF6766A"/>
    <w:rsid w:val="4C6499D0"/>
    <w:rsid w:val="4D2ABB34"/>
    <w:rsid w:val="4DF38D06"/>
    <w:rsid w:val="4E1A7790"/>
    <w:rsid w:val="4E642698"/>
    <w:rsid w:val="51C1FA25"/>
    <w:rsid w:val="51D801D2"/>
    <w:rsid w:val="529666EB"/>
    <w:rsid w:val="533DEB56"/>
    <w:rsid w:val="53BDE178"/>
    <w:rsid w:val="53D8DEDA"/>
    <w:rsid w:val="54E16DDA"/>
    <w:rsid w:val="55B464B1"/>
    <w:rsid w:val="55E7CF0E"/>
    <w:rsid w:val="55F27705"/>
    <w:rsid w:val="5639F624"/>
    <w:rsid w:val="5818153C"/>
    <w:rsid w:val="58AB372C"/>
    <w:rsid w:val="58BC1728"/>
    <w:rsid w:val="59822AB6"/>
    <w:rsid w:val="5A4108EF"/>
    <w:rsid w:val="5A75606C"/>
    <w:rsid w:val="5AF6BAAE"/>
    <w:rsid w:val="5B92A3D1"/>
    <w:rsid w:val="5BB0D064"/>
    <w:rsid w:val="5BB92F14"/>
    <w:rsid w:val="5BEA1E2C"/>
    <w:rsid w:val="5D5278DB"/>
    <w:rsid w:val="5ED6D93B"/>
    <w:rsid w:val="5F0AD116"/>
    <w:rsid w:val="5F5301BD"/>
    <w:rsid w:val="5FA354AB"/>
    <w:rsid w:val="605077EE"/>
    <w:rsid w:val="609FD3FA"/>
    <w:rsid w:val="62A889FD"/>
    <w:rsid w:val="6325C424"/>
    <w:rsid w:val="64625117"/>
    <w:rsid w:val="64E92388"/>
    <w:rsid w:val="65BF83F3"/>
    <w:rsid w:val="65FFA829"/>
    <w:rsid w:val="66283847"/>
    <w:rsid w:val="66E140E3"/>
    <w:rsid w:val="67EFC2DF"/>
    <w:rsid w:val="6807482B"/>
    <w:rsid w:val="688E1BBD"/>
    <w:rsid w:val="68951DB6"/>
    <w:rsid w:val="691578DF"/>
    <w:rsid w:val="69EB2287"/>
    <w:rsid w:val="6B492F73"/>
    <w:rsid w:val="6C4B2D99"/>
    <w:rsid w:val="6CC6B673"/>
    <w:rsid w:val="6D6FEE37"/>
    <w:rsid w:val="6D883787"/>
    <w:rsid w:val="6D917787"/>
    <w:rsid w:val="6DC074C3"/>
    <w:rsid w:val="6E114F26"/>
    <w:rsid w:val="6E4956D8"/>
    <w:rsid w:val="6E9FC0D8"/>
    <w:rsid w:val="6EDDFA3D"/>
    <w:rsid w:val="6F2E81A7"/>
    <w:rsid w:val="6F3E7C24"/>
    <w:rsid w:val="6F694B49"/>
    <w:rsid w:val="7033EDC3"/>
    <w:rsid w:val="70B02444"/>
    <w:rsid w:val="70F3D79E"/>
    <w:rsid w:val="71455419"/>
    <w:rsid w:val="718EFCAD"/>
    <w:rsid w:val="71F1B9C7"/>
    <w:rsid w:val="72118B31"/>
    <w:rsid w:val="72513CEE"/>
    <w:rsid w:val="72DBF352"/>
    <w:rsid w:val="747BF690"/>
    <w:rsid w:val="74E2D213"/>
    <w:rsid w:val="7509512A"/>
    <w:rsid w:val="77F45F10"/>
    <w:rsid w:val="7BA7429A"/>
    <w:rsid w:val="7BBF304A"/>
    <w:rsid w:val="7BDA17AB"/>
    <w:rsid w:val="7C078AF2"/>
    <w:rsid w:val="7C3B7F03"/>
    <w:rsid w:val="7F306E55"/>
    <w:rsid w:val="7F3A8A0F"/>
    <w:rsid w:val="7F3B8414"/>
    <w:rsid w:val="7FBFC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A6BA"/>
  <w15:chartTrackingRefBased/>
  <w15:docId w15:val="{85108625-A9A1-4BC4-B8CE-C1438BCA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5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5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635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53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3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3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3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3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3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3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5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5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5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5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5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53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53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53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3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53C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34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632"/>
  </w:style>
  <w:style w:type="paragraph" w:styleId="Stopka">
    <w:name w:val="footer"/>
    <w:basedOn w:val="Normalny"/>
    <w:link w:val="StopkaZnak"/>
    <w:uiPriority w:val="99"/>
    <w:unhideWhenUsed/>
    <w:rsid w:val="00C34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632"/>
  </w:style>
  <w:style w:type="paragraph" w:styleId="Poprawka">
    <w:name w:val="Revision"/>
    <w:hidden/>
    <w:uiPriority w:val="99"/>
    <w:semiHidden/>
    <w:rsid w:val="00C32254"/>
    <w:pPr>
      <w:spacing w:after="0" w:line="240" w:lineRule="auto"/>
    </w:pPr>
  </w:style>
  <w:style w:type="character" w:customStyle="1" w:styleId="CommentReference">
    <w:name w:val="Comment Reference"/>
    <w:basedOn w:val="Domylnaczcionkaakapitu"/>
    <w:uiPriority w:val="99"/>
    <w:semiHidden/>
    <w:unhideWhenUsed/>
    <w:rsid w:val="00174DF8"/>
    <w:rPr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unhideWhenUsed/>
    <w:rsid w:val="00174D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174DF8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174D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DF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484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484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A6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2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oanna.nagierska@alior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7DB14E19FA0040866B3515ED5B53CB" ma:contentTypeVersion="3" ma:contentTypeDescription="Utwórz nowy dokument." ma:contentTypeScope="" ma:versionID="4dbe5fc8821e10990484276ce950c39e">
  <xsd:schema xmlns:xsd="http://www.w3.org/2001/XMLSchema" xmlns:xs="http://www.w3.org/2001/XMLSchema" xmlns:p="http://schemas.microsoft.com/office/2006/metadata/properties" xmlns:ns2="f4a6cf78-c05e-4626-b8e7-614f06c50516" targetNamespace="http://schemas.microsoft.com/office/2006/metadata/properties" ma:root="true" ma:fieldsID="214b3fb328145cfc56d7e2b44eed9a6d" ns2:_="">
    <xsd:import namespace="f4a6cf78-c05e-4626-b8e7-614f06c505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6cf78-c05e-4626-b8e7-614f06c50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3E09B6-9D5D-4607-8C3B-D32497B7B3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580FE1-3374-483C-ACD9-80EC34802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a6cf78-c05e-4626-b8e7-614f06c50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DDBCA-2170-4BD5-AEA9-A7D9F931F4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feaa520-8769-46b1-ba3f-0459c8682104}" enabled="1" method="Standard" siteId="{5b7e7e76-9aca-4bca-b480-c8468c5ba86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1317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Links>
    <vt:vector size="24" baseType="variant">
      <vt:variant>
        <vt:i4>3735646</vt:i4>
      </vt:variant>
      <vt:variant>
        <vt:i4>0</vt:i4>
      </vt:variant>
      <vt:variant>
        <vt:i4>0</vt:i4>
      </vt:variant>
      <vt:variant>
        <vt:i4>5</vt:i4>
      </vt:variant>
      <vt:variant>
        <vt:lpwstr>mailto:joanna.nagierska@alior.pl</vt:lpwstr>
      </vt:variant>
      <vt:variant>
        <vt:lpwstr/>
      </vt:variant>
      <vt:variant>
        <vt:i4>3735646</vt:i4>
      </vt:variant>
      <vt:variant>
        <vt:i4>0</vt:i4>
      </vt:variant>
      <vt:variant>
        <vt:i4>0</vt:i4>
      </vt:variant>
      <vt:variant>
        <vt:i4>5</vt:i4>
      </vt:variant>
      <vt:variant>
        <vt:lpwstr>mailto:joanna.nagierska@alior.pl</vt:lpwstr>
      </vt:variant>
      <vt:variant>
        <vt:lpwstr/>
      </vt:variant>
      <vt:variant>
        <vt:i4>3735646</vt:i4>
      </vt:variant>
      <vt:variant>
        <vt:i4>0</vt:i4>
      </vt:variant>
      <vt:variant>
        <vt:i4>0</vt:i4>
      </vt:variant>
      <vt:variant>
        <vt:i4>5</vt:i4>
      </vt:variant>
      <vt:variant>
        <vt:lpwstr>mailto:joanna.nagierska@alior.pl</vt:lpwstr>
      </vt:variant>
      <vt:variant>
        <vt:lpwstr/>
      </vt:variant>
      <vt:variant>
        <vt:i4>3735646</vt:i4>
      </vt:variant>
      <vt:variant>
        <vt:i4>0</vt:i4>
      </vt:variant>
      <vt:variant>
        <vt:i4>0</vt:i4>
      </vt:variant>
      <vt:variant>
        <vt:i4>5</vt:i4>
      </vt:variant>
      <vt:variant>
        <vt:lpwstr>mailto:joanna.nagierska@alior.pl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Kwiecień CCG</dc:creator>
  <cp:keywords/>
  <dc:description/>
  <cp:lastModifiedBy>Aleksandra Kurczewska CCG</cp:lastModifiedBy>
  <cp:revision>3</cp:revision>
  <dcterms:created xsi:type="dcterms:W3CDTF">2026-08-04T06:23:00Z</dcterms:created>
  <dcterms:modified xsi:type="dcterms:W3CDTF">2026-08-04T06:32:00Z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0x010100107DB14E19FA0040866B3515ED5B53CB</vt:lpwstr>
  </property>
  <property fmtid="{D5CDD505-2E9C-101B-9397-08002B2CF9AE}" pid="3" name="MediaServiceImageTags">
    <vt:lpwstr/>
  </property>
</Properties>
</file>